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92" w:rsidRPr="001F6A65" w:rsidRDefault="00CD56CC" w:rsidP="00CD56CC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>Resolution R1</w:t>
      </w:r>
      <w:r w:rsidR="00854165">
        <w:rPr>
          <w:rFonts w:ascii="Tahoma" w:hAnsi="Tahoma" w:cs="Tahoma"/>
          <w:b/>
          <w:sz w:val="20"/>
          <w:szCs w:val="20"/>
        </w:rPr>
        <w:t>9</w:t>
      </w:r>
      <w:r w:rsidRPr="001F6A65">
        <w:rPr>
          <w:rFonts w:ascii="Tahoma" w:hAnsi="Tahoma" w:cs="Tahoma"/>
          <w:b/>
          <w:sz w:val="20"/>
          <w:szCs w:val="20"/>
        </w:rPr>
        <w:t>-2012</w:t>
      </w:r>
    </w:p>
    <w:p w:rsidR="00CD56CC" w:rsidRPr="001F6A65" w:rsidRDefault="00CD56CC" w:rsidP="00CD56CC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>A</w:t>
      </w:r>
      <w:r w:rsidR="00097C43">
        <w:rPr>
          <w:rFonts w:ascii="Tahoma" w:hAnsi="Tahoma" w:cs="Tahoma"/>
          <w:b/>
          <w:sz w:val="20"/>
          <w:szCs w:val="20"/>
        </w:rPr>
        <w:t>pril</w:t>
      </w:r>
      <w:r w:rsidRPr="001F6A65">
        <w:rPr>
          <w:rFonts w:ascii="Tahoma" w:hAnsi="Tahoma" w:cs="Tahoma"/>
          <w:b/>
          <w:sz w:val="20"/>
          <w:szCs w:val="20"/>
        </w:rPr>
        <w:t xml:space="preserve"> 11, 2012</w:t>
      </w:r>
    </w:p>
    <w:p w:rsidR="00CD56CC" w:rsidRDefault="00CD56CC" w:rsidP="00CD56CC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:rsidR="001F6A65" w:rsidRPr="001F6A65" w:rsidRDefault="001F6A65" w:rsidP="00CD56CC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:rsidR="00CD56CC" w:rsidRPr="001F6A65" w:rsidRDefault="00CD56CC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>METROPOLITAN WASHINGTON COUNCIL OF GOVERNMENTS</w:t>
      </w:r>
    </w:p>
    <w:p w:rsidR="00CD56CC" w:rsidRPr="001F6A65" w:rsidRDefault="00CD56CC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>777 North Capitol Street, N.E.</w:t>
      </w:r>
    </w:p>
    <w:p w:rsidR="00CD56CC" w:rsidRPr="001F6A65" w:rsidRDefault="00CD56CC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>Washington, D.C. 20002</w:t>
      </w:r>
    </w:p>
    <w:p w:rsidR="00CD56CC" w:rsidRPr="001F6A65" w:rsidRDefault="00CD56CC" w:rsidP="00CD56CC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097C43" w:rsidRDefault="00097C43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RESOLUTION AUTHORIZING COG TO CONTRACT FOR </w:t>
      </w:r>
    </w:p>
    <w:p w:rsidR="00CD56CC" w:rsidRPr="001F6A65" w:rsidRDefault="00097C43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INTERIM CHIEF FINANCIAL OFFICER CONSULTANT SUPPORT</w:t>
      </w:r>
    </w:p>
    <w:p w:rsidR="00D13DEB" w:rsidRPr="001F6A65" w:rsidRDefault="00D13DEB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EB544F" w:rsidRPr="001F6A65" w:rsidRDefault="00EB544F" w:rsidP="00CD56CC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F25012" w:rsidRPr="001F6A65" w:rsidRDefault="00CD56CC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ab/>
        <w:t>WHEREAS</w:t>
      </w:r>
      <w:r w:rsidRPr="001F6A65">
        <w:rPr>
          <w:rFonts w:ascii="Tahoma" w:hAnsi="Tahoma" w:cs="Tahoma"/>
          <w:sz w:val="20"/>
          <w:szCs w:val="20"/>
        </w:rPr>
        <w:t>,</w:t>
      </w:r>
      <w:r w:rsidR="00F25012" w:rsidRPr="001F6A65">
        <w:rPr>
          <w:rFonts w:ascii="Tahoma" w:hAnsi="Tahoma" w:cs="Tahoma"/>
          <w:b/>
          <w:sz w:val="20"/>
          <w:szCs w:val="20"/>
        </w:rPr>
        <w:t xml:space="preserve"> </w:t>
      </w:r>
      <w:r w:rsidRPr="001F6A65">
        <w:rPr>
          <w:rFonts w:ascii="Tahoma" w:hAnsi="Tahoma" w:cs="Tahoma"/>
          <w:b/>
          <w:sz w:val="20"/>
          <w:szCs w:val="20"/>
        </w:rPr>
        <w:t xml:space="preserve"> </w:t>
      </w:r>
      <w:r w:rsidR="00F25012" w:rsidRPr="001F6A65">
        <w:rPr>
          <w:rFonts w:ascii="Tahoma" w:hAnsi="Tahoma" w:cs="Tahoma"/>
          <w:sz w:val="20"/>
          <w:szCs w:val="20"/>
        </w:rPr>
        <w:t>the Executive Director seeks to engage an interim chief financial officer to serve from March through June of 2012 while a search for a permanent CFO is being conducted; and</w:t>
      </w:r>
    </w:p>
    <w:p w:rsidR="00F25012" w:rsidRPr="001F6A65" w:rsidRDefault="00F25012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13DEB" w:rsidRPr="001F6A65" w:rsidRDefault="00F25012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F6A65">
        <w:rPr>
          <w:rFonts w:ascii="Tahoma" w:hAnsi="Tahoma" w:cs="Tahoma"/>
          <w:sz w:val="20"/>
          <w:szCs w:val="20"/>
        </w:rPr>
        <w:tab/>
      </w:r>
      <w:r w:rsidRPr="001F6A65">
        <w:rPr>
          <w:rFonts w:ascii="Tahoma" w:hAnsi="Tahoma" w:cs="Tahoma"/>
          <w:b/>
          <w:sz w:val="20"/>
          <w:szCs w:val="20"/>
        </w:rPr>
        <w:t>WHEREAS</w:t>
      </w:r>
      <w:r w:rsidRPr="001F6A65">
        <w:rPr>
          <w:rFonts w:ascii="Tahoma" w:hAnsi="Tahoma" w:cs="Tahoma"/>
          <w:sz w:val="20"/>
          <w:szCs w:val="20"/>
        </w:rPr>
        <w:t>, funding to support this expense is included in COG’s FY 2012 Indirect Cost Allocation Plan; and</w:t>
      </w:r>
    </w:p>
    <w:p w:rsidR="00F25012" w:rsidRPr="001F6A65" w:rsidRDefault="00F25012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F6A65">
        <w:rPr>
          <w:rFonts w:ascii="Tahoma" w:hAnsi="Tahoma" w:cs="Tahoma"/>
          <w:sz w:val="20"/>
          <w:szCs w:val="20"/>
        </w:rPr>
        <w:tab/>
      </w:r>
    </w:p>
    <w:p w:rsidR="00D13DEB" w:rsidRDefault="00F25012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F6A65">
        <w:rPr>
          <w:rFonts w:ascii="Tahoma" w:hAnsi="Tahoma" w:cs="Tahoma"/>
          <w:sz w:val="20"/>
          <w:szCs w:val="20"/>
        </w:rPr>
        <w:tab/>
      </w:r>
      <w:r w:rsidRPr="001F6A65">
        <w:rPr>
          <w:rFonts w:ascii="Tahoma" w:hAnsi="Tahoma" w:cs="Tahoma"/>
          <w:b/>
          <w:sz w:val="20"/>
          <w:szCs w:val="20"/>
        </w:rPr>
        <w:t>WHEREAS</w:t>
      </w:r>
      <w:r w:rsidRPr="001F6A65">
        <w:rPr>
          <w:rFonts w:ascii="Tahoma" w:hAnsi="Tahoma" w:cs="Tahoma"/>
          <w:sz w:val="20"/>
          <w:szCs w:val="20"/>
        </w:rPr>
        <w:t>, the interim CFO’s contract will be managed by the Executive Director of COG until such time as a permanent CFO is hired;</w:t>
      </w:r>
    </w:p>
    <w:p w:rsidR="00C113CC" w:rsidRPr="001F6A65" w:rsidRDefault="00C113CC" w:rsidP="00CD56CC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D56CC" w:rsidRPr="001F6A65" w:rsidRDefault="00CD56CC" w:rsidP="00D13DEB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D13DEB" w:rsidRPr="001F6A65" w:rsidRDefault="00D13DEB" w:rsidP="00D13DEB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ab/>
        <w:t>NOW, THEREFORE, BE IT RESOLVED BY THE BOARD OF DIRECTORS OF THE METROPOLITAN WASHINGTON COUNCIL OF GOVERNMENTS THAT:</w:t>
      </w:r>
    </w:p>
    <w:p w:rsidR="00D13DEB" w:rsidRPr="001F6A65" w:rsidRDefault="00D13DEB" w:rsidP="00D13DEB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D13DEB" w:rsidRDefault="00D13DEB" w:rsidP="00D13DE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1F6A65">
        <w:rPr>
          <w:rFonts w:ascii="Tahoma" w:hAnsi="Tahoma" w:cs="Tahoma"/>
          <w:b/>
          <w:sz w:val="20"/>
          <w:szCs w:val="20"/>
        </w:rPr>
        <w:tab/>
      </w:r>
      <w:r w:rsidRPr="001F6A65">
        <w:rPr>
          <w:rFonts w:ascii="Tahoma" w:hAnsi="Tahoma" w:cs="Tahoma"/>
          <w:sz w:val="20"/>
          <w:szCs w:val="20"/>
        </w:rPr>
        <w:t xml:space="preserve">The Executive Director, or his designee, is </w:t>
      </w:r>
      <w:r w:rsidR="00F25012" w:rsidRPr="001F6A65">
        <w:rPr>
          <w:rFonts w:ascii="Tahoma" w:hAnsi="Tahoma" w:cs="Tahoma"/>
          <w:sz w:val="20"/>
          <w:szCs w:val="20"/>
        </w:rPr>
        <w:t xml:space="preserve">hereby </w:t>
      </w:r>
      <w:r w:rsidRPr="001F6A65">
        <w:rPr>
          <w:rFonts w:ascii="Tahoma" w:hAnsi="Tahoma" w:cs="Tahoma"/>
          <w:sz w:val="20"/>
          <w:szCs w:val="20"/>
        </w:rPr>
        <w:t>authorized to contract with Tate and Tryon to obtain staff support for an Interim</w:t>
      </w:r>
      <w:r w:rsidR="00F25012" w:rsidRPr="001F6A65">
        <w:rPr>
          <w:rFonts w:ascii="Tahoma" w:hAnsi="Tahoma" w:cs="Tahoma"/>
          <w:sz w:val="20"/>
          <w:szCs w:val="20"/>
        </w:rPr>
        <w:t xml:space="preserve"> Chief Financial Officer (CFO) in an amount not to exceed $50,000. </w:t>
      </w:r>
    </w:p>
    <w:p w:rsidR="00C113CC" w:rsidRDefault="00C113CC" w:rsidP="00D13DE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113CC" w:rsidRPr="001F6A65" w:rsidRDefault="00C113CC" w:rsidP="00C113CC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</w:t>
      </w:r>
    </w:p>
    <w:p w:rsidR="001D70D1" w:rsidRDefault="001D70D1" w:rsidP="001D70D1">
      <w:pPr>
        <w:pStyle w:val="NoSpacing"/>
      </w:pPr>
    </w:p>
    <w:p w:rsidR="001D70D1" w:rsidRDefault="001D70D1" w:rsidP="001D70D1">
      <w:pPr>
        <w:pStyle w:val="NoSpacing"/>
      </w:pPr>
      <w:r>
        <w:t>The foregoing resolution was unanimously approved and adopted by the COG Board of Directors at its regular meeting held on April 11, 2012.</w:t>
      </w:r>
    </w:p>
    <w:p w:rsidR="001D70D1" w:rsidRDefault="001D70D1" w:rsidP="001D70D1">
      <w:pPr>
        <w:pStyle w:val="NoSpacing"/>
      </w:pPr>
    </w:p>
    <w:p w:rsidR="001D70D1" w:rsidRDefault="001D70D1" w:rsidP="001D70D1">
      <w:pPr>
        <w:pStyle w:val="NoSpacing"/>
      </w:pPr>
    </w:p>
    <w:p w:rsidR="001D70D1" w:rsidRDefault="001D70D1" w:rsidP="001D70D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Barbara J. Chapman</w:t>
      </w:r>
    </w:p>
    <w:p w:rsidR="001D70D1" w:rsidRDefault="001D70D1" w:rsidP="001D70D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Executive Board Secretary</w:t>
      </w:r>
    </w:p>
    <w:p w:rsidR="001D70D1" w:rsidRDefault="001D70D1" w:rsidP="001D70D1">
      <w:pPr>
        <w:pStyle w:val="NoSpacing"/>
      </w:pPr>
    </w:p>
    <w:p w:rsidR="001D70D1" w:rsidRPr="009D4EDA" w:rsidRDefault="001D70D1" w:rsidP="001D70D1">
      <w:pPr>
        <w:pStyle w:val="NoSpacing"/>
        <w:rPr>
          <w:sz w:val="16"/>
          <w:szCs w:val="16"/>
        </w:rPr>
      </w:pPr>
      <w:fldSimple w:instr=" FILENAME   \* MERGEFORMAT ">
        <w:r w:rsidRPr="009D4EDA">
          <w:rPr>
            <w:noProof/>
            <w:sz w:val="16"/>
            <w:szCs w:val="16"/>
          </w:rPr>
          <w:t>Reso.Certified.R1</w:t>
        </w:r>
        <w:r>
          <w:rPr>
            <w:noProof/>
            <w:sz w:val="16"/>
            <w:szCs w:val="16"/>
          </w:rPr>
          <w:t>9</w:t>
        </w:r>
        <w:r w:rsidRPr="009D4EDA">
          <w:rPr>
            <w:noProof/>
            <w:sz w:val="16"/>
            <w:szCs w:val="16"/>
          </w:rPr>
          <w:t>-2012</w:t>
        </w:r>
        <w:r>
          <w:rPr>
            <w:noProof/>
            <w:sz w:val="16"/>
            <w:szCs w:val="16"/>
          </w:rPr>
          <w:t xml:space="preserve"> Auth. COG to Contract for Interim Chief Financial Officer Consultant  Support </w:t>
        </w:r>
      </w:fldSimple>
    </w:p>
    <w:p w:rsidR="00CD56CC" w:rsidRPr="00CD56CC" w:rsidRDefault="00CD56CC" w:rsidP="001D70D1">
      <w:pPr>
        <w:rPr>
          <w:b/>
        </w:rPr>
      </w:pPr>
      <w:r w:rsidRPr="001F6A65">
        <w:rPr>
          <w:rFonts w:ascii="Tahoma" w:hAnsi="Tahoma" w:cs="Tahoma"/>
          <w:b/>
          <w:sz w:val="20"/>
          <w:szCs w:val="20"/>
        </w:rPr>
        <w:tab/>
      </w:r>
    </w:p>
    <w:sectPr w:rsidR="00CD56CC" w:rsidRPr="00CD56CC" w:rsidSect="003979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6D" w:rsidRDefault="001A056D" w:rsidP="001A056D">
      <w:pPr>
        <w:spacing w:after="0" w:line="240" w:lineRule="auto"/>
      </w:pPr>
      <w:r>
        <w:separator/>
      </w:r>
    </w:p>
  </w:endnote>
  <w:endnote w:type="continuationSeparator" w:id="0">
    <w:p w:rsidR="001A056D" w:rsidRDefault="001A056D" w:rsidP="001A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6D" w:rsidRDefault="001A056D" w:rsidP="001A056D">
      <w:pPr>
        <w:spacing w:after="0" w:line="240" w:lineRule="auto"/>
      </w:pPr>
      <w:r>
        <w:separator/>
      </w:r>
    </w:p>
  </w:footnote>
  <w:footnote w:type="continuationSeparator" w:id="0">
    <w:p w:rsidR="001A056D" w:rsidRDefault="001A056D" w:rsidP="001A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6D" w:rsidRDefault="001A05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CC"/>
    <w:rsid w:val="000566C0"/>
    <w:rsid w:val="00097C43"/>
    <w:rsid w:val="001A056D"/>
    <w:rsid w:val="001A681C"/>
    <w:rsid w:val="001D70D1"/>
    <w:rsid w:val="001F6A65"/>
    <w:rsid w:val="00397992"/>
    <w:rsid w:val="00481C54"/>
    <w:rsid w:val="005B42AF"/>
    <w:rsid w:val="00811495"/>
    <w:rsid w:val="00833BD5"/>
    <w:rsid w:val="00854050"/>
    <w:rsid w:val="00854165"/>
    <w:rsid w:val="008779D5"/>
    <w:rsid w:val="00A83B6C"/>
    <w:rsid w:val="00B1518C"/>
    <w:rsid w:val="00BE06F5"/>
    <w:rsid w:val="00C113CC"/>
    <w:rsid w:val="00CD56CC"/>
    <w:rsid w:val="00D13DEB"/>
    <w:rsid w:val="00D90A83"/>
    <w:rsid w:val="00EB544F"/>
    <w:rsid w:val="00F25012"/>
    <w:rsid w:val="00F3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56D"/>
  </w:style>
  <w:style w:type="paragraph" w:styleId="Footer">
    <w:name w:val="footer"/>
    <w:basedOn w:val="Normal"/>
    <w:link w:val="FooterChar"/>
    <w:uiPriority w:val="99"/>
    <w:semiHidden/>
    <w:unhideWhenUsed/>
    <w:rsid w:val="001A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56D"/>
  </w:style>
  <w:style w:type="paragraph" w:styleId="BalloonText">
    <w:name w:val="Balloon Text"/>
    <w:basedOn w:val="Normal"/>
    <w:link w:val="BalloonTextChar"/>
    <w:uiPriority w:val="99"/>
    <w:semiHidden/>
    <w:unhideWhenUsed/>
    <w:rsid w:val="001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bchapman</dc:creator>
  <cp:lastModifiedBy>bchapman</cp:lastModifiedBy>
  <cp:revision>2</cp:revision>
  <cp:lastPrinted>2012-04-03T18:44:00Z</cp:lastPrinted>
  <dcterms:created xsi:type="dcterms:W3CDTF">2012-04-12T14:25:00Z</dcterms:created>
  <dcterms:modified xsi:type="dcterms:W3CDTF">2012-04-12T14:25:00Z</dcterms:modified>
</cp:coreProperties>
</file>