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A1" w:rsidRDefault="0069374D" w:rsidP="00CA2385">
      <w:pPr>
        <w:spacing w:after="0" w:line="240" w:lineRule="auto"/>
        <w:ind w:left="14"/>
        <w:jc w:val="center"/>
        <w:rPr>
          <w:rFonts w:ascii="Trebuchet MS" w:hAnsi="Trebuchet MS" w:cs="Times New Roman"/>
          <w:b/>
          <w:caps/>
          <w:sz w:val="28"/>
          <w:szCs w:val="24"/>
          <w:u w:val="single"/>
        </w:rPr>
      </w:pPr>
      <w:r w:rsidRPr="00A108D6">
        <w:rPr>
          <w:rFonts w:ascii="Trebuchet MS" w:hAnsi="Trebuchet MS" w:cs="Times New Roman"/>
          <w:b/>
          <w:caps/>
          <w:sz w:val="28"/>
          <w:szCs w:val="24"/>
          <w:u w:val="single"/>
        </w:rPr>
        <w:t xml:space="preserve">General updates </w:t>
      </w:r>
      <w:r w:rsidR="003A40A1">
        <w:rPr>
          <w:rFonts w:ascii="Trebuchet MS" w:hAnsi="Trebuchet MS" w:cs="Times New Roman"/>
          <w:b/>
          <w:caps/>
          <w:sz w:val="28"/>
          <w:szCs w:val="24"/>
          <w:u w:val="single"/>
        </w:rPr>
        <w:t xml:space="preserve">– SUPPLemental </w:t>
      </w:r>
    </w:p>
    <w:p w:rsidR="00346848" w:rsidRPr="003A40A1" w:rsidRDefault="003A40A1" w:rsidP="00CA2385">
      <w:pPr>
        <w:spacing w:after="0" w:line="240" w:lineRule="auto"/>
        <w:ind w:left="14"/>
        <w:jc w:val="center"/>
        <w:rPr>
          <w:rFonts w:ascii="Trebuchet MS" w:eastAsia="Times New Roman" w:hAnsi="Trebuchet MS" w:cs="Times New Roman"/>
          <w:color w:val="000000"/>
        </w:rPr>
      </w:pPr>
      <w:r w:rsidRPr="003A40A1">
        <w:rPr>
          <w:rFonts w:ascii="Trebuchet MS" w:eastAsia="Times New Roman" w:hAnsi="Trebuchet MS" w:cs="Times New Roman"/>
          <w:color w:val="000000"/>
        </w:rPr>
        <w:t>(as of 7/11/12)</w:t>
      </w:r>
      <w:r w:rsidR="00346848" w:rsidRPr="003A40A1">
        <w:rPr>
          <w:rFonts w:ascii="Trebuchet MS" w:eastAsia="Times New Roman" w:hAnsi="Trebuchet MS" w:cs="Times New Roman"/>
          <w:color w:val="000000"/>
        </w:rPr>
        <w:t xml:space="preserve"> </w:t>
      </w:r>
    </w:p>
    <w:p w:rsidR="00346848" w:rsidRPr="003A40A1" w:rsidRDefault="00346848" w:rsidP="00CA2385">
      <w:pPr>
        <w:spacing w:after="0" w:line="240" w:lineRule="auto"/>
        <w:rPr>
          <w:rFonts w:ascii="Trebuchet MS" w:eastAsia="Times New Roman" w:hAnsi="Trebuchet MS" w:cs="Times New Roman"/>
          <w:color w:val="000000"/>
        </w:rPr>
      </w:pPr>
    </w:p>
    <w:p w:rsidR="003A40A1" w:rsidRDefault="003A40A1" w:rsidP="003A40A1">
      <w:pPr>
        <w:tabs>
          <w:tab w:val="left" w:pos="630"/>
        </w:tabs>
        <w:spacing w:after="0" w:line="240" w:lineRule="auto"/>
        <w:rPr>
          <w:rFonts w:ascii="Trebuchet MS" w:hAnsi="Trebuchet MS" w:cs="Times New Roman"/>
          <w:b/>
          <w:sz w:val="28"/>
        </w:rPr>
      </w:pPr>
      <w:r w:rsidRPr="00A108D6">
        <w:rPr>
          <w:rFonts w:ascii="Trebuchet MS" w:hAnsi="Trebuchet MS" w:cs="Times New Roman"/>
          <w:b/>
          <w:sz w:val="28"/>
        </w:rPr>
        <w:t>DRINKING WATER</w:t>
      </w:r>
      <w:r>
        <w:rPr>
          <w:rFonts w:ascii="Trebuchet MS" w:hAnsi="Trebuchet MS" w:cs="Times New Roman"/>
          <w:b/>
          <w:sz w:val="28"/>
        </w:rPr>
        <w:t>/ DRAFT MANAGEMENT</w:t>
      </w:r>
    </w:p>
    <w:p w:rsidR="003A40A1" w:rsidRPr="001D5E99" w:rsidRDefault="003A40A1" w:rsidP="003A40A1">
      <w:pPr>
        <w:pStyle w:val="NoParagraphStyle"/>
        <w:ind w:right="90"/>
        <w:rPr>
          <w:rFonts w:ascii="Trebuchet MS" w:eastAsia="Times New Roman" w:hAnsi="Trebuchet MS"/>
          <w:sz w:val="22"/>
          <w:szCs w:val="22"/>
        </w:rPr>
      </w:pPr>
      <w:r>
        <w:rPr>
          <w:rFonts w:ascii="Trebuchet MS" w:eastAsia="Times New Roman" w:hAnsi="Trebuchet MS"/>
          <w:sz w:val="22"/>
          <w:szCs w:val="22"/>
        </w:rPr>
        <w:t>T</w:t>
      </w:r>
      <w:r w:rsidRPr="001D5E99">
        <w:rPr>
          <w:rFonts w:ascii="Trebuchet MS" w:eastAsia="Times New Roman" w:hAnsi="Trebuchet MS"/>
          <w:sz w:val="22"/>
          <w:szCs w:val="22"/>
        </w:rPr>
        <w:t xml:space="preserve">he Regional Drought and Water Supply Status and Outlook </w:t>
      </w:r>
      <w:proofErr w:type="gramStart"/>
      <w:r>
        <w:rPr>
          <w:rFonts w:ascii="Trebuchet MS" w:eastAsia="Times New Roman" w:hAnsi="Trebuchet MS"/>
          <w:sz w:val="22"/>
          <w:szCs w:val="22"/>
        </w:rPr>
        <w:t>was</w:t>
      </w:r>
      <w:proofErr w:type="gramEnd"/>
      <w:r>
        <w:rPr>
          <w:rFonts w:ascii="Trebuchet MS" w:eastAsia="Times New Roman" w:hAnsi="Trebuchet MS"/>
          <w:sz w:val="22"/>
          <w:szCs w:val="22"/>
        </w:rPr>
        <w:t xml:space="preserve"> issued in </w:t>
      </w:r>
      <w:r w:rsidRPr="001D5E99">
        <w:rPr>
          <w:rFonts w:ascii="Trebuchet MS" w:eastAsia="Times New Roman" w:hAnsi="Trebuchet MS"/>
          <w:sz w:val="22"/>
          <w:szCs w:val="22"/>
        </w:rPr>
        <w:t>July 2012.   </w:t>
      </w:r>
      <w:r>
        <w:rPr>
          <w:rFonts w:ascii="Trebuchet MS" w:eastAsia="Times New Roman" w:hAnsi="Trebuchet MS"/>
          <w:sz w:val="22"/>
          <w:szCs w:val="22"/>
        </w:rPr>
        <w:t xml:space="preserve">Here are the key points: </w:t>
      </w:r>
    </w:p>
    <w:p w:rsidR="003A40A1" w:rsidRPr="001D5E99" w:rsidRDefault="003A40A1" w:rsidP="003A40A1">
      <w:pPr>
        <w:pStyle w:val="NoParagraphStyle"/>
        <w:numPr>
          <w:ilvl w:val="0"/>
          <w:numId w:val="10"/>
        </w:numPr>
        <w:tabs>
          <w:tab w:val="left" w:pos="360"/>
        </w:tabs>
        <w:ind w:left="360" w:right="90"/>
        <w:rPr>
          <w:rFonts w:ascii="Trebuchet MS" w:eastAsia="Times New Roman" w:hAnsi="Trebuchet MS"/>
          <w:sz w:val="22"/>
          <w:szCs w:val="22"/>
        </w:rPr>
      </w:pPr>
      <w:r w:rsidRPr="001D5E99">
        <w:rPr>
          <w:rFonts w:ascii="Trebuchet MS" w:eastAsia="Times New Roman" w:hAnsi="Trebuchet MS"/>
          <w:sz w:val="22"/>
          <w:szCs w:val="22"/>
        </w:rPr>
        <w:t>The U.S. Drought Monitor released on July 5th  indicates the Potomac River Basin is either abnormally (D0) or moderately (D1) dry</w:t>
      </w:r>
    </w:p>
    <w:p w:rsidR="003A40A1" w:rsidRPr="001D5E99" w:rsidRDefault="003A40A1" w:rsidP="003A40A1">
      <w:pPr>
        <w:pStyle w:val="NoParagraphStyle"/>
        <w:numPr>
          <w:ilvl w:val="0"/>
          <w:numId w:val="10"/>
        </w:numPr>
        <w:tabs>
          <w:tab w:val="left" w:pos="360"/>
        </w:tabs>
        <w:ind w:left="360" w:right="90"/>
        <w:rPr>
          <w:rFonts w:ascii="Trebuchet MS" w:eastAsia="Times New Roman" w:hAnsi="Trebuchet MS"/>
          <w:sz w:val="22"/>
          <w:szCs w:val="22"/>
        </w:rPr>
      </w:pPr>
      <w:r w:rsidRPr="001D5E99">
        <w:rPr>
          <w:rFonts w:ascii="Trebuchet MS" w:eastAsia="Times New Roman" w:hAnsi="Trebuchet MS"/>
          <w:sz w:val="22"/>
          <w:szCs w:val="22"/>
        </w:rPr>
        <w:t xml:space="preserve">There is  an estimated 24% chance of releases from the Washington Metropolitan area’s back-up water supply reservoirs for the 2012 summer and fall seasons </w:t>
      </w:r>
    </w:p>
    <w:p w:rsidR="003A40A1" w:rsidRPr="001D5E99" w:rsidRDefault="003A40A1" w:rsidP="003A40A1">
      <w:pPr>
        <w:pStyle w:val="NoParagraphStyle"/>
        <w:numPr>
          <w:ilvl w:val="0"/>
          <w:numId w:val="10"/>
        </w:numPr>
        <w:tabs>
          <w:tab w:val="left" w:pos="360"/>
        </w:tabs>
        <w:ind w:left="360" w:right="90"/>
        <w:rPr>
          <w:rFonts w:ascii="Trebuchet MS" w:eastAsia="Times New Roman" w:hAnsi="Trebuchet MS"/>
          <w:sz w:val="22"/>
          <w:szCs w:val="22"/>
        </w:rPr>
      </w:pPr>
      <w:r w:rsidRPr="001D5E99">
        <w:rPr>
          <w:rFonts w:ascii="Trebuchet MS" w:eastAsia="Times New Roman" w:hAnsi="Trebuchet MS"/>
          <w:sz w:val="22"/>
          <w:szCs w:val="22"/>
        </w:rPr>
        <w:t>Approximately 95% of Metropolitan Washington residents obtain their water from the Potomac River system.  The rest of the region obtains its water from smaller reservoirs or groundwater sources.</w:t>
      </w:r>
    </w:p>
    <w:p w:rsidR="003A40A1" w:rsidRPr="001D5E99" w:rsidRDefault="003A40A1" w:rsidP="003A40A1">
      <w:pPr>
        <w:pStyle w:val="NoParagraphStyle"/>
        <w:numPr>
          <w:ilvl w:val="0"/>
          <w:numId w:val="10"/>
        </w:numPr>
        <w:tabs>
          <w:tab w:val="left" w:pos="360"/>
        </w:tabs>
        <w:ind w:left="360" w:right="90"/>
        <w:rPr>
          <w:rFonts w:ascii="Trebuchet MS" w:eastAsia="Times New Roman" w:hAnsi="Trebuchet MS"/>
          <w:sz w:val="22"/>
          <w:szCs w:val="22"/>
        </w:rPr>
      </w:pPr>
      <w:r w:rsidRPr="001D5E99">
        <w:rPr>
          <w:rFonts w:ascii="Trebuchet MS" w:eastAsia="Times New Roman" w:hAnsi="Trebuchet MS"/>
          <w:sz w:val="22"/>
          <w:szCs w:val="22"/>
        </w:rPr>
        <w:t>Even though it has been hot and dry lately, there currently is an adequate supply of water in the Potomac River and back-up reservoirs:</w:t>
      </w:r>
    </w:p>
    <w:p w:rsidR="003A40A1" w:rsidRPr="001D5E99" w:rsidRDefault="003A40A1" w:rsidP="003A40A1">
      <w:pPr>
        <w:pStyle w:val="ListParagraph"/>
        <w:numPr>
          <w:ilvl w:val="1"/>
          <w:numId w:val="10"/>
        </w:numPr>
        <w:tabs>
          <w:tab w:val="clear" w:pos="1440"/>
          <w:tab w:val="num" w:pos="360"/>
        </w:tabs>
        <w:spacing w:line="276" w:lineRule="auto"/>
        <w:ind w:left="360" w:right="86" w:firstLine="0"/>
        <w:rPr>
          <w:rFonts w:ascii="Trebuchet MS" w:hAnsi="Trebuchet MS"/>
          <w:color w:val="000000"/>
        </w:rPr>
      </w:pPr>
      <w:r w:rsidRPr="001D5E99">
        <w:rPr>
          <w:rFonts w:ascii="Trebuchet MS" w:hAnsi="Trebuchet MS"/>
          <w:color w:val="000000"/>
        </w:rPr>
        <w:t>Water utilities in the region all report normal operations.</w:t>
      </w:r>
    </w:p>
    <w:p w:rsidR="003A40A1" w:rsidRPr="001D5E99" w:rsidRDefault="003A40A1" w:rsidP="003A40A1">
      <w:pPr>
        <w:pStyle w:val="ListParagraph"/>
        <w:numPr>
          <w:ilvl w:val="1"/>
          <w:numId w:val="10"/>
        </w:numPr>
        <w:tabs>
          <w:tab w:val="clear" w:pos="1440"/>
          <w:tab w:val="num" w:pos="360"/>
        </w:tabs>
        <w:spacing w:line="276" w:lineRule="auto"/>
        <w:ind w:left="360" w:right="86" w:firstLine="0"/>
        <w:rPr>
          <w:rFonts w:ascii="Trebuchet MS" w:hAnsi="Trebuchet MS"/>
          <w:color w:val="000000"/>
        </w:rPr>
      </w:pPr>
      <w:r w:rsidRPr="001D5E99">
        <w:rPr>
          <w:rFonts w:ascii="Trebuchet MS" w:hAnsi="Trebuchet MS"/>
          <w:color w:val="000000"/>
        </w:rPr>
        <w:t xml:space="preserve">Reservoirs are full or nearly full. </w:t>
      </w:r>
    </w:p>
    <w:p w:rsidR="003A40A1" w:rsidRPr="001D5E99" w:rsidRDefault="003A40A1" w:rsidP="003A40A1">
      <w:pPr>
        <w:pStyle w:val="ListParagraph"/>
        <w:numPr>
          <w:ilvl w:val="1"/>
          <w:numId w:val="10"/>
        </w:numPr>
        <w:tabs>
          <w:tab w:val="clear" w:pos="1440"/>
          <w:tab w:val="num" w:pos="360"/>
        </w:tabs>
        <w:spacing w:line="276" w:lineRule="auto"/>
        <w:ind w:left="360" w:right="86" w:firstLine="0"/>
        <w:rPr>
          <w:rFonts w:ascii="Trebuchet MS" w:hAnsi="Trebuchet MS"/>
          <w:color w:val="000000"/>
        </w:rPr>
      </w:pPr>
      <w:r w:rsidRPr="001D5E99">
        <w:rPr>
          <w:rFonts w:ascii="Trebuchet MS" w:hAnsi="Trebuchet MS"/>
          <w:color w:val="000000"/>
        </w:rPr>
        <w:t>Water supply will be adequate throughout this year.</w:t>
      </w:r>
    </w:p>
    <w:p w:rsidR="003A40A1" w:rsidRPr="001D5E99" w:rsidRDefault="003A40A1" w:rsidP="003A40A1">
      <w:pPr>
        <w:pStyle w:val="NoParagraphStyle"/>
        <w:numPr>
          <w:ilvl w:val="0"/>
          <w:numId w:val="10"/>
        </w:numPr>
        <w:tabs>
          <w:tab w:val="left" w:pos="360"/>
        </w:tabs>
        <w:ind w:left="360" w:right="90"/>
        <w:rPr>
          <w:rFonts w:ascii="Trebuchet MS" w:eastAsia="Times New Roman" w:hAnsi="Trebuchet MS"/>
          <w:sz w:val="22"/>
          <w:szCs w:val="22"/>
        </w:rPr>
      </w:pPr>
      <w:proofErr w:type="spellStart"/>
      <w:r w:rsidRPr="001D5E99">
        <w:rPr>
          <w:rFonts w:ascii="Trebuchet MS" w:eastAsia="Times New Roman" w:hAnsi="Trebuchet MS"/>
          <w:sz w:val="22"/>
          <w:szCs w:val="22"/>
        </w:rPr>
        <w:t>Streamflows</w:t>
      </w:r>
      <w:proofErr w:type="spellEnd"/>
      <w:r w:rsidRPr="001D5E99">
        <w:rPr>
          <w:rFonts w:ascii="Trebuchet MS" w:eastAsia="Times New Roman" w:hAnsi="Trebuchet MS"/>
          <w:sz w:val="22"/>
          <w:szCs w:val="22"/>
        </w:rPr>
        <w:t xml:space="preserve"> measured at Point of Rocks and Little Falls are below median levels and have been steadily declining</w:t>
      </w:r>
    </w:p>
    <w:p w:rsidR="003A40A1" w:rsidRPr="001D5E99" w:rsidRDefault="003A40A1" w:rsidP="003A40A1">
      <w:pPr>
        <w:pStyle w:val="NoParagraphStyle"/>
        <w:numPr>
          <w:ilvl w:val="0"/>
          <w:numId w:val="10"/>
        </w:numPr>
        <w:tabs>
          <w:tab w:val="left" w:pos="360"/>
        </w:tabs>
        <w:ind w:left="360" w:right="90"/>
        <w:rPr>
          <w:rFonts w:ascii="Trebuchet MS" w:eastAsia="Times New Roman" w:hAnsi="Trebuchet MS"/>
          <w:sz w:val="22"/>
          <w:szCs w:val="22"/>
        </w:rPr>
      </w:pPr>
      <w:r w:rsidRPr="001D5E99">
        <w:rPr>
          <w:rFonts w:ascii="Trebuchet MS" w:eastAsia="Times New Roman" w:hAnsi="Trebuchet MS"/>
          <w:sz w:val="22"/>
          <w:szCs w:val="22"/>
        </w:rPr>
        <w:t xml:space="preserve">Most of the groundwater monitoring wells report normal to low levels </w:t>
      </w:r>
    </w:p>
    <w:p w:rsidR="003A40A1" w:rsidRPr="001D5E99" w:rsidRDefault="003A40A1" w:rsidP="003A40A1">
      <w:pPr>
        <w:pStyle w:val="NoParagraphStyle"/>
        <w:numPr>
          <w:ilvl w:val="0"/>
          <w:numId w:val="10"/>
        </w:numPr>
        <w:tabs>
          <w:tab w:val="left" w:pos="360"/>
        </w:tabs>
        <w:ind w:left="360" w:right="90"/>
        <w:rPr>
          <w:rFonts w:ascii="Trebuchet MS" w:eastAsia="Times New Roman" w:hAnsi="Trebuchet MS"/>
          <w:sz w:val="22"/>
          <w:szCs w:val="22"/>
        </w:rPr>
      </w:pPr>
      <w:r w:rsidRPr="001D5E99">
        <w:rPr>
          <w:rFonts w:ascii="Trebuchet MS" w:eastAsia="Times New Roman" w:hAnsi="Trebuchet MS"/>
          <w:sz w:val="22"/>
          <w:szCs w:val="22"/>
        </w:rPr>
        <w:t>Precipitation levels in the Basin were below normal in June by 0.7 inches</w:t>
      </w:r>
      <w:r w:rsidRPr="001D5E99">
        <w:rPr>
          <w:rFonts w:ascii="Trebuchet MS" w:eastAsia="Times New Roman" w:hAnsi="Trebuchet MS"/>
          <w:sz w:val="22"/>
          <w:szCs w:val="22"/>
        </w:rPr>
        <w:br/>
        <w:t> </w:t>
      </w:r>
    </w:p>
    <w:p w:rsidR="003A40A1" w:rsidRPr="001D5E99" w:rsidRDefault="003A40A1" w:rsidP="003A40A1">
      <w:pPr>
        <w:rPr>
          <w:rFonts w:ascii="Trebuchet MS" w:eastAsia="Times New Roman" w:hAnsi="Trebuchet MS" w:cs="Times New Roman"/>
          <w:color w:val="000000"/>
        </w:rPr>
      </w:pPr>
      <w:r w:rsidRPr="001D5E99">
        <w:rPr>
          <w:rFonts w:ascii="Trebuchet MS" w:eastAsia="Times New Roman" w:hAnsi="Trebuchet MS" w:cs="Times New Roman"/>
          <w:color w:val="000000"/>
        </w:rPr>
        <w:t>Note that</w:t>
      </w:r>
      <w:r>
        <w:rPr>
          <w:rFonts w:ascii="Trebuchet MS" w:eastAsia="Times New Roman" w:hAnsi="Trebuchet MS" w:cs="Times New Roman"/>
          <w:color w:val="000000"/>
        </w:rPr>
        <w:t xml:space="preserve"> COG staff </w:t>
      </w:r>
      <w:r w:rsidRPr="001D5E99">
        <w:rPr>
          <w:rFonts w:ascii="Trebuchet MS" w:eastAsia="Times New Roman" w:hAnsi="Trebuchet MS" w:cs="Times New Roman"/>
          <w:color w:val="000000"/>
        </w:rPr>
        <w:t xml:space="preserve">will continue to monitor conditions throughout the month and to coordinate a regional message on actions during the summer. Please </w:t>
      </w:r>
      <w:proofErr w:type="gramStart"/>
      <w:r w:rsidRPr="001D5E99">
        <w:rPr>
          <w:rFonts w:ascii="Trebuchet MS" w:eastAsia="Times New Roman" w:hAnsi="Trebuchet MS" w:cs="Times New Roman"/>
          <w:color w:val="000000"/>
        </w:rPr>
        <w:t>visit</w:t>
      </w:r>
      <w:r>
        <w:t xml:space="preserve">  </w:t>
      </w:r>
      <w:proofErr w:type="gramEnd"/>
      <w:hyperlink r:id="rId7" w:history="1">
        <w:r>
          <w:rPr>
            <w:rStyle w:val="Hyperlink"/>
          </w:rPr>
          <w:t>COG’s water supply and drought monitoring</w:t>
        </w:r>
      </w:hyperlink>
      <w:r>
        <w:t xml:space="preserve"> </w:t>
      </w:r>
      <w:r w:rsidRPr="001D5E99">
        <w:rPr>
          <w:rFonts w:ascii="Trebuchet MS" w:eastAsia="Times New Roman" w:hAnsi="Trebuchet MS" w:cs="Times New Roman"/>
          <w:color w:val="000000"/>
        </w:rPr>
        <w:t>website for updates</w:t>
      </w:r>
      <w:r>
        <w:rPr>
          <w:rFonts w:ascii="Trebuchet MS" w:eastAsia="Times New Roman" w:hAnsi="Trebuchet MS" w:cs="Times New Roman"/>
          <w:color w:val="000000"/>
        </w:rPr>
        <w:t>.</w:t>
      </w:r>
    </w:p>
    <w:p w:rsidR="003A40A1" w:rsidRDefault="003A40A1" w:rsidP="003A40A1">
      <w:r w:rsidRPr="001E264C">
        <w:rPr>
          <w:rFonts w:ascii="Trebuchet MS" w:eastAsia="Times New Roman" w:hAnsi="Trebuchet MS" w:cs="Arial"/>
          <w:b/>
          <w:color w:val="000000"/>
        </w:rPr>
        <w:t>COG staff contact:</w:t>
      </w:r>
      <w:r w:rsidRPr="00A108D6">
        <w:rPr>
          <w:rFonts w:ascii="Trebuchet MS" w:eastAsia="Times New Roman" w:hAnsi="Trebuchet MS" w:cs="Arial"/>
          <w:color w:val="000000"/>
        </w:rPr>
        <w:t xml:space="preserve">  </w:t>
      </w:r>
      <w:r w:rsidRPr="00A108D6">
        <w:rPr>
          <w:rFonts w:ascii="Trebuchet MS" w:eastAsia="Times New Roman" w:hAnsi="Trebuchet MS" w:cs="Arial"/>
          <w:color w:val="000000"/>
        </w:rPr>
        <w:tab/>
        <w:t xml:space="preserve">Christine Howard (202) 962-3366 / </w:t>
      </w:r>
      <w:hyperlink r:id="rId8" w:history="1">
        <w:r w:rsidRPr="00A108D6">
          <w:rPr>
            <w:rStyle w:val="Hyperlink"/>
            <w:rFonts w:ascii="Trebuchet MS" w:eastAsia="Times New Roman" w:hAnsi="Trebuchet MS" w:cs="Arial"/>
          </w:rPr>
          <w:t>choward@mwcog.org</w:t>
        </w:r>
      </w:hyperlink>
    </w:p>
    <w:p w:rsidR="003A40A1" w:rsidRDefault="003A40A1" w:rsidP="003A40A1">
      <w:pPr>
        <w:tabs>
          <w:tab w:val="left" w:pos="630"/>
        </w:tabs>
        <w:spacing w:after="0" w:line="240" w:lineRule="auto"/>
        <w:rPr>
          <w:rFonts w:ascii="Trebuchet MS" w:hAnsi="Trebuchet MS" w:cs="Times New Roman"/>
          <w:b/>
          <w:sz w:val="28"/>
        </w:rPr>
      </w:pPr>
      <w:r w:rsidRPr="00A108D6">
        <w:rPr>
          <w:rFonts w:ascii="Trebuchet MS" w:hAnsi="Trebuchet MS" w:cs="Times New Roman"/>
          <w:b/>
          <w:sz w:val="28"/>
        </w:rPr>
        <w:t>WATER RESOURCES GENERAL</w:t>
      </w:r>
    </w:p>
    <w:p w:rsidR="003A40A1" w:rsidRPr="00A108D6" w:rsidRDefault="003A40A1" w:rsidP="003A40A1">
      <w:pPr>
        <w:tabs>
          <w:tab w:val="left" w:pos="630"/>
        </w:tabs>
        <w:spacing w:after="0" w:line="240" w:lineRule="auto"/>
        <w:rPr>
          <w:rFonts w:ascii="Trebuchet MS" w:hAnsi="Trebuchet MS" w:cs="Times New Roman"/>
          <w:b/>
          <w:sz w:val="28"/>
        </w:rPr>
      </w:pPr>
    </w:p>
    <w:p w:rsidR="003A40A1" w:rsidRPr="00A108D6" w:rsidRDefault="003A40A1" w:rsidP="003A40A1">
      <w:pPr>
        <w:spacing w:after="0" w:line="240" w:lineRule="auto"/>
        <w:rPr>
          <w:rFonts w:ascii="Trebuchet MS" w:hAnsi="Trebuchet MS" w:cs="Times New Roman"/>
          <w:b/>
          <w:sz w:val="24"/>
          <w:szCs w:val="24"/>
          <w:u w:val="single"/>
        </w:rPr>
      </w:pPr>
      <w:r w:rsidRPr="00A108D6">
        <w:rPr>
          <w:rFonts w:ascii="Trebuchet MS" w:hAnsi="Trebuchet MS" w:cs="Times New Roman"/>
          <w:b/>
          <w:sz w:val="24"/>
          <w:szCs w:val="24"/>
          <w:u w:val="single"/>
        </w:rPr>
        <w:t>Community Engagement Campaign Updates</w:t>
      </w:r>
    </w:p>
    <w:p w:rsidR="003A40A1" w:rsidRPr="001D5E99" w:rsidRDefault="003A40A1" w:rsidP="003A40A1">
      <w:pPr>
        <w:pStyle w:val="ListParagraph"/>
        <w:numPr>
          <w:ilvl w:val="0"/>
          <w:numId w:val="11"/>
        </w:numPr>
        <w:ind w:left="360"/>
        <w:rPr>
          <w:rFonts w:ascii="Trebuchet MS" w:hAnsi="Trebuchet MS"/>
        </w:rPr>
      </w:pPr>
      <w:r w:rsidRPr="001D5E99">
        <w:rPr>
          <w:rFonts w:ascii="Trebuchet MS" w:hAnsi="Trebuchet MS"/>
        </w:rPr>
        <w:t>By the end of August, COG is discontinuing</w:t>
      </w:r>
      <w:r>
        <w:rPr>
          <w:rFonts w:ascii="Trebuchet MS" w:hAnsi="Trebuchet MS"/>
        </w:rPr>
        <w:t xml:space="preserve"> the </w:t>
      </w:r>
      <w:r w:rsidRPr="001D5E99">
        <w:rPr>
          <w:rFonts w:ascii="Trebuchet MS" w:hAnsi="Trebuchet MS"/>
        </w:rPr>
        <w:t xml:space="preserve">lawn &amp; garden blog, in order to focus the budget on priorities of tap water promotion and </w:t>
      </w:r>
      <w:r>
        <w:rPr>
          <w:rFonts w:ascii="Trebuchet MS" w:hAnsi="Trebuchet MS"/>
        </w:rPr>
        <w:t>D</w:t>
      </w:r>
      <w:r w:rsidRPr="001D5E99">
        <w:rPr>
          <w:rFonts w:ascii="Trebuchet MS" w:hAnsi="Trebuchet MS"/>
        </w:rPr>
        <w:t xml:space="preserve">o </w:t>
      </w:r>
      <w:r>
        <w:rPr>
          <w:rFonts w:ascii="Trebuchet MS" w:hAnsi="Trebuchet MS"/>
        </w:rPr>
        <w:t>N</w:t>
      </w:r>
      <w:r w:rsidRPr="001D5E99">
        <w:rPr>
          <w:rFonts w:ascii="Trebuchet MS" w:hAnsi="Trebuchet MS"/>
        </w:rPr>
        <w:t xml:space="preserve">ot </w:t>
      </w:r>
      <w:r>
        <w:rPr>
          <w:rFonts w:ascii="Trebuchet MS" w:hAnsi="Trebuchet MS"/>
        </w:rPr>
        <w:t>F</w:t>
      </w:r>
      <w:r w:rsidRPr="001D5E99">
        <w:rPr>
          <w:rFonts w:ascii="Trebuchet MS" w:hAnsi="Trebuchet MS"/>
        </w:rPr>
        <w:t>lush messaging.</w:t>
      </w:r>
    </w:p>
    <w:p w:rsidR="003A40A1" w:rsidRPr="001D5E99" w:rsidRDefault="003A40A1" w:rsidP="003A40A1">
      <w:pPr>
        <w:pStyle w:val="ListParagraph"/>
        <w:numPr>
          <w:ilvl w:val="0"/>
          <w:numId w:val="11"/>
        </w:numPr>
        <w:ind w:left="360"/>
        <w:rPr>
          <w:rFonts w:ascii="Trebuchet MS" w:hAnsi="Trebuchet MS"/>
        </w:rPr>
      </w:pPr>
      <w:r w:rsidRPr="001D5E99">
        <w:rPr>
          <w:rFonts w:ascii="Trebuchet MS" w:hAnsi="Trebuchet MS"/>
        </w:rPr>
        <w:t>We will be focusing this year’s campaign on three elements:</w:t>
      </w:r>
    </w:p>
    <w:p w:rsidR="003A40A1" w:rsidRPr="001D5E99" w:rsidRDefault="003A40A1" w:rsidP="003A40A1">
      <w:pPr>
        <w:pStyle w:val="ListParagraph"/>
        <w:numPr>
          <w:ilvl w:val="0"/>
          <w:numId w:val="12"/>
        </w:numPr>
        <w:ind w:left="720"/>
        <w:rPr>
          <w:rFonts w:ascii="Trebuchet MS" w:hAnsi="Trebuchet MS"/>
        </w:rPr>
      </w:pPr>
      <w:r w:rsidRPr="001D5E99">
        <w:rPr>
          <w:rFonts w:ascii="Trebuchet MS" w:hAnsi="Trebuchet MS"/>
        </w:rPr>
        <w:t>Wise Water Use-continuation of making materials such as Wayne Water Drop, and the Landscaping Guide available to members for education and outreach about water conservation and source water protection. Drought messaging as needed.</w:t>
      </w:r>
    </w:p>
    <w:p w:rsidR="003A40A1" w:rsidRPr="001D5E99" w:rsidRDefault="003A40A1" w:rsidP="003A40A1">
      <w:pPr>
        <w:pStyle w:val="ListParagraph"/>
        <w:numPr>
          <w:ilvl w:val="0"/>
          <w:numId w:val="12"/>
        </w:numPr>
        <w:ind w:left="720"/>
        <w:rPr>
          <w:rFonts w:ascii="Trebuchet MS" w:hAnsi="Trebuchet MS"/>
        </w:rPr>
      </w:pPr>
      <w:proofErr w:type="spellStart"/>
      <w:r w:rsidRPr="001D5E99">
        <w:rPr>
          <w:rFonts w:ascii="Trebuchet MS" w:hAnsi="Trebuchet MS"/>
        </w:rPr>
        <w:t>TapIt</w:t>
      </w:r>
      <w:proofErr w:type="spellEnd"/>
      <w:r w:rsidRPr="001D5E99">
        <w:rPr>
          <w:rFonts w:ascii="Trebuchet MS" w:hAnsi="Trebuchet MS"/>
        </w:rPr>
        <w:t xml:space="preserve"> –a program that promotes tap water by recruiting business partners who will allow the public to fill up their water bottles in their establishments. Ads will be timed around summer County fairs and festivals, and events such as marathons and Bike to Work Day.</w:t>
      </w:r>
    </w:p>
    <w:p w:rsidR="003A40A1" w:rsidRPr="001D5E99" w:rsidRDefault="003A40A1" w:rsidP="003A40A1">
      <w:pPr>
        <w:pStyle w:val="ListParagraph"/>
        <w:numPr>
          <w:ilvl w:val="0"/>
          <w:numId w:val="12"/>
        </w:numPr>
        <w:ind w:left="720"/>
        <w:rPr>
          <w:rFonts w:ascii="Trebuchet MS" w:hAnsi="Trebuchet MS"/>
        </w:rPr>
      </w:pPr>
      <w:r w:rsidRPr="001D5E99">
        <w:rPr>
          <w:rFonts w:ascii="Trebuchet MS" w:hAnsi="Trebuchet MS"/>
        </w:rPr>
        <w:t>Do Not Flush-FOG, rags, and pharmaceuticals. Ads will be timed around the holidays for FOG and around DEA take backs for the pharmaceuticals.</w:t>
      </w:r>
    </w:p>
    <w:p w:rsidR="003A40A1" w:rsidRDefault="003A40A1" w:rsidP="003A40A1">
      <w:pPr>
        <w:rPr>
          <w:rFonts w:ascii="Trebuchet MS" w:hAnsi="Trebuchet MS" w:cs="Times New Roman"/>
          <w:sz w:val="24"/>
          <w:szCs w:val="24"/>
        </w:rPr>
      </w:pPr>
      <w:r w:rsidRPr="001D5E99">
        <w:rPr>
          <w:rFonts w:ascii="Trebuchet MS" w:hAnsi="Trebuchet MS" w:cs="Times New Roman"/>
          <w:sz w:val="24"/>
          <w:szCs w:val="24"/>
        </w:rPr>
        <w:lastRenderedPageBreak/>
        <w:t xml:space="preserve">The exact format of ads is to-be-determined, but </w:t>
      </w:r>
      <w:r>
        <w:rPr>
          <w:rFonts w:ascii="Trebuchet MS" w:hAnsi="Trebuchet MS" w:cs="Times New Roman"/>
          <w:sz w:val="24"/>
          <w:szCs w:val="24"/>
        </w:rPr>
        <w:t xml:space="preserve">COG staff is </w:t>
      </w:r>
      <w:r w:rsidRPr="001D5E99">
        <w:rPr>
          <w:rFonts w:ascii="Trebuchet MS" w:hAnsi="Trebuchet MS" w:cs="Times New Roman"/>
          <w:sz w:val="24"/>
          <w:szCs w:val="24"/>
        </w:rPr>
        <w:t>expecting to do a combination of movie theatre ads, ads on the sides of buses/Metro system ads, cable TV, and perhaps some banner and YouTube ads, using content already produced by members and affiliates (AWWA, EPA, WEF, etc.).</w:t>
      </w:r>
    </w:p>
    <w:p w:rsidR="003A40A1" w:rsidRPr="00A108D6" w:rsidRDefault="003A40A1" w:rsidP="003A40A1">
      <w:pPr>
        <w:spacing w:after="0" w:line="240" w:lineRule="auto"/>
        <w:rPr>
          <w:rFonts w:ascii="Trebuchet MS" w:hAnsi="Trebuchet MS" w:cs="Times New Roman"/>
          <w:sz w:val="24"/>
          <w:szCs w:val="24"/>
        </w:rPr>
      </w:pPr>
      <w:r w:rsidRPr="00A108D6">
        <w:rPr>
          <w:rFonts w:ascii="Trebuchet MS" w:hAnsi="Trebuchet MS" w:cs="Times New Roman"/>
          <w:b/>
          <w:sz w:val="24"/>
          <w:szCs w:val="24"/>
        </w:rPr>
        <w:t>COG staff contact:</w:t>
      </w:r>
      <w:r w:rsidRPr="00A108D6">
        <w:rPr>
          <w:rFonts w:ascii="Trebuchet MS" w:hAnsi="Trebuchet MS" w:cs="Times New Roman"/>
          <w:sz w:val="24"/>
          <w:szCs w:val="24"/>
        </w:rPr>
        <w:t xml:space="preserve"> Heidi Bonnaffon   202/962-3216/ </w:t>
      </w:r>
      <w:hyperlink r:id="rId9" w:history="1">
        <w:r w:rsidRPr="00A108D6">
          <w:rPr>
            <w:rStyle w:val="Hyperlink"/>
            <w:rFonts w:ascii="Trebuchet MS" w:hAnsi="Trebuchet MS" w:cs="Times New Roman"/>
            <w:sz w:val="24"/>
            <w:szCs w:val="24"/>
          </w:rPr>
          <w:t>hbonnaffon@mwcog.org</w:t>
        </w:r>
      </w:hyperlink>
    </w:p>
    <w:p w:rsidR="003A40A1" w:rsidRPr="001D5E99" w:rsidRDefault="003A40A1" w:rsidP="003A40A1">
      <w:pPr>
        <w:rPr>
          <w:rFonts w:ascii="Trebuchet MS" w:hAnsi="Trebuchet MS" w:cs="Times New Roman"/>
          <w:sz w:val="24"/>
          <w:szCs w:val="24"/>
        </w:rPr>
      </w:pPr>
    </w:p>
    <w:p w:rsidR="003A40A1" w:rsidRDefault="003A40A1" w:rsidP="003A40A1">
      <w:pPr>
        <w:rPr>
          <w:rFonts w:ascii="Arial" w:hAnsi="Arial" w:cs="Arial"/>
          <w:sz w:val="20"/>
          <w:szCs w:val="20"/>
        </w:rPr>
      </w:pPr>
    </w:p>
    <w:p w:rsidR="003A40A1" w:rsidRPr="00A108D6" w:rsidRDefault="003A40A1" w:rsidP="003A40A1">
      <w:pPr>
        <w:spacing w:after="0" w:line="240" w:lineRule="auto"/>
        <w:rPr>
          <w:rFonts w:ascii="Trebuchet MS" w:hAnsi="Trebuchet MS" w:cs="Times New Roman"/>
          <w:sz w:val="24"/>
          <w:szCs w:val="24"/>
        </w:rPr>
      </w:pPr>
    </w:p>
    <w:p w:rsidR="003A40A1" w:rsidRPr="00A108D6" w:rsidRDefault="003A40A1" w:rsidP="003A40A1">
      <w:pPr>
        <w:rPr>
          <w:rFonts w:ascii="Trebuchet MS" w:eastAsia="Times New Roman" w:hAnsi="Trebuchet MS" w:cs="Arial"/>
          <w:color w:val="000000"/>
        </w:rPr>
      </w:pPr>
    </w:p>
    <w:p w:rsidR="003A40A1" w:rsidRPr="002F37AD" w:rsidRDefault="003A40A1" w:rsidP="003A40A1"/>
    <w:sectPr w:rsidR="003A40A1" w:rsidRPr="002F37AD" w:rsidSect="00EC35F5">
      <w:headerReference w:type="default" r:id="rId10"/>
      <w:footerReference w:type="default" r:id="rId11"/>
      <w:headerReference w:type="first" r:id="rId12"/>
      <w:pgSz w:w="12240" w:h="15840" w:code="1"/>
      <w:pgMar w:top="1008" w:right="1008" w:bottom="1008" w:left="1008"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A91" w:rsidRDefault="00ED2A91" w:rsidP="00346848">
      <w:pPr>
        <w:spacing w:after="0" w:line="240" w:lineRule="auto"/>
      </w:pPr>
      <w:r>
        <w:separator/>
      </w:r>
    </w:p>
  </w:endnote>
  <w:endnote w:type="continuationSeparator" w:id="0">
    <w:p w:rsidR="00ED2A91" w:rsidRDefault="00ED2A91" w:rsidP="00346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A91" w:rsidRPr="0069374D" w:rsidRDefault="006F61FC" w:rsidP="0069374D">
    <w:pPr>
      <w:pStyle w:val="Footer"/>
      <w:jc w:val="right"/>
      <w:rPr>
        <w:sz w:val="18"/>
        <w:szCs w:val="18"/>
      </w:rPr>
    </w:pPr>
    <w:fldSimple w:instr=" FILENAME  \p  \* MERGEFORMAT ">
      <w:r w:rsidR="00ED2A91" w:rsidRPr="00E543A7">
        <w:rPr>
          <w:noProof/>
          <w:sz w:val="18"/>
          <w:szCs w:val="18"/>
        </w:rPr>
        <w:t>I:\WRTC\2012\051012\GenUpdates-UpcomingEvents_051012.docx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A91" w:rsidRDefault="00ED2A91" w:rsidP="00346848">
      <w:pPr>
        <w:spacing w:after="0" w:line="240" w:lineRule="auto"/>
      </w:pPr>
      <w:r>
        <w:separator/>
      </w:r>
    </w:p>
  </w:footnote>
  <w:footnote w:type="continuationSeparator" w:id="0">
    <w:p w:rsidR="00ED2A91" w:rsidRDefault="00ED2A91" w:rsidP="003468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A91" w:rsidRPr="003D7922" w:rsidRDefault="00ED2A91" w:rsidP="003B3725">
    <w:pPr>
      <w:spacing w:after="0" w:line="240" w:lineRule="auto"/>
      <w:jc w:val="right"/>
      <w:outlineLvl w:val="0"/>
      <w:rPr>
        <w:rFonts w:ascii="Times New Roman" w:hAnsi="Times New Roman" w:cs="Times New Roman"/>
        <w:sz w:val="20"/>
        <w:szCs w:val="20"/>
      </w:rPr>
    </w:pPr>
    <w:r w:rsidRPr="003D7922">
      <w:rPr>
        <w:rFonts w:ascii="Times New Roman" w:hAnsi="Times New Roman" w:cs="Times New Roman"/>
        <w:sz w:val="20"/>
        <w:szCs w:val="20"/>
      </w:rPr>
      <w:t>WRTC Meeting</w:t>
    </w:r>
    <w:r>
      <w:rPr>
        <w:rFonts w:ascii="Times New Roman" w:hAnsi="Times New Roman" w:cs="Times New Roman"/>
        <w:sz w:val="20"/>
        <w:szCs w:val="20"/>
      </w:rPr>
      <w:t xml:space="preserve"> </w:t>
    </w:r>
    <w:r w:rsidRPr="003D7922">
      <w:rPr>
        <w:rFonts w:ascii="Times New Roman" w:hAnsi="Times New Roman" w:cs="Times New Roman"/>
        <w:sz w:val="20"/>
        <w:szCs w:val="20"/>
      </w:rPr>
      <w:t>(</w:t>
    </w:r>
    <w:r>
      <w:rPr>
        <w:rFonts w:ascii="Times New Roman" w:hAnsi="Times New Roman" w:cs="Times New Roman"/>
        <w:sz w:val="20"/>
        <w:szCs w:val="20"/>
      </w:rPr>
      <w:t xml:space="preserve">7/12/12) – General Updates </w:t>
    </w:r>
  </w:p>
  <w:p w:rsidR="00ED2A91" w:rsidRDefault="006F61FC" w:rsidP="003B3725">
    <w:pPr>
      <w:spacing w:after="0" w:line="240" w:lineRule="auto"/>
      <w:jc w:val="right"/>
      <w:outlineLvl w:val="0"/>
      <w:rPr>
        <w:rFonts w:ascii="Times New Roman" w:hAnsi="Times New Roman" w:cs="Times New Roman"/>
        <w:sz w:val="20"/>
        <w:szCs w:val="20"/>
      </w:rPr>
    </w:pPr>
    <w:r w:rsidRPr="003D7922">
      <w:rPr>
        <w:rFonts w:ascii="Times New Roman" w:hAnsi="Times New Roman" w:cs="Times New Roman"/>
        <w:sz w:val="20"/>
        <w:szCs w:val="20"/>
      </w:rPr>
      <w:fldChar w:fldCharType="begin"/>
    </w:r>
    <w:r w:rsidR="00ED2A91" w:rsidRPr="003D7922">
      <w:rPr>
        <w:rFonts w:ascii="Times New Roman" w:hAnsi="Times New Roman" w:cs="Times New Roman"/>
        <w:sz w:val="20"/>
        <w:szCs w:val="20"/>
      </w:rPr>
      <w:instrText xml:space="preserve"> PAGE   \* MERGEFORMAT </w:instrText>
    </w:r>
    <w:r w:rsidRPr="003D7922">
      <w:rPr>
        <w:rFonts w:ascii="Times New Roman" w:hAnsi="Times New Roman" w:cs="Times New Roman"/>
        <w:sz w:val="20"/>
        <w:szCs w:val="20"/>
      </w:rPr>
      <w:fldChar w:fldCharType="separate"/>
    </w:r>
    <w:r w:rsidR="003A40A1">
      <w:rPr>
        <w:rFonts w:ascii="Times New Roman" w:hAnsi="Times New Roman" w:cs="Times New Roman"/>
        <w:noProof/>
        <w:sz w:val="20"/>
        <w:szCs w:val="20"/>
      </w:rPr>
      <w:t>2</w:t>
    </w:r>
    <w:r w:rsidRPr="003D7922">
      <w:rPr>
        <w:rFonts w:ascii="Times New Roman" w:hAnsi="Times New Roman" w:cs="Times New Roman"/>
        <w:sz w:val="20"/>
        <w:szCs w:val="20"/>
      </w:rPr>
      <w:fldChar w:fldCharType="end"/>
    </w:r>
    <w:r w:rsidR="00ED2A91" w:rsidRPr="003D7922">
      <w:rPr>
        <w:rFonts w:ascii="Times New Roman" w:hAnsi="Times New Roman" w:cs="Times New Roman"/>
        <w:sz w:val="20"/>
        <w:szCs w:val="20"/>
      </w:rPr>
      <w:t xml:space="preserve"> of </w:t>
    </w:r>
    <w:fldSimple w:instr=" NUMPAGES   \* MERGEFORMAT ">
      <w:r w:rsidR="003A40A1" w:rsidRPr="003A40A1">
        <w:rPr>
          <w:rFonts w:ascii="Times New Roman" w:hAnsi="Times New Roman" w:cs="Times New Roman"/>
          <w:noProof/>
          <w:sz w:val="20"/>
          <w:szCs w:val="20"/>
        </w:rPr>
        <w:t>2</w:t>
      </w:r>
    </w:fldSimple>
  </w:p>
  <w:p w:rsidR="00ED2A91" w:rsidRPr="003D7922" w:rsidRDefault="00ED2A91" w:rsidP="003B3725">
    <w:pPr>
      <w:spacing w:after="0" w:line="240" w:lineRule="auto"/>
      <w:jc w:val="right"/>
      <w:outlineLvl w:val="0"/>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A91" w:rsidRDefault="00ED2A91" w:rsidP="00EC35F5">
    <w:pPr>
      <w:pStyle w:val="Header"/>
      <w:rPr>
        <w:rFonts w:ascii="Times New Roman" w:hAnsi="Times New Roman" w:cs="Times New Roman"/>
        <w:b/>
      </w:rPr>
    </w:pPr>
    <w:r w:rsidRPr="00346848">
      <w:rPr>
        <w:rFonts w:ascii="Times New Roman" w:hAnsi="Times New Roman" w:cs="Times New Roman"/>
        <w:b/>
      </w:rPr>
      <w:t>WRTC Meeting (</w:t>
    </w:r>
    <w:r>
      <w:rPr>
        <w:rFonts w:ascii="Times New Roman" w:hAnsi="Times New Roman" w:cs="Times New Roman"/>
        <w:b/>
      </w:rPr>
      <w:t>7/12/12</w:t>
    </w:r>
    <w:r w:rsidRPr="00346848">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sidRPr="00EC35F5">
      <w:rPr>
        <w:rFonts w:ascii="Times New Roman" w:hAnsi="Times New Roman" w:cs="Times New Roman"/>
        <w:b/>
        <w:noProof/>
      </w:rPr>
      <w:drawing>
        <wp:inline distT="0" distB="0" distL="0" distR="0">
          <wp:extent cx="670560" cy="512350"/>
          <wp:effectExtent l="19050" t="0" r="0" b="0"/>
          <wp:docPr id="3"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srcRect/>
                  <a:stretch>
                    <a:fillRect/>
                  </a:stretch>
                </pic:blipFill>
                <pic:spPr bwMode="auto">
                  <a:xfrm>
                    <a:off x="0" y="0"/>
                    <a:ext cx="670560" cy="512350"/>
                  </a:xfrm>
                  <a:prstGeom prst="rect">
                    <a:avLst/>
                  </a:prstGeom>
                  <a:noFill/>
                  <a:ln w="9525">
                    <a:noFill/>
                    <a:miter lim="800000"/>
                    <a:headEnd/>
                    <a:tailEnd/>
                  </a:ln>
                </pic:spPr>
              </pic:pic>
            </a:graphicData>
          </a:graphic>
        </wp:inline>
      </w:drawing>
    </w:r>
  </w:p>
  <w:p w:rsidR="00ED2A91" w:rsidRPr="00D7717A" w:rsidRDefault="00ED2A91" w:rsidP="00EC35F5">
    <w:pPr>
      <w:pStyle w:val="Header"/>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08A0"/>
    <w:multiLevelType w:val="hybridMultilevel"/>
    <w:tmpl w:val="017E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94546"/>
    <w:multiLevelType w:val="hybridMultilevel"/>
    <w:tmpl w:val="5DD2B428"/>
    <w:lvl w:ilvl="0" w:tplc="8376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813869"/>
    <w:multiLevelType w:val="hybridMultilevel"/>
    <w:tmpl w:val="4A400552"/>
    <w:lvl w:ilvl="0" w:tplc="C73600C2">
      <w:start w:val="1"/>
      <w:numFmt w:val="lowerLetter"/>
      <w:lvlText w:val="%1)"/>
      <w:lvlJc w:val="left"/>
      <w:pPr>
        <w:ind w:left="2970" w:hanging="360"/>
      </w:pPr>
    </w:lvl>
    <w:lvl w:ilvl="1" w:tplc="04090019">
      <w:start w:val="1"/>
      <w:numFmt w:val="decimal"/>
      <w:lvlText w:val="%2."/>
      <w:lvlJc w:val="left"/>
      <w:pPr>
        <w:tabs>
          <w:tab w:val="num" w:pos="3330"/>
        </w:tabs>
        <w:ind w:left="3330" w:hanging="360"/>
      </w:pPr>
    </w:lvl>
    <w:lvl w:ilvl="2" w:tplc="0409001B">
      <w:start w:val="1"/>
      <w:numFmt w:val="decimal"/>
      <w:lvlText w:val="%3."/>
      <w:lvlJc w:val="left"/>
      <w:pPr>
        <w:tabs>
          <w:tab w:val="num" w:pos="4050"/>
        </w:tabs>
        <w:ind w:left="4050" w:hanging="360"/>
      </w:pPr>
    </w:lvl>
    <w:lvl w:ilvl="3" w:tplc="0409000F">
      <w:start w:val="1"/>
      <w:numFmt w:val="decimal"/>
      <w:lvlText w:val="%4."/>
      <w:lvlJc w:val="left"/>
      <w:pPr>
        <w:tabs>
          <w:tab w:val="num" w:pos="4770"/>
        </w:tabs>
        <w:ind w:left="4770" w:hanging="360"/>
      </w:pPr>
    </w:lvl>
    <w:lvl w:ilvl="4" w:tplc="04090019">
      <w:start w:val="1"/>
      <w:numFmt w:val="decimal"/>
      <w:lvlText w:val="%5."/>
      <w:lvlJc w:val="left"/>
      <w:pPr>
        <w:tabs>
          <w:tab w:val="num" w:pos="5490"/>
        </w:tabs>
        <w:ind w:left="5490" w:hanging="360"/>
      </w:pPr>
    </w:lvl>
    <w:lvl w:ilvl="5" w:tplc="0409001B">
      <w:start w:val="1"/>
      <w:numFmt w:val="decimal"/>
      <w:lvlText w:val="%6."/>
      <w:lvlJc w:val="left"/>
      <w:pPr>
        <w:tabs>
          <w:tab w:val="num" w:pos="6210"/>
        </w:tabs>
        <w:ind w:left="6210" w:hanging="360"/>
      </w:pPr>
    </w:lvl>
    <w:lvl w:ilvl="6" w:tplc="0409000F">
      <w:start w:val="1"/>
      <w:numFmt w:val="decimal"/>
      <w:lvlText w:val="%7."/>
      <w:lvlJc w:val="left"/>
      <w:pPr>
        <w:tabs>
          <w:tab w:val="num" w:pos="6930"/>
        </w:tabs>
        <w:ind w:left="6930" w:hanging="360"/>
      </w:pPr>
    </w:lvl>
    <w:lvl w:ilvl="7" w:tplc="04090019">
      <w:start w:val="1"/>
      <w:numFmt w:val="decimal"/>
      <w:lvlText w:val="%8."/>
      <w:lvlJc w:val="left"/>
      <w:pPr>
        <w:tabs>
          <w:tab w:val="num" w:pos="7650"/>
        </w:tabs>
        <w:ind w:left="7650" w:hanging="360"/>
      </w:pPr>
    </w:lvl>
    <w:lvl w:ilvl="8" w:tplc="0409001B">
      <w:start w:val="1"/>
      <w:numFmt w:val="decimal"/>
      <w:lvlText w:val="%9."/>
      <w:lvlJc w:val="left"/>
      <w:pPr>
        <w:tabs>
          <w:tab w:val="num" w:pos="8370"/>
        </w:tabs>
        <w:ind w:left="8370" w:hanging="360"/>
      </w:pPr>
    </w:lvl>
  </w:abstractNum>
  <w:abstractNum w:abstractNumId="3">
    <w:nsid w:val="3EEA4CE1"/>
    <w:multiLevelType w:val="hybridMultilevel"/>
    <w:tmpl w:val="A574E4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1E16D2"/>
    <w:multiLevelType w:val="hybridMultilevel"/>
    <w:tmpl w:val="CE30B6CE"/>
    <w:lvl w:ilvl="0" w:tplc="04090001">
      <w:start w:val="1"/>
      <w:numFmt w:val="bullet"/>
      <w:lvlText w:val=""/>
      <w:lvlJc w:val="left"/>
      <w:pPr>
        <w:ind w:left="1752" w:hanging="360"/>
      </w:pPr>
      <w:rPr>
        <w:rFonts w:ascii="Symbol" w:hAnsi="Symbol"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5">
    <w:nsid w:val="44A41596"/>
    <w:multiLevelType w:val="hybridMultilevel"/>
    <w:tmpl w:val="92A0A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F74D3"/>
    <w:multiLevelType w:val="hybridMultilevel"/>
    <w:tmpl w:val="3210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1F29D8"/>
    <w:multiLevelType w:val="hybridMultilevel"/>
    <w:tmpl w:val="67B032A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A0053B4"/>
    <w:multiLevelType w:val="hybridMultilevel"/>
    <w:tmpl w:val="F39C3DCC"/>
    <w:lvl w:ilvl="0" w:tplc="04090001">
      <w:start w:val="1"/>
      <w:numFmt w:val="bullet"/>
      <w:lvlText w:val=""/>
      <w:lvlJc w:val="left"/>
      <w:pPr>
        <w:ind w:left="8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E0635D1"/>
    <w:multiLevelType w:val="hybridMultilevel"/>
    <w:tmpl w:val="F2506DAC"/>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0">
    <w:nsid w:val="765E4205"/>
    <w:multiLevelType w:val="hybridMultilevel"/>
    <w:tmpl w:val="DB3064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4"/>
  </w:num>
  <w:num w:numId="3">
    <w:abstractNumId w:val="6"/>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6848"/>
    <w:rsid w:val="00006A51"/>
    <w:rsid w:val="00021CC8"/>
    <w:rsid w:val="00071814"/>
    <w:rsid w:val="00086429"/>
    <w:rsid w:val="00094FD0"/>
    <w:rsid w:val="000A6667"/>
    <w:rsid w:val="000B33E9"/>
    <w:rsid w:val="000D6AE2"/>
    <w:rsid w:val="00151C4D"/>
    <w:rsid w:val="00175A4F"/>
    <w:rsid w:val="00192D8E"/>
    <w:rsid w:val="001A785F"/>
    <w:rsid w:val="001E264C"/>
    <w:rsid w:val="001E72C7"/>
    <w:rsid w:val="002051D1"/>
    <w:rsid w:val="002366D9"/>
    <w:rsid w:val="0024043C"/>
    <w:rsid w:val="00257E9A"/>
    <w:rsid w:val="00272F64"/>
    <w:rsid w:val="002A5FAD"/>
    <w:rsid w:val="002B654F"/>
    <w:rsid w:val="003401CA"/>
    <w:rsid w:val="003442E4"/>
    <w:rsid w:val="00346848"/>
    <w:rsid w:val="00392CB9"/>
    <w:rsid w:val="00394A7C"/>
    <w:rsid w:val="00397B63"/>
    <w:rsid w:val="003A40A1"/>
    <w:rsid w:val="003A5D17"/>
    <w:rsid w:val="003B3725"/>
    <w:rsid w:val="003C204B"/>
    <w:rsid w:val="003C40F4"/>
    <w:rsid w:val="003C504B"/>
    <w:rsid w:val="003E2E46"/>
    <w:rsid w:val="003E57BE"/>
    <w:rsid w:val="003E751F"/>
    <w:rsid w:val="004112C3"/>
    <w:rsid w:val="004168FD"/>
    <w:rsid w:val="00473A3F"/>
    <w:rsid w:val="004C0EC0"/>
    <w:rsid w:val="004D51D9"/>
    <w:rsid w:val="004E03FF"/>
    <w:rsid w:val="004F08C0"/>
    <w:rsid w:val="004F3349"/>
    <w:rsid w:val="00500250"/>
    <w:rsid w:val="005229D4"/>
    <w:rsid w:val="00561163"/>
    <w:rsid w:val="005A1DA7"/>
    <w:rsid w:val="005A6B14"/>
    <w:rsid w:val="005B644E"/>
    <w:rsid w:val="005B79B1"/>
    <w:rsid w:val="005D2E85"/>
    <w:rsid w:val="00605BF1"/>
    <w:rsid w:val="00616A29"/>
    <w:rsid w:val="00623DC6"/>
    <w:rsid w:val="00630D25"/>
    <w:rsid w:val="00654741"/>
    <w:rsid w:val="006724E5"/>
    <w:rsid w:val="0069374D"/>
    <w:rsid w:val="006F061A"/>
    <w:rsid w:val="006F61FC"/>
    <w:rsid w:val="007039C7"/>
    <w:rsid w:val="00703AB1"/>
    <w:rsid w:val="00730563"/>
    <w:rsid w:val="00773B8B"/>
    <w:rsid w:val="00781641"/>
    <w:rsid w:val="007B51E1"/>
    <w:rsid w:val="007F40DD"/>
    <w:rsid w:val="00817939"/>
    <w:rsid w:val="008267AE"/>
    <w:rsid w:val="00842030"/>
    <w:rsid w:val="00853EF2"/>
    <w:rsid w:val="00887710"/>
    <w:rsid w:val="008D52A4"/>
    <w:rsid w:val="008E57E8"/>
    <w:rsid w:val="008F4AE2"/>
    <w:rsid w:val="009211E5"/>
    <w:rsid w:val="00930390"/>
    <w:rsid w:val="00977C06"/>
    <w:rsid w:val="009916BB"/>
    <w:rsid w:val="009A0420"/>
    <w:rsid w:val="009B4E48"/>
    <w:rsid w:val="009B6F3F"/>
    <w:rsid w:val="009D1C4E"/>
    <w:rsid w:val="009E7231"/>
    <w:rsid w:val="00A044D4"/>
    <w:rsid w:val="00A108D6"/>
    <w:rsid w:val="00A2009E"/>
    <w:rsid w:val="00A20620"/>
    <w:rsid w:val="00A451F5"/>
    <w:rsid w:val="00A54A1F"/>
    <w:rsid w:val="00A6482E"/>
    <w:rsid w:val="00A72E4E"/>
    <w:rsid w:val="00A805C3"/>
    <w:rsid w:val="00A90CF9"/>
    <w:rsid w:val="00AB3685"/>
    <w:rsid w:val="00AD4832"/>
    <w:rsid w:val="00AD5079"/>
    <w:rsid w:val="00AE6A71"/>
    <w:rsid w:val="00AE7BD4"/>
    <w:rsid w:val="00B0338E"/>
    <w:rsid w:val="00B06ED7"/>
    <w:rsid w:val="00B0706C"/>
    <w:rsid w:val="00B07BAA"/>
    <w:rsid w:val="00B2154A"/>
    <w:rsid w:val="00B52F95"/>
    <w:rsid w:val="00B61644"/>
    <w:rsid w:val="00B61BBD"/>
    <w:rsid w:val="00BA0DF4"/>
    <w:rsid w:val="00BC70C6"/>
    <w:rsid w:val="00BE1674"/>
    <w:rsid w:val="00BF65FC"/>
    <w:rsid w:val="00C365BA"/>
    <w:rsid w:val="00C4146A"/>
    <w:rsid w:val="00C51055"/>
    <w:rsid w:val="00C57435"/>
    <w:rsid w:val="00C722DE"/>
    <w:rsid w:val="00C748A0"/>
    <w:rsid w:val="00C80263"/>
    <w:rsid w:val="00C87849"/>
    <w:rsid w:val="00CA2385"/>
    <w:rsid w:val="00CA46DA"/>
    <w:rsid w:val="00CB6890"/>
    <w:rsid w:val="00CF2DAF"/>
    <w:rsid w:val="00CF5CD4"/>
    <w:rsid w:val="00D0639E"/>
    <w:rsid w:val="00D1774A"/>
    <w:rsid w:val="00D551F0"/>
    <w:rsid w:val="00D752D5"/>
    <w:rsid w:val="00D7717A"/>
    <w:rsid w:val="00DD2DCE"/>
    <w:rsid w:val="00E0428A"/>
    <w:rsid w:val="00E11D20"/>
    <w:rsid w:val="00E543A7"/>
    <w:rsid w:val="00E62E8E"/>
    <w:rsid w:val="00EB34AF"/>
    <w:rsid w:val="00EB4A9E"/>
    <w:rsid w:val="00EC35F5"/>
    <w:rsid w:val="00ED2A91"/>
    <w:rsid w:val="00EE1832"/>
    <w:rsid w:val="00EF0B77"/>
    <w:rsid w:val="00F25CA8"/>
    <w:rsid w:val="00F26146"/>
    <w:rsid w:val="00F40EB3"/>
    <w:rsid w:val="00F41E77"/>
    <w:rsid w:val="00F66CA3"/>
    <w:rsid w:val="00F8068E"/>
    <w:rsid w:val="00F83A06"/>
    <w:rsid w:val="00FF0B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48"/>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6848"/>
    <w:rPr>
      <w:color w:val="0000FF"/>
      <w:u w:val="single"/>
    </w:rPr>
  </w:style>
  <w:style w:type="paragraph" w:styleId="ListParagraph">
    <w:name w:val="List Paragraph"/>
    <w:basedOn w:val="Normal"/>
    <w:link w:val="ListParagraphChar"/>
    <w:uiPriority w:val="34"/>
    <w:qFormat/>
    <w:rsid w:val="00346848"/>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848"/>
  </w:style>
  <w:style w:type="paragraph" w:styleId="NormalWeb">
    <w:name w:val="Normal (Web)"/>
    <w:basedOn w:val="Normal"/>
    <w:uiPriority w:val="99"/>
    <w:semiHidden/>
    <w:unhideWhenUsed/>
    <w:rsid w:val="0034684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3468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6848"/>
  </w:style>
  <w:style w:type="paragraph" w:styleId="BalloonText">
    <w:name w:val="Balloon Text"/>
    <w:basedOn w:val="Normal"/>
    <w:link w:val="BalloonTextChar"/>
    <w:uiPriority w:val="99"/>
    <w:semiHidden/>
    <w:unhideWhenUsed/>
    <w:rsid w:val="00EC3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5F5"/>
    <w:rPr>
      <w:rFonts w:ascii="Tahoma" w:hAnsi="Tahoma" w:cs="Tahoma"/>
      <w:sz w:val="16"/>
      <w:szCs w:val="16"/>
    </w:rPr>
  </w:style>
  <w:style w:type="character" w:styleId="FollowedHyperlink">
    <w:name w:val="FollowedHyperlink"/>
    <w:basedOn w:val="DefaultParagraphFont"/>
    <w:uiPriority w:val="99"/>
    <w:semiHidden/>
    <w:unhideWhenUsed/>
    <w:rsid w:val="00EC35F5"/>
    <w:rPr>
      <w:color w:val="800080" w:themeColor="followedHyperlink"/>
      <w:u w:val="single"/>
    </w:rPr>
  </w:style>
  <w:style w:type="character" w:styleId="CommentReference">
    <w:name w:val="annotation reference"/>
    <w:basedOn w:val="DefaultParagraphFont"/>
    <w:uiPriority w:val="99"/>
    <w:semiHidden/>
    <w:unhideWhenUsed/>
    <w:rsid w:val="00BE1674"/>
    <w:rPr>
      <w:sz w:val="16"/>
      <w:szCs w:val="16"/>
    </w:rPr>
  </w:style>
  <w:style w:type="paragraph" w:styleId="CommentText">
    <w:name w:val="annotation text"/>
    <w:basedOn w:val="Normal"/>
    <w:link w:val="CommentTextChar"/>
    <w:uiPriority w:val="99"/>
    <w:semiHidden/>
    <w:unhideWhenUsed/>
    <w:rsid w:val="00BE1674"/>
    <w:pPr>
      <w:spacing w:line="240" w:lineRule="auto"/>
    </w:pPr>
    <w:rPr>
      <w:sz w:val="20"/>
      <w:szCs w:val="20"/>
    </w:rPr>
  </w:style>
  <w:style w:type="character" w:customStyle="1" w:styleId="CommentTextChar">
    <w:name w:val="Comment Text Char"/>
    <w:basedOn w:val="DefaultParagraphFont"/>
    <w:link w:val="CommentText"/>
    <w:uiPriority w:val="99"/>
    <w:semiHidden/>
    <w:rsid w:val="00BE1674"/>
    <w:rPr>
      <w:sz w:val="20"/>
      <w:szCs w:val="20"/>
    </w:rPr>
  </w:style>
  <w:style w:type="paragraph" w:styleId="CommentSubject">
    <w:name w:val="annotation subject"/>
    <w:basedOn w:val="CommentText"/>
    <w:next w:val="CommentText"/>
    <w:link w:val="CommentSubjectChar"/>
    <w:uiPriority w:val="99"/>
    <w:semiHidden/>
    <w:unhideWhenUsed/>
    <w:rsid w:val="00BE1674"/>
    <w:rPr>
      <w:b/>
      <w:bCs/>
    </w:rPr>
  </w:style>
  <w:style w:type="character" w:customStyle="1" w:styleId="CommentSubjectChar">
    <w:name w:val="Comment Subject Char"/>
    <w:basedOn w:val="CommentTextChar"/>
    <w:link w:val="CommentSubject"/>
    <w:uiPriority w:val="99"/>
    <w:semiHidden/>
    <w:rsid w:val="00BE1674"/>
    <w:rPr>
      <w:b/>
      <w:bCs/>
    </w:rPr>
  </w:style>
  <w:style w:type="paragraph" w:customStyle="1" w:styleId="Default">
    <w:name w:val="Default"/>
    <w:basedOn w:val="Normal"/>
    <w:rsid w:val="00CA2385"/>
    <w:pPr>
      <w:autoSpaceDE w:val="0"/>
      <w:autoSpaceDN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A2062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20620"/>
    <w:rPr>
      <w:rFonts w:ascii="Consolas" w:hAnsi="Consolas" w:cs="Consolas"/>
      <w:sz w:val="21"/>
      <w:szCs w:val="21"/>
    </w:rPr>
  </w:style>
  <w:style w:type="character" w:styleId="Emphasis">
    <w:name w:val="Emphasis"/>
    <w:basedOn w:val="DefaultParagraphFont"/>
    <w:uiPriority w:val="20"/>
    <w:qFormat/>
    <w:rsid w:val="004168FD"/>
    <w:rPr>
      <w:i/>
      <w:iCs/>
    </w:rPr>
  </w:style>
  <w:style w:type="character" w:styleId="Strong">
    <w:name w:val="Strong"/>
    <w:basedOn w:val="DefaultParagraphFont"/>
    <w:uiPriority w:val="22"/>
    <w:qFormat/>
    <w:rsid w:val="00D752D5"/>
    <w:rPr>
      <w:b/>
      <w:bCs/>
    </w:rPr>
  </w:style>
  <w:style w:type="character" w:customStyle="1" w:styleId="ListParagraphChar">
    <w:name w:val="List Paragraph Char"/>
    <w:basedOn w:val="DefaultParagraphFont"/>
    <w:link w:val="ListParagraph"/>
    <w:uiPriority w:val="34"/>
    <w:rsid w:val="003A40A1"/>
    <w:rPr>
      <w:rFonts w:ascii="Times New Roman" w:eastAsia="Times New Roman" w:hAnsi="Times New Roman" w:cs="Times New Roman"/>
      <w:sz w:val="24"/>
      <w:szCs w:val="24"/>
    </w:rPr>
  </w:style>
  <w:style w:type="paragraph" w:customStyle="1" w:styleId="NoParagraphStyle">
    <w:name w:val="[No Paragraph Style]"/>
    <w:basedOn w:val="Normal"/>
    <w:rsid w:val="003A40A1"/>
    <w:pPr>
      <w:autoSpaceDE w:val="0"/>
      <w:autoSpaceDN w:val="0"/>
      <w:spacing w:after="0" w:line="288" w:lineRule="auto"/>
    </w:pPr>
    <w:rPr>
      <w:rFonts w:ascii="Times  Roman" w:hAnsi="Times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3716658">
      <w:bodyDiv w:val="1"/>
      <w:marLeft w:val="0"/>
      <w:marRight w:val="0"/>
      <w:marTop w:val="0"/>
      <w:marBottom w:val="0"/>
      <w:divBdr>
        <w:top w:val="none" w:sz="0" w:space="0" w:color="auto"/>
        <w:left w:val="none" w:sz="0" w:space="0" w:color="auto"/>
        <w:bottom w:val="none" w:sz="0" w:space="0" w:color="auto"/>
        <w:right w:val="none" w:sz="0" w:space="0" w:color="auto"/>
      </w:divBdr>
    </w:div>
    <w:div w:id="297221914">
      <w:bodyDiv w:val="1"/>
      <w:marLeft w:val="0"/>
      <w:marRight w:val="0"/>
      <w:marTop w:val="0"/>
      <w:marBottom w:val="0"/>
      <w:divBdr>
        <w:top w:val="none" w:sz="0" w:space="0" w:color="auto"/>
        <w:left w:val="none" w:sz="0" w:space="0" w:color="auto"/>
        <w:bottom w:val="none" w:sz="0" w:space="0" w:color="auto"/>
        <w:right w:val="none" w:sz="0" w:space="0" w:color="auto"/>
      </w:divBdr>
    </w:div>
    <w:div w:id="527377377">
      <w:bodyDiv w:val="1"/>
      <w:marLeft w:val="0"/>
      <w:marRight w:val="0"/>
      <w:marTop w:val="0"/>
      <w:marBottom w:val="0"/>
      <w:divBdr>
        <w:top w:val="none" w:sz="0" w:space="0" w:color="auto"/>
        <w:left w:val="none" w:sz="0" w:space="0" w:color="auto"/>
        <w:bottom w:val="none" w:sz="0" w:space="0" w:color="auto"/>
        <w:right w:val="none" w:sz="0" w:space="0" w:color="auto"/>
      </w:divBdr>
    </w:div>
    <w:div w:id="719213567">
      <w:bodyDiv w:val="1"/>
      <w:marLeft w:val="0"/>
      <w:marRight w:val="0"/>
      <w:marTop w:val="0"/>
      <w:marBottom w:val="0"/>
      <w:divBdr>
        <w:top w:val="none" w:sz="0" w:space="0" w:color="auto"/>
        <w:left w:val="none" w:sz="0" w:space="0" w:color="auto"/>
        <w:bottom w:val="none" w:sz="0" w:space="0" w:color="auto"/>
        <w:right w:val="none" w:sz="0" w:space="0" w:color="auto"/>
      </w:divBdr>
    </w:div>
    <w:div w:id="854002317">
      <w:bodyDiv w:val="1"/>
      <w:marLeft w:val="0"/>
      <w:marRight w:val="0"/>
      <w:marTop w:val="0"/>
      <w:marBottom w:val="0"/>
      <w:divBdr>
        <w:top w:val="none" w:sz="0" w:space="0" w:color="auto"/>
        <w:left w:val="none" w:sz="0" w:space="0" w:color="auto"/>
        <w:bottom w:val="none" w:sz="0" w:space="0" w:color="auto"/>
        <w:right w:val="none" w:sz="0" w:space="0" w:color="auto"/>
      </w:divBdr>
    </w:div>
    <w:div w:id="974945634">
      <w:bodyDiv w:val="1"/>
      <w:marLeft w:val="0"/>
      <w:marRight w:val="0"/>
      <w:marTop w:val="0"/>
      <w:marBottom w:val="0"/>
      <w:divBdr>
        <w:top w:val="none" w:sz="0" w:space="0" w:color="auto"/>
        <w:left w:val="none" w:sz="0" w:space="0" w:color="auto"/>
        <w:bottom w:val="none" w:sz="0" w:space="0" w:color="auto"/>
        <w:right w:val="none" w:sz="0" w:space="0" w:color="auto"/>
      </w:divBdr>
    </w:div>
    <w:div w:id="1029330061">
      <w:bodyDiv w:val="1"/>
      <w:marLeft w:val="0"/>
      <w:marRight w:val="0"/>
      <w:marTop w:val="0"/>
      <w:marBottom w:val="0"/>
      <w:divBdr>
        <w:top w:val="none" w:sz="0" w:space="0" w:color="auto"/>
        <w:left w:val="none" w:sz="0" w:space="0" w:color="auto"/>
        <w:bottom w:val="none" w:sz="0" w:space="0" w:color="auto"/>
        <w:right w:val="none" w:sz="0" w:space="0" w:color="auto"/>
      </w:divBdr>
    </w:div>
    <w:div w:id="1284077656">
      <w:bodyDiv w:val="1"/>
      <w:marLeft w:val="0"/>
      <w:marRight w:val="0"/>
      <w:marTop w:val="0"/>
      <w:marBottom w:val="0"/>
      <w:divBdr>
        <w:top w:val="none" w:sz="0" w:space="0" w:color="auto"/>
        <w:left w:val="none" w:sz="0" w:space="0" w:color="auto"/>
        <w:bottom w:val="none" w:sz="0" w:space="0" w:color="auto"/>
        <w:right w:val="none" w:sz="0" w:space="0" w:color="auto"/>
      </w:divBdr>
    </w:div>
    <w:div w:id="1286349891">
      <w:bodyDiv w:val="1"/>
      <w:marLeft w:val="0"/>
      <w:marRight w:val="0"/>
      <w:marTop w:val="0"/>
      <w:marBottom w:val="0"/>
      <w:divBdr>
        <w:top w:val="none" w:sz="0" w:space="0" w:color="auto"/>
        <w:left w:val="none" w:sz="0" w:space="0" w:color="auto"/>
        <w:bottom w:val="none" w:sz="0" w:space="0" w:color="auto"/>
        <w:right w:val="none" w:sz="0" w:space="0" w:color="auto"/>
      </w:divBdr>
    </w:div>
    <w:div w:id="1349210560">
      <w:bodyDiv w:val="1"/>
      <w:marLeft w:val="0"/>
      <w:marRight w:val="0"/>
      <w:marTop w:val="0"/>
      <w:marBottom w:val="0"/>
      <w:divBdr>
        <w:top w:val="none" w:sz="0" w:space="0" w:color="auto"/>
        <w:left w:val="none" w:sz="0" w:space="0" w:color="auto"/>
        <w:bottom w:val="none" w:sz="0" w:space="0" w:color="auto"/>
        <w:right w:val="none" w:sz="0" w:space="0" w:color="auto"/>
      </w:divBdr>
    </w:div>
    <w:div w:id="1401101201">
      <w:bodyDiv w:val="1"/>
      <w:marLeft w:val="0"/>
      <w:marRight w:val="0"/>
      <w:marTop w:val="0"/>
      <w:marBottom w:val="0"/>
      <w:divBdr>
        <w:top w:val="none" w:sz="0" w:space="0" w:color="auto"/>
        <w:left w:val="none" w:sz="0" w:space="0" w:color="auto"/>
        <w:bottom w:val="none" w:sz="0" w:space="0" w:color="auto"/>
        <w:right w:val="none" w:sz="0" w:space="0" w:color="auto"/>
      </w:divBdr>
    </w:div>
    <w:div w:id="1409107436">
      <w:bodyDiv w:val="1"/>
      <w:marLeft w:val="0"/>
      <w:marRight w:val="0"/>
      <w:marTop w:val="0"/>
      <w:marBottom w:val="0"/>
      <w:divBdr>
        <w:top w:val="none" w:sz="0" w:space="0" w:color="auto"/>
        <w:left w:val="none" w:sz="0" w:space="0" w:color="auto"/>
        <w:bottom w:val="none" w:sz="0" w:space="0" w:color="auto"/>
        <w:right w:val="none" w:sz="0" w:space="0" w:color="auto"/>
      </w:divBdr>
    </w:div>
    <w:div w:id="1729918783">
      <w:bodyDiv w:val="1"/>
      <w:marLeft w:val="0"/>
      <w:marRight w:val="0"/>
      <w:marTop w:val="0"/>
      <w:marBottom w:val="0"/>
      <w:divBdr>
        <w:top w:val="none" w:sz="0" w:space="0" w:color="auto"/>
        <w:left w:val="none" w:sz="0" w:space="0" w:color="auto"/>
        <w:bottom w:val="none" w:sz="0" w:space="0" w:color="auto"/>
        <w:right w:val="none" w:sz="0" w:space="0" w:color="auto"/>
      </w:divBdr>
    </w:div>
    <w:div w:id="1777402747">
      <w:bodyDiv w:val="1"/>
      <w:marLeft w:val="0"/>
      <w:marRight w:val="0"/>
      <w:marTop w:val="0"/>
      <w:marBottom w:val="0"/>
      <w:divBdr>
        <w:top w:val="none" w:sz="0" w:space="0" w:color="auto"/>
        <w:left w:val="none" w:sz="0" w:space="0" w:color="auto"/>
        <w:bottom w:val="none" w:sz="0" w:space="0" w:color="auto"/>
        <w:right w:val="none" w:sz="0" w:space="0" w:color="auto"/>
      </w:divBdr>
    </w:div>
    <w:div w:id="1818451422">
      <w:bodyDiv w:val="1"/>
      <w:marLeft w:val="0"/>
      <w:marRight w:val="0"/>
      <w:marTop w:val="0"/>
      <w:marBottom w:val="0"/>
      <w:divBdr>
        <w:top w:val="none" w:sz="0" w:space="0" w:color="auto"/>
        <w:left w:val="none" w:sz="0" w:space="0" w:color="auto"/>
        <w:bottom w:val="none" w:sz="0" w:space="0" w:color="auto"/>
        <w:right w:val="none" w:sz="0" w:space="0" w:color="auto"/>
      </w:divBdr>
    </w:div>
    <w:div w:id="211297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oward@mwco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cog.org/environment/water/watersupply1.as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bonnaffon@mwcog.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ntranet.mwcog.org/cognet/LogosImagesPhotos/cog_blue_tex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OTPS - Administrator</dc:creator>
  <cp:lastModifiedBy>Lana Sindler</cp:lastModifiedBy>
  <cp:revision>2</cp:revision>
  <cp:lastPrinted>2012-05-07T18:09:00Z</cp:lastPrinted>
  <dcterms:created xsi:type="dcterms:W3CDTF">2012-07-11T15:29:00Z</dcterms:created>
  <dcterms:modified xsi:type="dcterms:W3CDTF">2012-07-11T15:29:00Z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1wfFXat-mrZ7thLKFYkJu90WZjfeVx0Zd9yiBdCXL5B0</vt:lpwstr>
  </property>
  <property fmtid="{D5CDD505-2E9C-101B-9397-08002B2CF9AE}" pid="4" name="Google.Documents.RevisionId">
    <vt:lpwstr>00180391796652220531</vt:lpwstr>
  </property>
  <property fmtid="{D5CDD505-2E9C-101B-9397-08002B2CF9AE}" pid="5" name="Google.Documents.PreviousRevisionId">
    <vt:lpwstr>12514965079220665890</vt:lpwstr>
  </property>
  <property fmtid="{D5CDD505-2E9C-101B-9397-08002B2CF9AE}" pid="6" name="Google.Documents.PluginVersion">
    <vt:lpwstr>2.0.2424.7283</vt:lpwstr>
  </property>
  <property fmtid="{D5CDD505-2E9C-101B-9397-08002B2CF9AE}" pid="7" name="Google.Documents.MergeIncapabilityFlags">
    <vt:i4>0</vt:i4>
  </property>
</Properties>
</file>