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AC" w:rsidRDefault="00545A33" w:rsidP="00B051AC">
      <w:pPr>
        <w:jc w:val="center"/>
        <w:rPr>
          <w:rFonts w:ascii="Times New Roman" w:hAnsi="Times New Roman"/>
          <w:sz w:val="24"/>
          <w:szCs w:val="24"/>
        </w:rPr>
      </w:pPr>
      <w:r w:rsidRPr="00AE4129">
        <w:rPr>
          <w:rFonts w:ascii="Times New Roman" w:hAnsi="Times New Roman"/>
          <w:sz w:val="24"/>
          <w:szCs w:val="24"/>
        </w:rPr>
        <w:t xml:space="preserve">COG </w:t>
      </w:r>
      <w:r w:rsidR="00B051AC">
        <w:rPr>
          <w:rFonts w:ascii="Times New Roman" w:hAnsi="Times New Roman"/>
          <w:sz w:val="24"/>
          <w:szCs w:val="24"/>
        </w:rPr>
        <w:t>staff</w:t>
      </w:r>
      <w:r w:rsidRPr="00AE4129">
        <w:rPr>
          <w:rFonts w:ascii="Times New Roman" w:hAnsi="Times New Roman"/>
          <w:sz w:val="24"/>
          <w:szCs w:val="24"/>
        </w:rPr>
        <w:t xml:space="preserve"> comments</w:t>
      </w:r>
      <w:r w:rsidR="00B051AC">
        <w:rPr>
          <w:rFonts w:ascii="Times New Roman" w:hAnsi="Times New Roman"/>
          <w:sz w:val="24"/>
          <w:szCs w:val="24"/>
        </w:rPr>
        <w:t xml:space="preserve"> on current text of S. 1816,</w:t>
      </w:r>
    </w:p>
    <w:p w:rsidR="00545A33" w:rsidRDefault="00B051AC" w:rsidP="00B051AC">
      <w:pPr>
        <w:jc w:val="center"/>
        <w:rPr>
          <w:rFonts w:ascii="Times New Roman" w:hAnsi="Times New Roman"/>
          <w:sz w:val="24"/>
          <w:szCs w:val="24"/>
        </w:rPr>
      </w:pPr>
      <w:r>
        <w:rPr>
          <w:rFonts w:ascii="Times New Roman" w:hAnsi="Times New Roman"/>
          <w:sz w:val="24"/>
          <w:szCs w:val="24"/>
        </w:rPr>
        <w:t>the “Chesapeake Clean Water and Ecosystem Recovery Act”</w:t>
      </w:r>
    </w:p>
    <w:p w:rsidR="00B051AC" w:rsidRPr="00B051AC" w:rsidRDefault="00B051AC" w:rsidP="00597594">
      <w:pPr>
        <w:rPr>
          <w:rFonts w:ascii="Times New Roman" w:hAnsi="Times New Roman"/>
          <w:sz w:val="20"/>
          <w:szCs w:val="20"/>
        </w:rPr>
      </w:pPr>
      <w:r w:rsidRPr="00B051AC">
        <w:rPr>
          <w:rFonts w:ascii="Times New Roman" w:hAnsi="Times New Roman"/>
          <w:sz w:val="20"/>
          <w:szCs w:val="20"/>
        </w:rPr>
        <w:t>Prepared March 12, 2010</w:t>
      </w:r>
    </w:p>
    <w:p w:rsidR="00662DD4" w:rsidRPr="00AE4129" w:rsidRDefault="00662DD4" w:rsidP="00597594">
      <w:pPr>
        <w:rPr>
          <w:rFonts w:ascii="Times New Roman" w:hAnsi="Times New Roman"/>
          <w:sz w:val="20"/>
          <w:szCs w:val="20"/>
        </w:rPr>
      </w:pPr>
    </w:p>
    <w:p w:rsidR="00597594" w:rsidRPr="00AE4129" w:rsidRDefault="00662DD4" w:rsidP="00597594">
      <w:pPr>
        <w:rPr>
          <w:rFonts w:ascii="Times New Roman" w:hAnsi="Times New Roman"/>
          <w:sz w:val="24"/>
          <w:szCs w:val="24"/>
        </w:rPr>
      </w:pPr>
      <w:r w:rsidRPr="00AE4129">
        <w:rPr>
          <w:rFonts w:ascii="Times New Roman" w:hAnsi="Times New Roman"/>
          <w:sz w:val="24"/>
          <w:szCs w:val="24"/>
        </w:rPr>
        <w:t xml:space="preserve">Comments (highlighted in </w:t>
      </w:r>
      <w:r w:rsidRPr="00AE4129">
        <w:rPr>
          <w:rFonts w:ascii="Times New Roman" w:hAnsi="Times New Roman"/>
          <w:color w:val="548DD4" w:themeColor="text2" w:themeTint="99"/>
          <w:sz w:val="24"/>
          <w:szCs w:val="24"/>
        </w:rPr>
        <w:t>blue</w:t>
      </w:r>
      <w:r w:rsidR="00B051AC">
        <w:rPr>
          <w:rFonts w:ascii="Times New Roman" w:hAnsi="Times New Roman"/>
          <w:sz w:val="24"/>
          <w:szCs w:val="24"/>
        </w:rPr>
        <w:t xml:space="preserve">) </w:t>
      </w:r>
      <w:r w:rsidRPr="00AE4129">
        <w:rPr>
          <w:rFonts w:ascii="Times New Roman" w:hAnsi="Times New Roman"/>
          <w:sz w:val="24"/>
          <w:szCs w:val="24"/>
        </w:rPr>
        <w:t xml:space="preserve">amplify those developed by the Bay Program’s Local Government Advisory Committee at its meeting </w:t>
      </w:r>
      <w:r w:rsidR="00DB7D33">
        <w:rPr>
          <w:rFonts w:ascii="Times New Roman" w:hAnsi="Times New Roman"/>
          <w:sz w:val="24"/>
          <w:szCs w:val="24"/>
        </w:rPr>
        <w:t>of December 2009</w:t>
      </w:r>
      <w:r w:rsidR="00DE5EFC" w:rsidRPr="00AE4129">
        <w:rPr>
          <w:rFonts w:ascii="Times New Roman" w:hAnsi="Times New Roman"/>
          <w:sz w:val="24"/>
          <w:szCs w:val="24"/>
        </w:rPr>
        <w:t>:</w:t>
      </w:r>
    </w:p>
    <w:p w:rsidR="00662DD4" w:rsidRDefault="00662DD4" w:rsidP="00597594">
      <w:pPr>
        <w:rPr>
          <w:rFonts w:ascii="Arial" w:hAnsi="Arial" w:cs="Arial"/>
          <w:sz w:val="20"/>
          <w:szCs w:val="20"/>
        </w:rPr>
      </w:pPr>
    </w:p>
    <w:p w:rsidR="00597594" w:rsidRPr="00AE4129" w:rsidRDefault="002E3710" w:rsidP="00597594">
      <w:pPr>
        <w:rPr>
          <w:rFonts w:asciiTheme="minorHAnsi" w:hAnsiTheme="minorHAnsi" w:cs="Arial"/>
          <w:sz w:val="20"/>
          <w:szCs w:val="20"/>
        </w:rPr>
      </w:pPr>
      <w:r w:rsidRPr="00AE4129">
        <w:rPr>
          <w:rFonts w:asciiTheme="minorHAnsi" w:hAnsiTheme="minorHAnsi" w:cs="Arial"/>
          <w:sz w:val="20"/>
          <w:szCs w:val="20"/>
        </w:rPr>
        <w:t xml:space="preserve">The </w:t>
      </w:r>
      <w:r w:rsidR="00597594" w:rsidRPr="00AE4129">
        <w:rPr>
          <w:rFonts w:asciiTheme="minorHAnsi" w:hAnsiTheme="minorHAnsi" w:cs="Arial"/>
          <w:sz w:val="20"/>
          <w:szCs w:val="20"/>
        </w:rPr>
        <w:t xml:space="preserve"> LGAC </w:t>
      </w:r>
      <w:r w:rsidRPr="00AE4129">
        <w:rPr>
          <w:rFonts w:asciiTheme="minorHAnsi" w:hAnsiTheme="minorHAnsi" w:cs="Arial"/>
          <w:sz w:val="20"/>
          <w:szCs w:val="20"/>
        </w:rPr>
        <w:t xml:space="preserve">is on record in support of </w:t>
      </w:r>
      <w:r w:rsidR="00597594" w:rsidRPr="00AE4129">
        <w:rPr>
          <w:rFonts w:asciiTheme="minorHAnsi" w:hAnsiTheme="minorHAnsi" w:cs="Arial"/>
          <w:sz w:val="20"/>
          <w:szCs w:val="20"/>
        </w:rPr>
        <w:t xml:space="preserve">the Cardin bill, with the </w:t>
      </w:r>
      <w:r w:rsidRPr="00AE4129">
        <w:rPr>
          <w:rFonts w:asciiTheme="minorHAnsi" w:hAnsiTheme="minorHAnsi" w:cs="Arial"/>
          <w:sz w:val="20"/>
          <w:szCs w:val="20"/>
        </w:rPr>
        <w:t>caveats</w:t>
      </w:r>
      <w:r w:rsidR="00597594" w:rsidRPr="00AE4129">
        <w:rPr>
          <w:rFonts w:asciiTheme="minorHAnsi" w:hAnsiTheme="minorHAnsi" w:cs="Arial"/>
          <w:sz w:val="20"/>
          <w:szCs w:val="20"/>
        </w:rPr>
        <w:t xml:space="preserve"> that it include:</w:t>
      </w:r>
    </w:p>
    <w:p w:rsidR="002E3710" w:rsidRPr="00AE4129" w:rsidRDefault="002E3710" w:rsidP="00597594">
      <w:pPr>
        <w:rPr>
          <w:rFonts w:asciiTheme="minorHAnsi" w:hAnsiTheme="minorHAnsi" w:cs="Arial"/>
          <w:sz w:val="20"/>
          <w:szCs w:val="20"/>
        </w:rPr>
      </w:pPr>
    </w:p>
    <w:p w:rsidR="00597594" w:rsidRPr="00AE4129" w:rsidRDefault="00597594" w:rsidP="00AE4129">
      <w:pPr>
        <w:numPr>
          <w:ilvl w:val="0"/>
          <w:numId w:val="1"/>
        </w:numPr>
        <w:tabs>
          <w:tab w:val="clear" w:pos="720"/>
          <w:tab w:val="num" w:pos="360"/>
        </w:tabs>
        <w:ind w:hanging="720"/>
        <w:rPr>
          <w:rFonts w:asciiTheme="minorHAnsi" w:eastAsia="Times New Roman" w:hAnsiTheme="minorHAnsi" w:cs="Arial"/>
          <w:sz w:val="20"/>
          <w:szCs w:val="20"/>
        </w:rPr>
      </w:pPr>
      <w:r w:rsidRPr="00AE4129">
        <w:rPr>
          <w:rFonts w:asciiTheme="minorHAnsi" w:eastAsia="Times New Roman" w:hAnsiTheme="minorHAnsi" w:cs="Arial"/>
          <w:sz w:val="20"/>
          <w:szCs w:val="20"/>
        </w:rPr>
        <w:t>Additional funding  (beyond the $1.5 billion) for local governments</w:t>
      </w:r>
    </w:p>
    <w:p w:rsidR="008A5AAD" w:rsidRPr="00AE4129" w:rsidRDefault="008A5AAD" w:rsidP="008A5AAD">
      <w:pPr>
        <w:rPr>
          <w:rFonts w:asciiTheme="minorHAnsi" w:eastAsia="Times New Roman" w:hAnsiTheme="minorHAnsi" w:cs="Arial"/>
          <w:sz w:val="20"/>
          <w:szCs w:val="20"/>
        </w:rPr>
      </w:pPr>
    </w:p>
    <w:p w:rsidR="008A5AAD" w:rsidRPr="00B051AC" w:rsidRDefault="00B051AC" w:rsidP="00662DD4">
      <w:pPr>
        <w:rPr>
          <w:rFonts w:asciiTheme="minorHAnsi" w:eastAsia="Times New Roman" w:hAnsiTheme="minorHAnsi" w:cs="Arial"/>
          <w:color w:val="4F81BD" w:themeColor="accent1"/>
        </w:rPr>
      </w:pPr>
      <w:r>
        <w:rPr>
          <w:rFonts w:asciiTheme="minorHAnsi" w:eastAsia="Times New Roman" w:hAnsiTheme="minorHAnsi" w:cs="Arial"/>
          <w:color w:val="4F81BD" w:themeColor="accent1"/>
        </w:rPr>
        <w:t xml:space="preserve">COG comment -- </w:t>
      </w:r>
      <w:r w:rsidR="002E3710" w:rsidRPr="00B051AC">
        <w:rPr>
          <w:rFonts w:asciiTheme="minorHAnsi" w:eastAsia="Times New Roman" w:hAnsiTheme="minorHAnsi" w:cs="Arial"/>
          <w:color w:val="4F81BD" w:themeColor="accent1"/>
        </w:rPr>
        <w:t>The Cardin bill’s</w:t>
      </w:r>
      <w:r w:rsidR="00C66377" w:rsidRPr="00B051AC">
        <w:rPr>
          <w:rFonts w:asciiTheme="minorHAnsi" w:eastAsia="Times New Roman" w:hAnsiTheme="minorHAnsi" w:cs="Arial"/>
          <w:color w:val="4F81BD" w:themeColor="accent1"/>
        </w:rPr>
        <w:t xml:space="preserve"> </w:t>
      </w:r>
      <w:r w:rsidR="00C66377" w:rsidRPr="00B051AC">
        <w:rPr>
          <w:rFonts w:asciiTheme="minorHAnsi" w:eastAsia="Times New Roman" w:hAnsiTheme="minorHAnsi" w:cs="Arial"/>
          <w:color w:val="548DD4" w:themeColor="text2" w:themeTint="99"/>
        </w:rPr>
        <w:t>potential author</w:t>
      </w:r>
      <w:r w:rsidR="002E3710" w:rsidRPr="00B051AC">
        <w:rPr>
          <w:rFonts w:asciiTheme="minorHAnsi" w:eastAsia="Times New Roman" w:hAnsiTheme="minorHAnsi" w:cs="Arial"/>
          <w:color w:val="548DD4" w:themeColor="text2" w:themeTint="99"/>
        </w:rPr>
        <w:t>ization</w:t>
      </w:r>
      <w:r w:rsidR="002E3710" w:rsidRPr="00B051AC">
        <w:rPr>
          <w:rFonts w:asciiTheme="minorHAnsi" w:eastAsia="Times New Roman" w:hAnsiTheme="minorHAnsi" w:cs="Arial"/>
          <w:color w:val="4F81BD" w:themeColor="accent1"/>
        </w:rPr>
        <w:t xml:space="preserve"> of </w:t>
      </w:r>
      <w:r w:rsidR="00C66377" w:rsidRPr="00B051AC">
        <w:rPr>
          <w:rFonts w:asciiTheme="minorHAnsi" w:eastAsia="Times New Roman" w:hAnsiTheme="minorHAnsi" w:cs="Arial"/>
          <w:color w:val="4F81BD" w:themeColor="accent1"/>
        </w:rPr>
        <w:t xml:space="preserve">$1.5 billion in federal funds to assist local governments in meeting their obligations under a Bay-wide TMDL falls far short of anticipated expenditures in the urban </w:t>
      </w:r>
      <w:proofErr w:type="spellStart"/>
      <w:r w:rsidR="00C66377" w:rsidRPr="00B051AC">
        <w:rPr>
          <w:rFonts w:asciiTheme="minorHAnsi" w:eastAsia="Times New Roman" w:hAnsiTheme="minorHAnsi" w:cs="Arial"/>
          <w:color w:val="4F81BD" w:themeColor="accent1"/>
        </w:rPr>
        <w:t>stormwater</w:t>
      </w:r>
      <w:proofErr w:type="spellEnd"/>
      <w:r w:rsidR="00C66377" w:rsidRPr="00B051AC">
        <w:rPr>
          <w:rFonts w:asciiTheme="minorHAnsi" w:eastAsia="Times New Roman" w:hAnsiTheme="minorHAnsi" w:cs="Arial"/>
          <w:color w:val="4F81BD" w:themeColor="accent1"/>
        </w:rPr>
        <w:t xml:space="preserve"> sector. </w:t>
      </w:r>
      <w:r w:rsidR="00AE4129" w:rsidRPr="00B051AC">
        <w:rPr>
          <w:rFonts w:asciiTheme="minorHAnsi" w:eastAsia="Times New Roman" w:hAnsiTheme="minorHAnsi" w:cs="Arial"/>
          <w:color w:val="4F81BD" w:themeColor="accent1"/>
        </w:rPr>
        <w:t>Cite</w:t>
      </w:r>
      <w:r w:rsidR="00C66377" w:rsidRPr="00B051AC">
        <w:rPr>
          <w:rFonts w:asciiTheme="minorHAnsi" w:eastAsia="Times New Roman" w:hAnsiTheme="minorHAnsi" w:cs="Arial"/>
          <w:color w:val="4F81BD" w:themeColor="accent1"/>
        </w:rPr>
        <w:t xml:space="preserve"> </w:t>
      </w:r>
      <w:r w:rsidR="008A5AAD" w:rsidRPr="00B051AC">
        <w:rPr>
          <w:rFonts w:asciiTheme="minorHAnsi" w:eastAsia="Times New Roman" w:hAnsiTheme="minorHAnsi" w:cs="Arial"/>
          <w:color w:val="4F81BD" w:themeColor="accent1"/>
        </w:rPr>
        <w:t xml:space="preserve"> </w:t>
      </w:r>
      <w:r w:rsidR="00C66377" w:rsidRPr="00B051AC">
        <w:rPr>
          <w:rFonts w:asciiTheme="minorHAnsi" w:eastAsia="Times New Roman" w:hAnsiTheme="minorHAnsi" w:cs="Arial"/>
          <w:color w:val="4F81BD" w:themeColor="accent1"/>
        </w:rPr>
        <w:t xml:space="preserve">the </w:t>
      </w:r>
      <w:r w:rsidR="008A5AAD" w:rsidRPr="00B051AC">
        <w:rPr>
          <w:rFonts w:asciiTheme="minorHAnsi" w:eastAsia="Times New Roman" w:hAnsiTheme="minorHAnsi" w:cs="Arial"/>
          <w:color w:val="4F81BD" w:themeColor="accent1"/>
        </w:rPr>
        <w:t xml:space="preserve">Bay Program’s </w:t>
      </w:r>
      <w:r w:rsidR="00C66377" w:rsidRPr="00B051AC">
        <w:rPr>
          <w:rFonts w:asciiTheme="minorHAnsi" w:eastAsia="Times New Roman" w:hAnsiTheme="minorHAnsi" w:cs="Arial"/>
          <w:color w:val="4F81BD" w:themeColor="accent1"/>
        </w:rPr>
        <w:t>draft 202a report in response to Executive Order 13508</w:t>
      </w:r>
      <w:r w:rsidR="00AE4129" w:rsidRPr="00B051AC">
        <w:rPr>
          <w:rFonts w:asciiTheme="minorHAnsi" w:eastAsia="Times New Roman" w:hAnsiTheme="minorHAnsi" w:cs="Arial"/>
          <w:color w:val="4F81BD" w:themeColor="accent1"/>
        </w:rPr>
        <w:t>, which</w:t>
      </w:r>
      <w:r w:rsidR="00C66377" w:rsidRPr="00B051AC">
        <w:rPr>
          <w:rFonts w:asciiTheme="minorHAnsi" w:eastAsia="Times New Roman" w:hAnsiTheme="minorHAnsi" w:cs="Arial"/>
          <w:color w:val="4F81BD" w:themeColor="accent1"/>
        </w:rPr>
        <w:t xml:space="preserve"> estimated that meeting </w:t>
      </w:r>
      <w:r w:rsidR="00947375" w:rsidRPr="00B051AC">
        <w:rPr>
          <w:rFonts w:asciiTheme="minorHAnsi" w:eastAsia="Times New Roman" w:hAnsiTheme="minorHAnsi" w:cs="Arial"/>
          <w:color w:val="4F81BD" w:themeColor="accent1"/>
        </w:rPr>
        <w:t>the B</w:t>
      </w:r>
      <w:r w:rsidR="00AE4129" w:rsidRPr="00B051AC">
        <w:rPr>
          <w:rFonts w:asciiTheme="minorHAnsi" w:eastAsia="Times New Roman" w:hAnsiTheme="minorHAnsi" w:cs="Arial"/>
          <w:color w:val="4F81BD" w:themeColor="accent1"/>
        </w:rPr>
        <w:t>ay</w:t>
      </w:r>
      <w:r w:rsidR="00947375" w:rsidRPr="00B051AC">
        <w:rPr>
          <w:rFonts w:asciiTheme="minorHAnsi" w:eastAsia="Times New Roman" w:hAnsiTheme="minorHAnsi" w:cs="Arial"/>
          <w:color w:val="4F81BD" w:themeColor="accent1"/>
        </w:rPr>
        <w:t xml:space="preserve"> TMDL’s estimated </w:t>
      </w:r>
      <w:r w:rsidR="00C66377" w:rsidRPr="00B051AC">
        <w:rPr>
          <w:rFonts w:asciiTheme="minorHAnsi" w:eastAsia="Times New Roman" w:hAnsiTheme="minorHAnsi" w:cs="Arial"/>
          <w:color w:val="4F81BD" w:themeColor="accent1"/>
        </w:rPr>
        <w:t xml:space="preserve">requirements to “retrofit” existing urban areas </w:t>
      </w:r>
      <w:r w:rsidR="00947375" w:rsidRPr="00B051AC">
        <w:rPr>
          <w:rFonts w:asciiTheme="minorHAnsi" w:eastAsia="Times New Roman" w:hAnsiTheme="minorHAnsi" w:cs="Arial"/>
          <w:color w:val="4F81BD" w:themeColor="accent1"/>
        </w:rPr>
        <w:t>–</w:t>
      </w:r>
      <w:r w:rsidR="00C66377" w:rsidRPr="00B051AC">
        <w:rPr>
          <w:rFonts w:asciiTheme="minorHAnsi" w:eastAsia="Times New Roman" w:hAnsiTheme="minorHAnsi" w:cs="Arial"/>
          <w:color w:val="4F81BD" w:themeColor="accent1"/>
        </w:rPr>
        <w:t xml:space="preserve"> </w:t>
      </w:r>
      <w:r w:rsidR="00947375" w:rsidRPr="00B051AC">
        <w:rPr>
          <w:rFonts w:asciiTheme="minorHAnsi" w:eastAsia="Times New Roman" w:hAnsiTheme="minorHAnsi" w:cs="Arial"/>
          <w:color w:val="4F81BD" w:themeColor="accent1"/>
        </w:rPr>
        <w:t>an initiative for which there has been no funding source other than that supplied by local gover</w:t>
      </w:r>
      <w:r w:rsidR="00AE4129" w:rsidRPr="00B051AC">
        <w:rPr>
          <w:rFonts w:asciiTheme="minorHAnsi" w:eastAsia="Times New Roman" w:hAnsiTheme="minorHAnsi" w:cs="Arial"/>
          <w:color w:val="4F81BD" w:themeColor="accent1"/>
        </w:rPr>
        <w:t>nments themselves – would cost $</w:t>
      </w:r>
      <w:r w:rsidR="00947375" w:rsidRPr="00B051AC">
        <w:rPr>
          <w:rFonts w:asciiTheme="minorHAnsi" w:eastAsia="Times New Roman" w:hAnsiTheme="minorHAnsi" w:cs="Arial"/>
          <w:color w:val="4F81BD" w:themeColor="accent1"/>
        </w:rPr>
        <w:t>7.9 billion a year for a period of 15 – 25 years.</w:t>
      </w:r>
    </w:p>
    <w:p w:rsidR="008A5AAD" w:rsidRPr="00AE4129" w:rsidRDefault="008A5AAD" w:rsidP="008A5AAD">
      <w:pPr>
        <w:rPr>
          <w:rFonts w:asciiTheme="minorHAnsi" w:eastAsia="Times New Roman" w:hAnsiTheme="minorHAnsi" w:cs="Arial"/>
          <w:sz w:val="20"/>
          <w:szCs w:val="20"/>
        </w:rPr>
      </w:pPr>
    </w:p>
    <w:p w:rsidR="00597594" w:rsidRPr="00AE4129" w:rsidRDefault="00597594" w:rsidP="00AE4129">
      <w:pPr>
        <w:pStyle w:val="ListParagraph"/>
        <w:numPr>
          <w:ilvl w:val="0"/>
          <w:numId w:val="1"/>
        </w:numPr>
        <w:tabs>
          <w:tab w:val="clear" w:pos="720"/>
          <w:tab w:val="num" w:pos="360"/>
        </w:tabs>
        <w:ind w:left="360"/>
        <w:rPr>
          <w:rFonts w:asciiTheme="minorHAnsi" w:eastAsia="Times New Roman" w:hAnsiTheme="minorHAnsi" w:cs="Arial"/>
          <w:sz w:val="20"/>
          <w:szCs w:val="20"/>
        </w:rPr>
      </w:pPr>
      <w:r w:rsidRPr="00AE4129">
        <w:rPr>
          <w:rFonts w:asciiTheme="minorHAnsi" w:eastAsia="Times New Roman" w:hAnsiTheme="minorHAnsi" w:cs="Arial"/>
          <w:sz w:val="20"/>
          <w:szCs w:val="20"/>
        </w:rPr>
        <w:t>Language that local governments be given credit for what they have done to date to reduce pollution loadings which are mostly point sources, and not be required to take on an additional burden where non-point sources are not meeting</w:t>
      </w:r>
      <w:r w:rsidR="008A5AAD" w:rsidRPr="00AE4129">
        <w:rPr>
          <w:rFonts w:asciiTheme="minorHAnsi" w:eastAsia="Times New Roman" w:hAnsiTheme="minorHAnsi" w:cs="Arial"/>
          <w:sz w:val="20"/>
          <w:szCs w:val="20"/>
        </w:rPr>
        <w:t xml:space="preserve"> </w:t>
      </w:r>
      <w:r w:rsidRPr="00AE4129">
        <w:rPr>
          <w:rFonts w:asciiTheme="minorHAnsi" w:hAnsiTheme="minorHAnsi" w:cs="Arial"/>
          <w:sz w:val="20"/>
          <w:szCs w:val="20"/>
        </w:rPr>
        <w:t>their loading requirements.</w:t>
      </w:r>
    </w:p>
    <w:p w:rsidR="008A5AAD" w:rsidRPr="00AE4129" w:rsidRDefault="008A5AAD" w:rsidP="008A5AAD">
      <w:pPr>
        <w:rPr>
          <w:rFonts w:asciiTheme="minorHAnsi" w:hAnsiTheme="minorHAnsi" w:cs="Arial"/>
          <w:sz w:val="20"/>
          <w:szCs w:val="20"/>
        </w:rPr>
      </w:pPr>
    </w:p>
    <w:p w:rsidR="008A5AAD" w:rsidRPr="00B051AC" w:rsidRDefault="00B051AC" w:rsidP="008A5AAD">
      <w:pPr>
        <w:rPr>
          <w:rFonts w:asciiTheme="minorHAnsi" w:hAnsiTheme="minorHAnsi" w:cs="Arial"/>
          <w:color w:val="4F81BD" w:themeColor="accent1"/>
        </w:rPr>
      </w:pPr>
      <w:r>
        <w:rPr>
          <w:rFonts w:asciiTheme="minorHAnsi" w:hAnsiTheme="minorHAnsi" w:cs="Arial"/>
          <w:color w:val="4F81BD" w:themeColor="accent1"/>
        </w:rPr>
        <w:t xml:space="preserve">COG comment -- </w:t>
      </w:r>
      <w:r w:rsidR="00AE4129" w:rsidRPr="00B051AC">
        <w:rPr>
          <w:rFonts w:asciiTheme="minorHAnsi" w:hAnsiTheme="minorHAnsi" w:cs="Arial"/>
          <w:color w:val="4F81BD" w:themeColor="accent1"/>
        </w:rPr>
        <w:t>Rephrase as a</w:t>
      </w:r>
      <w:r w:rsidR="00947375" w:rsidRPr="00B051AC">
        <w:rPr>
          <w:rFonts w:asciiTheme="minorHAnsi" w:hAnsiTheme="minorHAnsi" w:cs="Arial"/>
          <w:color w:val="4F81BD" w:themeColor="accent1"/>
        </w:rPr>
        <w:t xml:space="preserve"> </w:t>
      </w:r>
      <w:r>
        <w:rPr>
          <w:rFonts w:asciiTheme="minorHAnsi" w:hAnsiTheme="minorHAnsi" w:cs="Arial"/>
          <w:color w:val="4F81BD" w:themeColor="accent1"/>
        </w:rPr>
        <w:t xml:space="preserve">provision </w:t>
      </w:r>
      <w:r w:rsidR="00947375" w:rsidRPr="00B051AC">
        <w:rPr>
          <w:rFonts w:asciiTheme="minorHAnsi" w:hAnsiTheme="minorHAnsi" w:cs="Arial"/>
          <w:color w:val="4F81BD" w:themeColor="accent1"/>
        </w:rPr>
        <w:t>guarantee</w:t>
      </w:r>
      <w:r>
        <w:rPr>
          <w:rFonts w:asciiTheme="minorHAnsi" w:hAnsiTheme="minorHAnsi" w:cs="Arial"/>
          <w:color w:val="4F81BD" w:themeColor="accent1"/>
        </w:rPr>
        <w:t>ing</w:t>
      </w:r>
      <w:r w:rsidR="00947375" w:rsidRPr="00B051AC">
        <w:rPr>
          <w:rFonts w:asciiTheme="minorHAnsi" w:hAnsiTheme="minorHAnsi" w:cs="Arial"/>
          <w:color w:val="4F81BD" w:themeColor="accent1"/>
        </w:rPr>
        <w:t xml:space="preserve"> that neither EPA nor the </w:t>
      </w:r>
      <w:r w:rsidR="008A5AAD" w:rsidRPr="00B051AC">
        <w:rPr>
          <w:rFonts w:asciiTheme="minorHAnsi" w:hAnsiTheme="minorHAnsi" w:cs="Arial"/>
          <w:color w:val="4F81BD" w:themeColor="accent1"/>
        </w:rPr>
        <w:t xml:space="preserve">states </w:t>
      </w:r>
      <w:r w:rsidR="00947375" w:rsidRPr="00B051AC">
        <w:rPr>
          <w:rFonts w:asciiTheme="minorHAnsi" w:hAnsiTheme="minorHAnsi" w:cs="Arial"/>
          <w:color w:val="4F81BD" w:themeColor="accent1"/>
        </w:rPr>
        <w:t xml:space="preserve">will renege on the </w:t>
      </w:r>
      <w:r w:rsidR="008A5AAD" w:rsidRPr="00B051AC">
        <w:rPr>
          <w:rFonts w:asciiTheme="minorHAnsi" w:hAnsiTheme="minorHAnsi" w:cs="Arial"/>
          <w:color w:val="4F81BD" w:themeColor="accent1"/>
        </w:rPr>
        <w:t xml:space="preserve">current set of </w:t>
      </w:r>
      <w:r w:rsidR="00AE4129" w:rsidRPr="00B051AC">
        <w:rPr>
          <w:rFonts w:asciiTheme="minorHAnsi" w:hAnsiTheme="minorHAnsi" w:cs="Arial"/>
          <w:color w:val="4F81BD" w:themeColor="accent1"/>
        </w:rPr>
        <w:t xml:space="preserve">permit, ENR and </w:t>
      </w:r>
      <w:r w:rsidR="008A5AAD" w:rsidRPr="00B051AC">
        <w:rPr>
          <w:rFonts w:asciiTheme="minorHAnsi" w:hAnsiTheme="minorHAnsi" w:cs="Arial"/>
          <w:color w:val="4F81BD" w:themeColor="accent1"/>
        </w:rPr>
        <w:t xml:space="preserve">cap </w:t>
      </w:r>
      <w:r w:rsidR="00AE4129" w:rsidRPr="00B051AC">
        <w:rPr>
          <w:rFonts w:asciiTheme="minorHAnsi" w:hAnsiTheme="minorHAnsi" w:cs="Arial"/>
          <w:color w:val="4F81BD" w:themeColor="accent1"/>
        </w:rPr>
        <w:t xml:space="preserve">load agreements </w:t>
      </w:r>
      <w:r>
        <w:rPr>
          <w:rFonts w:asciiTheme="minorHAnsi" w:hAnsiTheme="minorHAnsi" w:cs="Arial"/>
          <w:color w:val="4F81BD" w:themeColor="accent1"/>
        </w:rPr>
        <w:t xml:space="preserve">for wastewater plants </w:t>
      </w:r>
      <w:r w:rsidR="00AE4129" w:rsidRPr="00B051AC">
        <w:rPr>
          <w:rFonts w:asciiTheme="minorHAnsi" w:hAnsiTheme="minorHAnsi" w:cs="Arial"/>
          <w:color w:val="4F81BD" w:themeColor="accent1"/>
        </w:rPr>
        <w:t>in MD , VA and the Distric</w:t>
      </w:r>
      <w:r w:rsidR="00BB1E58" w:rsidRPr="00B051AC">
        <w:rPr>
          <w:rFonts w:asciiTheme="minorHAnsi" w:hAnsiTheme="minorHAnsi" w:cs="Arial"/>
          <w:color w:val="4F81BD" w:themeColor="accent1"/>
        </w:rPr>
        <w:t>t until at least 2017 and until</w:t>
      </w:r>
      <w:r w:rsidR="00AE4129" w:rsidRPr="00B051AC">
        <w:rPr>
          <w:rFonts w:asciiTheme="minorHAnsi" w:hAnsiTheme="minorHAnsi" w:cs="Arial"/>
          <w:color w:val="4F81BD" w:themeColor="accent1"/>
        </w:rPr>
        <w:t xml:space="preserve"> a use attainability analysis or equivalent cost assessment has been completed.</w:t>
      </w:r>
      <w:r w:rsidR="00947375" w:rsidRPr="00B051AC">
        <w:rPr>
          <w:rFonts w:asciiTheme="minorHAnsi" w:hAnsiTheme="minorHAnsi" w:cs="Arial"/>
          <w:color w:val="4F81BD" w:themeColor="accent1"/>
        </w:rPr>
        <w:t xml:space="preserve"> </w:t>
      </w:r>
    </w:p>
    <w:p w:rsidR="008A5AAD" w:rsidRPr="00AE4129" w:rsidRDefault="008A5AAD" w:rsidP="008A5AAD">
      <w:pPr>
        <w:rPr>
          <w:rFonts w:asciiTheme="minorHAnsi" w:eastAsia="Times New Roman" w:hAnsiTheme="minorHAnsi" w:cs="Arial"/>
          <w:sz w:val="20"/>
          <w:szCs w:val="20"/>
        </w:rPr>
      </w:pPr>
      <w:r w:rsidRPr="00AE4129">
        <w:rPr>
          <w:rFonts w:asciiTheme="minorHAnsi" w:hAnsiTheme="minorHAnsi" w:cs="Arial"/>
          <w:sz w:val="20"/>
          <w:szCs w:val="20"/>
        </w:rPr>
        <w:t xml:space="preserve"> </w:t>
      </w:r>
    </w:p>
    <w:p w:rsidR="00597594" w:rsidRPr="00AE4129" w:rsidRDefault="00597594" w:rsidP="00AE4129">
      <w:pPr>
        <w:pStyle w:val="ListParagraph"/>
        <w:numPr>
          <w:ilvl w:val="0"/>
          <w:numId w:val="1"/>
        </w:numPr>
        <w:tabs>
          <w:tab w:val="clear" w:pos="720"/>
          <w:tab w:val="num" w:pos="360"/>
        </w:tabs>
        <w:ind w:left="360"/>
        <w:rPr>
          <w:rFonts w:asciiTheme="minorHAnsi" w:eastAsia="Times New Roman" w:hAnsiTheme="minorHAnsi" w:cs="Arial"/>
          <w:sz w:val="20"/>
          <w:szCs w:val="20"/>
        </w:rPr>
      </w:pPr>
      <w:r w:rsidRPr="00AE4129">
        <w:rPr>
          <w:rFonts w:asciiTheme="minorHAnsi" w:eastAsia="Times New Roman" w:hAnsiTheme="minorHAnsi" w:cs="Arial"/>
          <w:sz w:val="20"/>
          <w:szCs w:val="20"/>
        </w:rPr>
        <w:t>That there are sufficient state delivery mechanisms in place so that implementation funds pass through to local governments</w:t>
      </w:r>
    </w:p>
    <w:p w:rsidR="008A5AAD" w:rsidRPr="00AE4129" w:rsidRDefault="008A5AAD" w:rsidP="008A5AAD">
      <w:pPr>
        <w:ind w:left="720"/>
        <w:rPr>
          <w:rFonts w:asciiTheme="minorHAnsi" w:eastAsia="Times New Roman" w:hAnsiTheme="minorHAnsi" w:cs="Arial"/>
          <w:sz w:val="20"/>
          <w:szCs w:val="20"/>
        </w:rPr>
      </w:pPr>
    </w:p>
    <w:p w:rsidR="008A5AAD" w:rsidRPr="00B051AC" w:rsidRDefault="007459AF" w:rsidP="008A5AAD">
      <w:pPr>
        <w:rPr>
          <w:rFonts w:asciiTheme="minorHAnsi" w:eastAsia="Times New Roman" w:hAnsiTheme="minorHAnsi" w:cs="Arial"/>
          <w:color w:val="4F81BD" w:themeColor="accent1"/>
        </w:rPr>
      </w:pPr>
      <w:r>
        <w:rPr>
          <w:rFonts w:asciiTheme="minorHAnsi" w:hAnsiTheme="minorHAnsi" w:cs="Arial"/>
          <w:color w:val="4F81BD" w:themeColor="accent1"/>
        </w:rPr>
        <w:t xml:space="preserve">COG comment - </w:t>
      </w:r>
      <w:r w:rsidR="00AE4129" w:rsidRPr="00B051AC">
        <w:rPr>
          <w:rFonts w:asciiTheme="minorHAnsi" w:hAnsiTheme="minorHAnsi" w:cs="Arial"/>
          <w:color w:val="4F81BD" w:themeColor="accent1"/>
        </w:rPr>
        <w:t xml:space="preserve">Rephrase as </w:t>
      </w:r>
      <w:r w:rsidR="00B051AC">
        <w:rPr>
          <w:rFonts w:asciiTheme="minorHAnsi" w:hAnsiTheme="minorHAnsi" w:cs="Arial"/>
          <w:color w:val="4F81BD" w:themeColor="accent1"/>
        </w:rPr>
        <w:t xml:space="preserve">a </w:t>
      </w:r>
      <w:r w:rsidR="00AE4129" w:rsidRPr="00B051AC">
        <w:rPr>
          <w:rFonts w:asciiTheme="minorHAnsi" w:hAnsiTheme="minorHAnsi" w:cs="Arial"/>
          <w:color w:val="4F81BD" w:themeColor="accent1"/>
        </w:rPr>
        <w:t>provision</w:t>
      </w:r>
      <w:r w:rsidR="00947375" w:rsidRPr="00B051AC">
        <w:rPr>
          <w:rFonts w:asciiTheme="minorHAnsi" w:hAnsiTheme="minorHAnsi" w:cs="Arial"/>
          <w:color w:val="4F81BD" w:themeColor="accent1"/>
        </w:rPr>
        <w:t xml:space="preserve"> that would </w:t>
      </w:r>
      <w:r w:rsidR="00947375" w:rsidRPr="00B051AC">
        <w:rPr>
          <w:rFonts w:asciiTheme="minorHAnsi" w:eastAsia="Times New Roman" w:hAnsiTheme="minorHAnsi" w:cs="Arial"/>
          <w:color w:val="4F81BD" w:themeColor="accent1"/>
        </w:rPr>
        <w:t xml:space="preserve">specify that 100 percent of any </w:t>
      </w:r>
      <w:proofErr w:type="spellStart"/>
      <w:r w:rsidR="00947375" w:rsidRPr="00B051AC">
        <w:rPr>
          <w:rFonts w:asciiTheme="minorHAnsi" w:eastAsia="Times New Roman" w:hAnsiTheme="minorHAnsi" w:cs="Arial"/>
          <w:color w:val="4F81BD" w:themeColor="accent1"/>
        </w:rPr>
        <w:t>stormwater</w:t>
      </w:r>
      <w:proofErr w:type="spellEnd"/>
      <w:r w:rsidR="00947375" w:rsidRPr="00B051AC">
        <w:rPr>
          <w:rFonts w:asciiTheme="minorHAnsi" w:eastAsia="Times New Roman" w:hAnsiTheme="minorHAnsi" w:cs="Arial"/>
          <w:color w:val="4F81BD" w:themeColor="accent1"/>
        </w:rPr>
        <w:t xml:space="preserve"> funding derived from the act </w:t>
      </w:r>
      <w:r w:rsidR="008A5AAD" w:rsidRPr="00B051AC">
        <w:rPr>
          <w:rFonts w:asciiTheme="minorHAnsi" w:eastAsia="Times New Roman" w:hAnsiTheme="minorHAnsi" w:cs="Arial"/>
          <w:color w:val="4F81BD" w:themeColor="accent1"/>
        </w:rPr>
        <w:t xml:space="preserve"> be d</w:t>
      </w:r>
      <w:r w:rsidR="00947375" w:rsidRPr="00B051AC">
        <w:rPr>
          <w:rFonts w:asciiTheme="minorHAnsi" w:eastAsia="Times New Roman" w:hAnsiTheme="minorHAnsi" w:cs="Arial"/>
          <w:color w:val="4F81BD" w:themeColor="accent1"/>
        </w:rPr>
        <w:t>irected to local governments.</w:t>
      </w:r>
    </w:p>
    <w:p w:rsidR="008A5AAD" w:rsidRPr="00AE4129" w:rsidRDefault="008A5AAD" w:rsidP="008A5AAD">
      <w:pPr>
        <w:rPr>
          <w:rFonts w:asciiTheme="minorHAnsi" w:eastAsia="Times New Roman" w:hAnsiTheme="minorHAnsi" w:cs="Arial"/>
          <w:sz w:val="20"/>
          <w:szCs w:val="20"/>
        </w:rPr>
      </w:pPr>
    </w:p>
    <w:p w:rsidR="00597594" w:rsidRPr="00AE4129" w:rsidRDefault="00597594" w:rsidP="00AE4129">
      <w:pPr>
        <w:pStyle w:val="ListParagraph"/>
        <w:numPr>
          <w:ilvl w:val="0"/>
          <w:numId w:val="1"/>
        </w:numPr>
        <w:tabs>
          <w:tab w:val="clear" w:pos="720"/>
          <w:tab w:val="num" w:pos="360"/>
        </w:tabs>
        <w:ind w:left="360"/>
        <w:rPr>
          <w:rFonts w:asciiTheme="minorHAnsi" w:eastAsia="Times New Roman" w:hAnsiTheme="minorHAnsi" w:cs="Arial"/>
          <w:sz w:val="20"/>
          <w:szCs w:val="20"/>
        </w:rPr>
      </w:pPr>
      <w:r w:rsidRPr="00AE4129">
        <w:rPr>
          <w:rFonts w:asciiTheme="minorHAnsi" w:eastAsia="Times New Roman" w:hAnsiTheme="minorHAnsi" w:cs="Arial"/>
          <w:sz w:val="20"/>
          <w:szCs w:val="20"/>
        </w:rPr>
        <w:t>That there be a strong communications and educational effort to explain to all citizens why this effort is critical to</w:t>
      </w:r>
      <w:r w:rsidR="00355150" w:rsidRPr="00AE4129">
        <w:rPr>
          <w:rFonts w:asciiTheme="minorHAnsi" w:eastAsia="Times New Roman" w:hAnsiTheme="minorHAnsi" w:cs="Arial"/>
          <w:sz w:val="20"/>
          <w:szCs w:val="20"/>
        </w:rPr>
        <w:t xml:space="preserve"> </w:t>
      </w:r>
      <w:r w:rsidRPr="00AE4129">
        <w:rPr>
          <w:rFonts w:asciiTheme="minorHAnsi" w:hAnsiTheme="minorHAnsi" w:cs="Arial"/>
          <w:sz w:val="20"/>
          <w:szCs w:val="20"/>
        </w:rPr>
        <w:t>cleaning up the Chesapeake Bay</w:t>
      </w:r>
    </w:p>
    <w:p w:rsidR="00355150" w:rsidRPr="00AE4129" w:rsidRDefault="00355150" w:rsidP="00355150">
      <w:pPr>
        <w:ind w:left="720"/>
        <w:rPr>
          <w:rFonts w:asciiTheme="minorHAnsi" w:eastAsia="Times New Roman" w:hAnsiTheme="minorHAnsi" w:cs="Arial"/>
          <w:sz w:val="20"/>
          <w:szCs w:val="20"/>
        </w:rPr>
      </w:pPr>
    </w:p>
    <w:p w:rsidR="00597594" w:rsidRPr="00AE4129" w:rsidRDefault="00597594" w:rsidP="00AE4129">
      <w:pPr>
        <w:pStyle w:val="ListParagraph"/>
        <w:numPr>
          <w:ilvl w:val="0"/>
          <w:numId w:val="1"/>
        </w:numPr>
        <w:tabs>
          <w:tab w:val="clear" w:pos="720"/>
          <w:tab w:val="num" w:pos="360"/>
        </w:tabs>
        <w:ind w:left="360"/>
        <w:rPr>
          <w:rFonts w:asciiTheme="minorHAnsi" w:eastAsia="Times New Roman" w:hAnsiTheme="minorHAnsi" w:cs="Arial"/>
          <w:sz w:val="20"/>
          <w:szCs w:val="20"/>
        </w:rPr>
      </w:pPr>
      <w:r w:rsidRPr="00AE4129">
        <w:rPr>
          <w:rFonts w:asciiTheme="minorHAnsi" w:eastAsia="Times New Roman" w:hAnsiTheme="minorHAnsi" w:cs="Arial"/>
          <w:sz w:val="20"/>
          <w:szCs w:val="20"/>
        </w:rPr>
        <w:t>That nutrient trading programs be available to and receive input from units of local government</w:t>
      </w:r>
    </w:p>
    <w:p w:rsidR="00355150" w:rsidRPr="00AE4129" w:rsidRDefault="00355150" w:rsidP="00355150">
      <w:pPr>
        <w:rPr>
          <w:rFonts w:asciiTheme="minorHAnsi" w:eastAsia="Times New Roman" w:hAnsiTheme="minorHAnsi" w:cs="Arial"/>
          <w:sz w:val="20"/>
          <w:szCs w:val="20"/>
        </w:rPr>
      </w:pPr>
    </w:p>
    <w:p w:rsidR="008E61BA" w:rsidRPr="00B051AC" w:rsidRDefault="007459AF" w:rsidP="008E61BA">
      <w:pPr>
        <w:rPr>
          <w:rFonts w:asciiTheme="minorHAnsi" w:eastAsia="Times New Roman" w:hAnsiTheme="minorHAnsi" w:cs="Arial"/>
          <w:color w:val="4F81BD" w:themeColor="accent1"/>
        </w:rPr>
      </w:pPr>
      <w:r>
        <w:rPr>
          <w:rFonts w:asciiTheme="minorHAnsi" w:eastAsia="Times New Roman" w:hAnsiTheme="minorHAnsi" w:cs="Arial"/>
          <w:color w:val="4F81BD" w:themeColor="accent1"/>
        </w:rPr>
        <w:t xml:space="preserve">COG comment - </w:t>
      </w:r>
      <w:r w:rsidR="008E61BA" w:rsidRPr="00B051AC">
        <w:rPr>
          <w:rFonts w:asciiTheme="minorHAnsi" w:eastAsia="Times New Roman" w:hAnsiTheme="minorHAnsi" w:cs="Arial"/>
          <w:color w:val="4F81BD" w:themeColor="accent1"/>
        </w:rPr>
        <w:t xml:space="preserve">Include requirement that EPA do an analysis to show if any of the sectors can actually generate credits for trading once their obligations for meeting cap loads </w:t>
      </w:r>
      <w:r w:rsidR="00662DD4" w:rsidRPr="00B051AC">
        <w:rPr>
          <w:rFonts w:asciiTheme="minorHAnsi" w:eastAsia="Times New Roman" w:hAnsiTheme="minorHAnsi" w:cs="Arial"/>
          <w:color w:val="4F81BD" w:themeColor="accent1"/>
        </w:rPr>
        <w:t>are factored into the equation.</w:t>
      </w:r>
    </w:p>
    <w:p w:rsidR="00662DD4" w:rsidRPr="00B051AC" w:rsidRDefault="00662DD4" w:rsidP="008E61BA">
      <w:pPr>
        <w:rPr>
          <w:rFonts w:asciiTheme="minorHAnsi" w:eastAsia="Times New Roman" w:hAnsiTheme="minorHAnsi" w:cs="Arial"/>
          <w:color w:val="4F81BD" w:themeColor="accent1"/>
        </w:rPr>
      </w:pPr>
    </w:p>
    <w:p w:rsidR="00545A33" w:rsidRPr="00B051AC" w:rsidRDefault="007459AF" w:rsidP="008E61BA">
      <w:pPr>
        <w:rPr>
          <w:rFonts w:asciiTheme="minorHAnsi" w:eastAsia="Times New Roman" w:hAnsiTheme="minorHAnsi" w:cs="Arial"/>
          <w:color w:val="4F81BD" w:themeColor="accent1"/>
        </w:rPr>
      </w:pPr>
      <w:r>
        <w:rPr>
          <w:rFonts w:asciiTheme="minorHAnsi" w:eastAsia="Times New Roman" w:hAnsiTheme="minorHAnsi" w:cs="Arial"/>
          <w:color w:val="4F81BD" w:themeColor="accent1"/>
        </w:rPr>
        <w:t xml:space="preserve">COG comment - </w:t>
      </w:r>
      <w:r w:rsidR="008E61BA" w:rsidRPr="00B051AC">
        <w:rPr>
          <w:rFonts w:asciiTheme="minorHAnsi" w:eastAsia="Times New Roman" w:hAnsiTheme="minorHAnsi" w:cs="Arial"/>
          <w:color w:val="4F81BD" w:themeColor="accent1"/>
        </w:rPr>
        <w:t xml:space="preserve">Include language that  trading programs will be run at the state level </w:t>
      </w:r>
      <w:r w:rsidR="00662DD4" w:rsidRPr="00B051AC">
        <w:rPr>
          <w:rFonts w:asciiTheme="minorHAnsi" w:eastAsia="Times New Roman" w:hAnsiTheme="minorHAnsi" w:cs="Arial"/>
          <w:color w:val="4F81BD" w:themeColor="accent1"/>
        </w:rPr>
        <w:t>assuming they meet minimum federal standards.</w:t>
      </w:r>
    </w:p>
    <w:p w:rsidR="00662DD4" w:rsidRPr="00632040" w:rsidRDefault="00662DD4" w:rsidP="008E61BA">
      <w:pPr>
        <w:rPr>
          <w:rFonts w:asciiTheme="minorHAnsi" w:eastAsia="Times New Roman" w:hAnsiTheme="minorHAnsi" w:cs="Arial"/>
          <w:color w:val="4F81BD" w:themeColor="accent1"/>
        </w:rPr>
      </w:pPr>
    </w:p>
    <w:p w:rsidR="00632040" w:rsidRPr="007459AF" w:rsidRDefault="00662DD4" w:rsidP="00355150">
      <w:pPr>
        <w:rPr>
          <w:rFonts w:asciiTheme="minorHAnsi" w:eastAsia="Times New Roman" w:hAnsiTheme="minorHAnsi" w:cs="Arial"/>
          <w:color w:val="4F81BD" w:themeColor="accent1"/>
          <w:sz w:val="24"/>
          <w:szCs w:val="24"/>
        </w:rPr>
      </w:pPr>
      <w:r w:rsidRPr="007459AF">
        <w:rPr>
          <w:rFonts w:asciiTheme="minorHAnsi" w:eastAsia="Times New Roman" w:hAnsiTheme="minorHAnsi" w:cs="Arial"/>
          <w:color w:val="4F81BD" w:themeColor="accent1"/>
          <w:sz w:val="24"/>
          <w:szCs w:val="24"/>
        </w:rPr>
        <w:t xml:space="preserve">Additional </w:t>
      </w:r>
      <w:r w:rsidR="007459AF" w:rsidRPr="007459AF">
        <w:rPr>
          <w:rFonts w:asciiTheme="minorHAnsi" w:eastAsia="Times New Roman" w:hAnsiTheme="minorHAnsi" w:cs="Arial"/>
          <w:color w:val="4F81BD" w:themeColor="accent1"/>
          <w:sz w:val="24"/>
          <w:szCs w:val="24"/>
        </w:rPr>
        <w:t xml:space="preserve">COG </w:t>
      </w:r>
      <w:r w:rsidRPr="007459AF">
        <w:rPr>
          <w:rFonts w:asciiTheme="minorHAnsi" w:eastAsia="Times New Roman" w:hAnsiTheme="minorHAnsi" w:cs="Arial"/>
          <w:color w:val="4F81BD" w:themeColor="accent1"/>
          <w:sz w:val="24"/>
          <w:szCs w:val="24"/>
        </w:rPr>
        <w:t>comments</w:t>
      </w:r>
      <w:r w:rsidR="00DE5EFC" w:rsidRPr="007459AF">
        <w:rPr>
          <w:rFonts w:asciiTheme="minorHAnsi" w:eastAsia="Times New Roman" w:hAnsiTheme="minorHAnsi" w:cs="Arial"/>
          <w:color w:val="4F81BD" w:themeColor="accent1"/>
          <w:sz w:val="24"/>
          <w:szCs w:val="24"/>
        </w:rPr>
        <w:t>:</w:t>
      </w:r>
    </w:p>
    <w:p w:rsidR="007459AF" w:rsidRDefault="007459AF" w:rsidP="00355150">
      <w:pPr>
        <w:rPr>
          <w:rFonts w:asciiTheme="minorHAnsi" w:eastAsia="Times New Roman" w:hAnsiTheme="minorHAnsi" w:cs="Arial"/>
          <w:color w:val="548DD4" w:themeColor="text2" w:themeTint="99"/>
        </w:rPr>
      </w:pPr>
    </w:p>
    <w:p w:rsidR="00355150" w:rsidRPr="00B051AC" w:rsidRDefault="00DE64C3" w:rsidP="00355150">
      <w:pPr>
        <w:rPr>
          <w:rFonts w:asciiTheme="minorHAnsi" w:eastAsia="Times New Roman" w:hAnsiTheme="minorHAnsi" w:cs="Arial"/>
          <w:color w:val="548DD4" w:themeColor="text2" w:themeTint="99"/>
        </w:rPr>
      </w:pPr>
      <w:r w:rsidRPr="00B051AC">
        <w:rPr>
          <w:rFonts w:asciiTheme="minorHAnsi" w:eastAsia="Times New Roman" w:hAnsiTheme="minorHAnsi" w:cs="Arial"/>
          <w:color w:val="548DD4" w:themeColor="text2" w:themeTint="99"/>
        </w:rPr>
        <w:t xml:space="preserve">Provide EPA with more flexibility in overseeing how states/District </w:t>
      </w:r>
      <w:r w:rsidR="00BB1E58" w:rsidRPr="00B051AC">
        <w:rPr>
          <w:rFonts w:asciiTheme="minorHAnsi" w:eastAsia="Times New Roman" w:hAnsiTheme="minorHAnsi" w:cs="Arial"/>
          <w:color w:val="548DD4" w:themeColor="text2" w:themeTint="99"/>
        </w:rPr>
        <w:t>will achieve TMDL provisions by deleting</w:t>
      </w:r>
      <w:r w:rsidR="00632040" w:rsidRPr="00B051AC">
        <w:rPr>
          <w:rFonts w:asciiTheme="minorHAnsi" w:eastAsia="Times New Roman" w:hAnsiTheme="minorHAnsi" w:cs="Arial"/>
          <w:color w:val="548DD4" w:themeColor="text2" w:themeTint="99"/>
        </w:rPr>
        <w:t xml:space="preserve"> bill’s current reference to actual allocation numbers.</w:t>
      </w:r>
      <w:r w:rsidRPr="00B051AC">
        <w:rPr>
          <w:rFonts w:asciiTheme="minorHAnsi" w:eastAsia="Times New Roman" w:hAnsiTheme="minorHAnsi" w:cs="Arial"/>
          <w:color w:val="548DD4" w:themeColor="text2" w:themeTint="99"/>
        </w:rPr>
        <w:t xml:space="preserve"> </w:t>
      </w:r>
    </w:p>
    <w:p w:rsidR="00355150" w:rsidRPr="00B051AC" w:rsidRDefault="00355150" w:rsidP="00355150">
      <w:pPr>
        <w:rPr>
          <w:rFonts w:asciiTheme="minorHAnsi" w:eastAsia="Times New Roman" w:hAnsiTheme="minorHAnsi" w:cs="Arial"/>
          <w:color w:val="548DD4" w:themeColor="text2" w:themeTint="99"/>
        </w:rPr>
      </w:pPr>
    </w:p>
    <w:p w:rsidR="00355150" w:rsidRPr="00B051AC" w:rsidRDefault="00DE64C3" w:rsidP="00355150">
      <w:pPr>
        <w:rPr>
          <w:rFonts w:asciiTheme="minorHAnsi" w:eastAsia="Times New Roman" w:hAnsiTheme="minorHAnsi" w:cs="Arial"/>
          <w:color w:val="548DD4" w:themeColor="text2" w:themeTint="99"/>
        </w:rPr>
      </w:pPr>
      <w:r w:rsidRPr="00B051AC">
        <w:rPr>
          <w:rFonts w:asciiTheme="minorHAnsi" w:eastAsia="Times New Roman" w:hAnsiTheme="minorHAnsi" w:cs="Arial"/>
          <w:color w:val="548DD4" w:themeColor="text2" w:themeTint="99"/>
        </w:rPr>
        <w:t xml:space="preserve">Provide EPA with more flexibility in overseeing how states/District </w:t>
      </w:r>
      <w:r w:rsidR="00BB1E58" w:rsidRPr="00B051AC">
        <w:rPr>
          <w:rFonts w:asciiTheme="minorHAnsi" w:eastAsia="Times New Roman" w:hAnsiTheme="minorHAnsi" w:cs="Arial"/>
          <w:color w:val="548DD4" w:themeColor="text2" w:themeTint="99"/>
        </w:rPr>
        <w:t>will achieve TMDL provisions by deleting</w:t>
      </w:r>
      <w:r w:rsidR="00632040" w:rsidRPr="00B051AC">
        <w:rPr>
          <w:rFonts w:asciiTheme="minorHAnsi" w:eastAsia="Times New Roman" w:hAnsiTheme="minorHAnsi" w:cs="Arial"/>
          <w:color w:val="548DD4" w:themeColor="text2" w:themeTint="99"/>
        </w:rPr>
        <w:t xml:space="preserve"> current bill’s language regarding  “no net increase</w:t>
      </w:r>
      <w:r w:rsidR="00355150" w:rsidRPr="00B051AC">
        <w:rPr>
          <w:rFonts w:asciiTheme="minorHAnsi" w:eastAsia="Times New Roman" w:hAnsiTheme="minorHAnsi" w:cs="Arial"/>
          <w:color w:val="548DD4" w:themeColor="text2" w:themeTint="99"/>
        </w:rPr>
        <w:t xml:space="preserve"> </w:t>
      </w:r>
      <w:r w:rsidR="00632040" w:rsidRPr="00B051AC">
        <w:rPr>
          <w:rFonts w:asciiTheme="minorHAnsi" w:eastAsia="Times New Roman" w:hAnsiTheme="minorHAnsi" w:cs="Arial"/>
          <w:color w:val="548DD4" w:themeColor="text2" w:themeTint="99"/>
        </w:rPr>
        <w:t>in polluted loads” from (1) new or increased impervious surfaces; (2) concentrated animal feeding operations; (3) transportation systems: and (4) septic systems.</w:t>
      </w:r>
    </w:p>
    <w:p w:rsidR="00632040" w:rsidRPr="00B051AC" w:rsidRDefault="00632040">
      <w:pPr>
        <w:rPr>
          <w:rFonts w:asciiTheme="minorHAnsi" w:eastAsia="Times New Roman" w:hAnsiTheme="minorHAnsi" w:cs="Arial"/>
          <w:color w:val="548DD4" w:themeColor="text2" w:themeTint="99"/>
        </w:rPr>
      </w:pPr>
    </w:p>
    <w:p w:rsidR="00632040" w:rsidRPr="00B051AC" w:rsidRDefault="00632040">
      <w:pPr>
        <w:rPr>
          <w:rFonts w:asciiTheme="minorHAnsi" w:eastAsia="Times New Roman" w:hAnsiTheme="minorHAnsi" w:cs="Arial"/>
          <w:color w:val="548DD4" w:themeColor="text2" w:themeTint="99"/>
        </w:rPr>
      </w:pPr>
      <w:r w:rsidRPr="00B051AC">
        <w:rPr>
          <w:rFonts w:asciiTheme="minorHAnsi" w:eastAsia="Times New Roman" w:hAnsiTheme="minorHAnsi" w:cs="Arial"/>
          <w:color w:val="548DD4" w:themeColor="text2" w:themeTint="99"/>
        </w:rPr>
        <w:t xml:space="preserve">Include provision to require a use attainability analysis </w:t>
      </w:r>
      <w:r w:rsidR="00AE4129" w:rsidRPr="00B051AC">
        <w:rPr>
          <w:rFonts w:asciiTheme="minorHAnsi" w:eastAsia="Times New Roman" w:hAnsiTheme="minorHAnsi" w:cs="Arial"/>
          <w:color w:val="548DD4" w:themeColor="text2" w:themeTint="99"/>
        </w:rPr>
        <w:t xml:space="preserve">or equivalent cost assessment </w:t>
      </w:r>
      <w:r w:rsidRPr="00B051AC">
        <w:rPr>
          <w:rFonts w:asciiTheme="minorHAnsi" w:eastAsia="Times New Roman" w:hAnsiTheme="minorHAnsi" w:cs="Arial"/>
          <w:color w:val="548DD4" w:themeColor="text2" w:themeTint="99"/>
        </w:rPr>
        <w:t>by 2017.</w:t>
      </w:r>
    </w:p>
    <w:sectPr w:rsidR="00632040" w:rsidRPr="00B051AC" w:rsidSect="00DE5EFC">
      <w:pgSz w:w="12240" w:h="15840"/>
      <w:pgMar w:top="864" w:right="1080" w:bottom="86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3007"/>
    <w:multiLevelType w:val="hybridMultilevel"/>
    <w:tmpl w:val="8A52E5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BD6119"/>
    <w:multiLevelType w:val="hybridMultilevel"/>
    <w:tmpl w:val="6E5AE2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5F32F1"/>
    <w:multiLevelType w:val="hybridMultilevel"/>
    <w:tmpl w:val="298427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20"/>
  <w:drawingGridHorizontalSpacing w:val="110"/>
  <w:displayHorizontalDrawingGridEvery w:val="2"/>
  <w:characterSpacingControl w:val="doNotCompress"/>
  <w:compat/>
  <w:rsids>
    <w:rsidRoot w:val="00597594"/>
    <w:rsid w:val="000B5B6D"/>
    <w:rsid w:val="001B10F0"/>
    <w:rsid w:val="002E3710"/>
    <w:rsid w:val="00355150"/>
    <w:rsid w:val="00514E0E"/>
    <w:rsid w:val="00545A33"/>
    <w:rsid w:val="00597594"/>
    <w:rsid w:val="00632040"/>
    <w:rsid w:val="00662DD4"/>
    <w:rsid w:val="00732031"/>
    <w:rsid w:val="007459AF"/>
    <w:rsid w:val="00801849"/>
    <w:rsid w:val="008A019D"/>
    <w:rsid w:val="008A5AAD"/>
    <w:rsid w:val="008E61BA"/>
    <w:rsid w:val="0091361A"/>
    <w:rsid w:val="00947375"/>
    <w:rsid w:val="00AE4129"/>
    <w:rsid w:val="00B051AC"/>
    <w:rsid w:val="00BB1E58"/>
    <w:rsid w:val="00C62174"/>
    <w:rsid w:val="00C66377"/>
    <w:rsid w:val="00CD6DE5"/>
    <w:rsid w:val="00DB7D33"/>
    <w:rsid w:val="00DE5EFC"/>
    <w:rsid w:val="00DE64C3"/>
    <w:rsid w:val="00F64D9A"/>
    <w:rsid w:val="00FE5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129"/>
    <w:pPr>
      <w:ind w:left="720"/>
      <w:contextualSpacing/>
    </w:pPr>
  </w:style>
</w:styles>
</file>

<file path=word/webSettings.xml><?xml version="1.0" encoding="utf-8"?>
<w:webSettings xmlns:r="http://schemas.openxmlformats.org/officeDocument/2006/relationships" xmlns:w="http://schemas.openxmlformats.org/wordprocessingml/2006/main">
  <w:divs>
    <w:div w:id="16641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F69D-053C-4470-AD3F-DCC9167F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MWCOG</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Berger</dc:creator>
  <cp:keywords/>
  <dc:description/>
  <cp:lastModifiedBy>Karl Berger</cp:lastModifiedBy>
  <cp:revision>2</cp:revision>
  <dcterms:created xsi:type="dcterms:W3CDTF">2010-03-12T19:24:00Z</dcterms:created>
  <dcterms:modified xsi:type="dcterms:W3CDTF">2010-03-12T19:24:00Z</dcterms:modified>
</cp:coreProperties>
</file>