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E18" w:rsidRPr="005A36A6" w:rsidRDefault="004C1E18" w:rsidP="00456F9E">
      <w:pPr>
        <w:contextualSpacing/>
        <w:jc w:val="center"/>
        <w:rPr>
          <w:rFonts w:asciiTheme="minorHAnsi" w:hAnsiTheme="minorHAnsi" w:cstheme="minorHAnsi"/>
          <w:b/>
          <w:sz w:val="22"/>
          <w:szCs w:val="22"/>
        </w:rPr>
      </w:pPr>
    </w:p>
    <w:p w:rsidR="004C1E18" w:rsidRPr="005A36A6" w:rsidRDefault="004C1E18" w:rsidP="00456F9E">
      <w:pPr>
        <w:contextualSpacing/>
        <w:jc w:val="center"/>
        <w:rPr>
          <w:rFonts w:asciiTheme="minorHAnsi" w:hAnsiTheme="minorHAnsi" w:cstheme="minorHAnsi"/>
          <w:b/>
          <w:sz w:val="22"/>
          <w:szCs w:val="22"/>
        </w:rPr>
      </w:pPr>
    </w:p>
    <w:p w:rsidR="004C1E18" w:rsidRPr="005A36A6" w:rsidRDefault="004C1E18" w:rsidP="00456F9E">
      <w:pPr>
        <w:contextualSpacing/>
        <w:jc w:val="center"/>
        <w:rPr>
          <w:rFonts w:asciiTheme="minorHAnsi" w:hAnsiTheme="minorHAnsi" w:cstheme="minorHAnsi"/>
          <w:b/>
          <w:sz w:val="22"/>
          <w:szCs w:val="22"/>
        </w:rPr>
      </w:pPr>
    </w:p>
    <w:p w:rsidR="004C1E18" w:rsidRPr="005A36A6" w:rsidRDefault="004C1E18" w:rsidP="00456F9E">
      <w:pPr>
        <w:contextualSpacing/>
        <w:jc w:val="center"/>
        <w:rPr>
          <w:rFonts w:asciiTheme="minorHAnsi" w:hAnsiTheme="minorHAnsi" w:cstheme="minorHAnsi"/>
          <w:b/>
          <w:sz w:val="22"/>
          <w:szCs w:val="22"/>
        </w:rPr>
      </w:pPr>
    </w:p>
    <w:p w:rsidR="004C1E18" w:rsidRPr="005A36A6" w:rsidRDefault="004C1E18" w:rsidP="00456F9E">
      <w:pPr>
        <w:contextualSpacing/>
        <w:jc w:val="center"/>
        <w:rPr>
          <w:rFonts w:asciiTheme="minorHAnsi" w:hAnsiTheme="minorHAnsi" w:cstheme="minorHAnsi"/>
          <w:b/>
          <w:sz w:val="22"/>
          <w:szCs w:val="22"/>
        </w:rPr>
      </w:pPr>
    </w:p>
    <w:p w:rsidR="004C1E18" w:rsidRPr="00FB22EF" w:rsidRDefault="004C1E18" w:rsidP="00456F9E">
      <w:pPr>
        <w:contextualSpacing/>
        <w:jc w:val="center"/>
        <w:rPr>
          <w:rFonts w:asciiTheme="minorHAnsi" w:hAnsiTheme="minorHAnsi" w:cstheme="minorHAnsi"/>
          <w:b/>
          <w:sz w:val="28"/>
          <w:szCs w:val="22"/>
        </w:rPr>
      </w:pPr>
    </w:p>
    <w:p w:rsidR="004C1E18" w:rsidRPr="007949BA" w:rsidRDefault="004C1E18" w:rsidP="00456F9E">
      <w:pPr>
        <w:contextualSpacing/>
        <w:jc w:val="center"/>
        <w:rPr>
          <w:rFonts w:asciiTheme="minorHAnsi" w:hAnsiTheme="minorHAnsi" w:cstheme="minorHAnsi"/>
          <w:b/>
          <w:sz w:val="56"/>
          <w:szCs w:val="40"/>
        </w:rPr>
      </w:pPr>
      <w:r w:rsidRPr="007949BA">
        <w:rPr>
          <w:rFonts w:asciiTheme="minorHAnsi" w:hAnsiTheme="minorHAnsi" w:cstheme="minorHAnsi"/>
          <w:b/>
          <w:sz w:val="56"/>
          <w:szCs w:val="40"/>
        </w:rPr>
        <w:t>Gold Book</w:t>
      </w:r>
    </w:p>
    <w:p w:rsidR="004C1E18" w:rsidRPr="00FB22EF" w:rsidRDefault="004C1E18" w:rsidP="00456F9E">
      <w:pPr>
        <w:contextualSpacing/>
        <w:jc w:val="center"/>
        <w:rPr>
          <w:rFonts w:asciiTheme="minorHAnsi" w:hAnsiTheme="minorHAnsi" w:cstheme="minorHAnsi"/>
          <w:b/>
          <w:sz w:val="28"/>
          <w:szCs w:val="22"/>
        </w:rPr>
      </w:pPr>
    </w:p>
    <w:p w:rsidR="004C1E18" w:rsidRPr="007949BA" w:rsidRDefault="004C1E18" w:rsidP="00456F9E">
      <w:pPr>
        <w:ind w:left="540" w:right="540"/>
        <w:contextualSpacing/>
        <w:jc w:val="center"/>
        <w:rPr>
          <w:rFonts w:asciiTheme="minorHAnsi" w:hAnsiTheme="minorHAnsi" w:cstheme="minorHAnsi"/>
          <w:sz w:val="36"/>
          <w:szCs w:val="22"/>
        </w:rPr>
      </w:pPr>
      <w:r w:rsidRPr="007949BA">
        <w:rPr>
          <w:rFonts w:asciiTheme="minorHAnsi" w:hAnsiTheme="minorHAnsi" w:cstheme="minorHAnsi"/>
          <w:sz w:val="36"/>
          <w:szCs w:val="22"/>
        </w:rPr>
        <w:t>State and Local Government Initiatives to Clean the Air</w:t>
      </w:r>
    </w:p>
    <w:p w:rsidR="004C1E18" w:rsidRPr="00FB22EF" w:rsidRDefault="004C1E18" w:rsidP="00456F9E">
      <w:pPr>
        <w:contextualSpacing/>
        <w:jc w:val="center"/>
        <w:rPr>
          <w:rFonts w:asciiTheme="minorHAnsi" w:hAnsiTheme="minorHAnsi" w:cstheme="minorHAnsi"/>
          <w:sz w:val="28"/>
          <w:szCs w:val="22"/>
        </w:rPr>
      </w:pPr>
    </w:p>
    <w:p w:rsidR="004C1E18" w:rsidRPr="00FB22EF" w:rsidRDefault="004C1E18" w:rsidP="00456F9E">
      <w:pPr>
        <w:contextualSpacing/>
        <w:jc w:val="center"/>
        <w:rPr>
          <w:rFonts w:asciiTheme="minorHAnsi" w:hAnsiTheme="minorHAnsi" w:cstheme="minorHAnsi"/>
          <w:sz w:val="28"/>
          <w:szCs w:val="22"/>
        </w:rPr>
      </w:pPr>
    </w:p>
    <w:p w:rsidR="004C1E18" w:rsidRPr="007949BA" w:rsidRDefault="004C1E18" w:rsidP="00456F9E">
      <w:pPr>
        <w:contextualSpacing/>
        <w:jc w:val="center"/>
        <w:rPr>
          <w:rFonts w:asciiTheme="minorHAnsi" w:hAnsiTheme="minorHAnsi" w:cstheme="minorHAnsi"/>
          <w:sz w:val="32"/>
          <w:szCs w:val="22"/>
        </w:rPr>
      </w:pPr>
      <w:r w:rsidRPr="007949BA">
        <w:rPr>
          <w:rFonts w:asciiTheme="minorHAnsi" w:hAnsiTheme="minorHAnsi" w:cstheme="minorHAnsi"/>
          <w:sz w:val="32"/>
          <w:szCs w:val="22"/>
        </w:rPr>
        <w:t>Metropolitan Washington, D.C.</w:t>
      </w:r>
    </w:p>
    <w:p w:rsidR="004C1E18" w:rsidRPr="00FB22EF" w:rsidRDefault="004C1E18" w:rsidP="00456F9E">
      <w:pPr>
        <w:contextualSpacing/>
        <w:jc w:val="center"/>
        <w:rPr>
          <w:rFonts w:asciiTheme="minorHAnsi" w:hAnsiTheme="minorHAnsi" w:cstheme="minorHAnsi"/>
          <w:sz w:val="28"/>
          <w:szCs w:val="22"/>
        </w:rPr>
      </w:pPr>
      <w:r w:rsidRPr="00FB22EF">
        <w:rPr>
          <w:rFonts w:asciiTheme="minorHAnsi" w:hAnsiTheme="minorHAnsi" w:cstheme="minorHAnsi"/>
          <w:sz w:val="28"/>
          <w:szCs w:val="22"/>
        </w:rPr>
        <w:t>Ozone Nonattainment Area</w:t>
      </w:r>
    </w:p>
    <w:p w:rsidR="004C1E18" w:rsidRPr="00FB22EF" w:rsidRDefault="004C1E18" w:rsidP="00456F9E">
      <w:pPr>
        <w:contextualSpacing/>
        <w:jc w:val="center"/>
        <w:rPr>
          <w:rFonts w:asciiTheme="minorHAnsi" w:hAnsiTheme="minorHAnsi" w:cstheme="minorHAnsi"/>
          <w:sz w:val="28"/>
          <w:szCs w:val="22"/>
        </w:rPr>
      </w:pPr>
    </w:p>
    <w:p w:rsidR="004C1E18" w:rsidRDefault="004C1E18" w:rsidP="00456F9E">
      <w:pPr>
        <w:contextualSpacing/>
        <w:jc w:val="center"/>
        <w:rPr>
          <w:rFonts w:asciiTheme="minorHAnsi" w:hAnsiTheme="minorHAnsi" w:cstheme="minorHAnsi"/>
          <w:b/>
          <w:sz w:val="22"/>
          <w:szCs w:val="22"/>
        </w:rPr>
      </w:pPr>
    </w:p>
    <w:p w:rsidR="007949BA" w:rsidRDefault="007949BA" w:rsidP="00456F9E">
      <w:pPr>
        <w:contextualSpacing/>
        <w:jc w:val="center"/>
        <w:rPr>
          <w:rFonts w:asciiTheme="minorHAnsi" w:hAnsiTheme="minorHAnsi" w:cstheme="minorHAnsi"/>
          <w:b/>
          <w:sz w:val="22"/>
          <w:szCs w:val="22"/>
        </w:rPr>
      </w:pPr>
    </w:p>
    <w:p w:rsidR="007949BA" w:rsidRDefault="007949BA" w:rsidP="00456F9E">
      <w:pPr>
        <w:contextualSpacing/>
        <w:jc w:val="center"/>
        <w:rPr>
          <w:rFonts w:asciiTheme="minorHAnsi" w:hAnsiTheme="minorHAnsi" w:cstheme="minorHAnsi"/>
          <w:b/>
          <w:sz w:val="22"/>
          <w:szCs w:val="22"/>
        </w:rPr>
      </w:pPr>
    </w:p>
    <w:p w:rsidR="007949BA" w:rsidRDefault="007949BA" w:rsidP="00456F9E">
      <w:pPr>
        <w:contextualSpacing/>
        <w:jc w:val="center"/>
        <w:rPr>
          <w:rFonts w:asciiTheme="minorHAnsi" w:hAnsiTheme="minorHAnsi" w:cstheme="minorHAnsi"/>
          <w:b/>
          <w:sz w:val="22"/>
          <w:szCs w:val="22"/>
        </w:rPr>
      </w:pPr>
    </w:p>
    <w:p w:rsidR="007949BA" w:rsidRDefault="007949BA" w:rsidP="00456F9E">
      <w:pPr>
        <w:contextualSpacing/>
        <w:jc w:val="center"/>
        <w:rPr>
          <w:rFonts w:asciiTheme="minorHAnsi" w:hAnsiTheme="minorHAnsi" w:cstheme="minorHAnsi"/>
          <w:b/>
          <w:sz w:val="22"/>
          <w:szCs w:val="22"/>
        </w:rPr>
      </w:pPr>
    </w:p>
    <w:p w:rsidR="007949BA" w:rsidRPr="005A36A6" w:rsidRDefault="007949BA" w:rsidP="00456F9E">
      <w:pPr>
        <w:contextualSpacing/>
        <w:jc w:val="center"/>
        <w:rPr>
          <w:rFonts w:asciiTheme="minorHAnsi" w:hAnsiTheme="minorHAnsi" w:cstheme="minorHAnsi"/>
          <w:b/>
          <w:sz w:val="22"/>
          <w:szCs w:val="22"/>
        </w:rPr>
      </w:pPr>
    </w:p>
    <w:p w:rsidR="007949BA" w:rsidRPr="007949BA" w:rsidRDefault="007949BA" w:rsidP="00456F9E">
      <w:pPr>
        <w:contextualSpacing/>
        <w:jc w:val="center"/>
        <w:rPr>
          <w:rFonts w:asciiTheme="minorHAnsi" w:hAnsiTheme="minorHAnsi" w:cstheme="minorHAnsi"/>
          <w:b/>
          <w:sz w:val="32"/>
          <w:szCs w:val="28"/>
        </w:rPr>
      </w:pPr>
      <w:r>
        <w:rPr>
          <w:rFonts w:asciiTheme="minorHAnsi" w:hAnsiTheme="minorHAnsi" w:cstheme="minorHAnsi"/>
          <w:b/>
          <w:sz w:val="32"/>
          <w:szCs w:val="28"/>
        </w:rPr>
        <w:t>*DRAFT FOR REVIEW*</w:t>
      </w:r>
    </w:p>
    <w:p w:rsidR="004C1E18" w:rsidRPr="005A36A6" w:rsidRDefault="007949BA" w:rsidP="00456F9E">
      <w:pPr>
        <w:contextualSpacing/>
        <w:jc w:val="center"/>
        <w:rPr>
          <w:rFonts w:asciiTheme="minorHAnsi" w:hAnsiTheme="minorHAnsi" w:cstheme="minorHAnsi"/>
          <w:b/>
          <w:sz w:val="22"/>
          <w:szCs w:val="22"/>
        </w:rPr>
      </w:pPr>
      <w:r w:rsidRPr="007949BA">
        <w:rPr>
          <w:rFonts w:asciiTheme="minorHAnsi" w:hAnsiTheme="minorHAnsi" w:cstheme="minorHAnsi"/>
          <w:b/>
          <w:sz w:val="22"/>
          <w:szCs w:val="28"/>
        </w:rPr>
        <w:t>February 26, 2014</w:t>
      </w:r>
    </w:p>
    <w:p w:rsidR="004C1E18" w:rsidRPr="005A36A6" w:rsidRDefault="004C1E18" w:rsidP="00456F9E">
      <w:pPr>
        <w:contextualSpacing/>
        <w:jc w:val="center"/>
        <w:rPr>
          <w:rFonts w:asciiTheme="minorHAnsi" w:hAnsiTheme="minorHAnsi" w:cstheme="minorHAnsi"/>
          <w:b/>
          <w:sz w:val="22"/>
          <w:szCs w:val="22"/>
        </w:rPr>
      </w:pPr>
    </w:p>
    <w:p w:rsidR="004C1E18" w:rsidRDefault="004C1E18" w:rsidP="00456F9E">
      <w:pPr>
        <w:contextualSpacing/>
        <w:jc w:val="center"/>
        <w:rPr>
          <w:rFonts w:asciiTheme="minorHAnsi" w:hAnsiTheme="minorHAnsi" w:cstheme="minorHAnsi"/>
          <w:b/>
          <w:sz w:val="22"/>
          <w:szCs w:val="22"/>
        </w:rPr>
      </w:pPr>
    </w:p>
    <w:p w:rsidR="007949BA" w:rsidRDefault="007949BA" w:rsidP="00456F9E">
      <w:pPr>
        <w:contextualSpacing/>
        <w:jc w:val="center"/>
        <w:rPr>
          <w:rFonts w:asciiTheme="minorHAnsi" w:hAnsiTheme="minorHAnsi" w:cstheme="minorHAnsi"/>
          <w:b/>
          <w:sz w:val="22"/>
          <w:szCs w:val="22"/>
        </w:rPr>
      </w:pPr>
    </w:p>
    <w:p w:rsidR="007949BA" w:rsidRDefault="007949BA" w:rsidP="00456F9E">
      <w:pPr>
        <w:contextualSpacing/>
        <w:jc w:val="center"/>
        <w:rPr>
          <w:rFonts w:asciiTheme="minorHAnsi" w:hAnsiTheme="minorHAnsi" w:cstheme="minorHAnsi"/>
          <w:b/>
          <w:sz w:val="22"/>
          <w:szCs w:val="22"/>
        </w:rPr>
      </w:pPr>
    </w:p>
    <w:p w:rsidR="007949BA" w:rsidRDefault="007949BA" w:rsidP="00456F9E">
      <w:pPr>
        <w:contextualSpacing/>
        <w:jc w:val="center"/>
        <w:rPr>
          <w:rFonts w:asciiTheme="minorHAnsi" w:hAnsiTheme="minorHAnsi" w:cstheme="minorHAnsi"/>
          <w:b/>
          <w:sz w:val="22"/>
          <w:szCs w:val="22"/>
        </w:rPr>
      </w:pPr>
    </w:p>
    <w:p w:rsidR="002B7763" w:rsidRPr="005A36A6" w:rsidRDefault="002B7763" w:rsidP="00456F9E">
      <w:pPr>
        <w:contextualSpacing/>
        <w:jc w:val="center"/>
        <w:rPr>
          <w:rFonts w:asciiTheme="minorHAnsi" w:hAnsiTheme="minorHAnsi" w:cstheme="minorHAnsi"/>
          <w:b/>
          <w:sz w:val="22"/>
          <w:szCs w:val="22"/>
        </w:rPr>
      </w:pPr>
    </w:p>
    <w:p w:rsidR="004C1E18" w:rsidRPr="005A36A6" w:rsidRDefault="004C1E18" w:rsidP="00456F9E">
      <w:pPr>
        <w:contextualSpacing/>
        <w:jc w:val="center"/>
        <w:rPr>
          <w:rFonts w:asciiTheme="minorHAnsi" w:hAnsiTheme="minorHAnsi" w:cstheme="minorHAnsi"/>
          <w:b/>
          <w:sz w:val="22"/>
          <w:szCs w:val="22"/>
        </w:rPr>
      </w:pPr>
    </w:p>
    <w:p w:rsidR="007949BA" w:rsidRPr="007949BA" w:rsidRDefault="007949BA" w:rsidP="007949BA">
      <w:pPr>
        <w:contextualSpacing/>
        <w:jc w:val="center"/>
        <w:rPr>
          <w:rFonts w:asciiTheme="minorHAnsi" w:hAnsiTheme="minorHAnsi" w:cstheme="minorHAnsi"/>
          <w:b/>
          <w:sz w:val="22"/>
          <w:szCs w:val="28"/>
        </w:rPr>
      </w:pPr>
      <w:r w:rsidRPr="007949BA">
        <w:rPr>
          <w:rFonts w:asciiTheme="minorHAnsi" w:hAnsiTheme="minorHAnsi" w:cstheme="minorHAnsi"/>
          <w:b/>
          <w:sz w:val="22"/>
          <w:szCs w:val="28"/>
        </w:rPr>
        <w:t xml:space="preserve">Prepared by </w:t>
      </w:r>
    </w:p>
    <w:p w:rsidR="007949BA" w:rsidRPr="007949BA" w:rsidRDefault="007949BA" w:rsidP="007949BA">
      <w:pPr>
        <w:contextualSpacing/>
        <w:jc w:val="center"/>
        <w:rPr>
          <w:rFonts w:asciiTheme="minorHAnsi" w:hAnsiTheme="minorHAnsi" w:cstheme="minorHAnsi"/>
          <w:b/>
          <w:sz w:val="28"/>
          <w:szCs w:val="28"/>
        </w:rPr>
      </w:pPr>
      <w:r w:rsidRPr="007949BA">
        <w:rPr>
          <w:rFonts w:asciiTheme="minorHAnsi" w:hAnsiTheme="minorHAnsi" w:cstheme="minorHAnsi"/>
          <w:b/>
          <w:sz w:val="28"/>
          <w:szCs w:val="28"/>
        </w:rPr>
        <w:t xml:space="preserve"> </w:t>
      </w:r>
    </w:p>
    <w:p w:rsidR="004C1E18" w:rsidRPr="007949BA" w:rsidRDefault="007949BA" w:rsidP="007949BA">
      <w:pPr>
        <w:contextualSpacing/>
        <w:jc w:val="center"/>
        <w:rPr>
          <w:rFonts w:asciiTheme="minorHAnsi" w:hAnsiTheme="minorHAnsi" w:cstheme="minorHAnsi"/>
          <w:b/>
          <w:sz w:val="28"/>
          <w:szCs w:val="28"/>
        </w:rPr>
      </w:pPr>
      <w:r w:rsidRPr="007949BA">
        <w:rPr>
          <w:rFonts w:asciiTheme="minorHAnsi" w:hAnsiTheme="minorHAnsi" w:cstheme="minorHAnsi"/>
          <w:b/>
          <w:sz w:val="28"/>
          <w:szCs w:val="28"/>
        </w:rPr>
        <w:t xml:space="preserve">Metropolitan Washington Council of Governments (COG) </w:t>
      </w:r>
      <w:r w:rsidRPr="007949BA">
        <w:rPr>
          <w:rFonts w:asciiTheme="minorHAnsi" w:hAnsiTheme="minorHAnsi" w:cstheme="minorHAnsi"/>
          <w:b/>
          <w:sz w:val="28"/>
          <w:szCs w:val="28"/>
        </w:rPr>
        <w:cr/>
      </w:r>
    </w:p>
    <w:p w:rsidR="004C1E18" w:rsidRPr="007949BA" w:rsidRDefault="007949BA" w:rsidP="007949BA">
      <w:pPr>
        <w:contextualSpacing/>
        <w:jc w:val="center"/>
        <w:rPr>
          <w:rFonts w:asciiTheme="minorHAnsi" w:hAnsiTheme="minorHAnsi" w:cstheme="minorHAnsi"/>
          <w:b/>
          <w:sz w:val="22"/>
          <w:szCs w:val="28"/>
        </w:rPr>
      </w:pPr>
      <w:r w:rsidRPr="007949BA">
        <w:rPr>
          <w:rFonts w:asciiTheme="minorHAnsi" w:hAnsiTheme="minorHAnsi" w:cstheme="minorHAnsi"/>
          <w:b/>
          <w:sz w:val="22"/>
          <w:szCs w:val="28"/>
        </w:rPr>
        <w:t>For the</w:t>
      </w:r>
    </w:p>
    <w:p w:rsidR="004C1E18" w:rsidRPr="007949BA" w:rsidRDefault="004C1E18" w:rsidP="007949BA">
      <w:pPr>
        <w:contextualSpacing/>
        <w:rPr>
          <w:rFonts w:asciiTheme="minorHAnsi" w:hAnsiTheme="minorHAnsi" w:cstheme="minorHAnsi"/>
          <w:b/>
          <w:sz w:val="28"/>
          <w:szCs w:val="28"/>
        </w:rPr>
      </w:pPr>
    </w:p>
    <w:p w:rsidR="004C1E18" w:rsidRPr="007949BA" w:rsidRDefault="007949BA" w:rsidP="007949BA">
      <w:pPr>
        <w:contextualSpacing/>
        <w:jc w:val="center"/>
        <w:rPr>
          <w:rFonts w:asciiTheme="minorHAnsi" w:hAnsiTheme="minorHAnsi" w:cstheme="minorHAnsi"/>
          <w:b/>
          <w:sz w:val="28"/>
          <w:szCs w:val="28"/>
        </w:rPr>
      </w:pPr>
      <w:r w:rsidRPr="007949BA">
        <w:rPr>
          <w:rFonts w:asciiTheme="minorHAnsi" w:hAnsiTheme="minorHAnsi" w:cstheme="minorHAnsi"/>
          <w:b/>
          <w:sz w:val="28"/>
          <w:szCs w:val="28"/>
        </w:rPr>
        <w:t>Metropolitan Washington Air Quality Committee (MWAQC)</w:t>
      </w:r>
    </w:p>
    <w:p w:rsidR="007949BA" w:rsidRDefault="007949BA" w:rsidP="007949BA">
      <w:pPr>
        <w:contextualSpacing/>
        <w:jc w:val="center"/>
        <w:rPr>
          <w:rFonts w:asciiTheme="minorHAnsi" w:hAnsiTheme="minorHAnsi" w:cstheme="minorHAnsi"/>
          <w:sz w:val="28"/>
          <w:szCs w:val="28"/>
        </w:rPr>
      </w:pPr>
    </w:p>
    <w:p w:rsidR="002B7763" w:rsidRDefault="002B7763" w:rsidP="007949BA">
      <w:pPr>
        <w:contextualSpacing/>
        <w:jc w:val="center"/>
        <w:rPr>
          <w:rFonts w:asciiTheme="minorHAnsi" w:hAnsiTheme="minorHAnsi" w:cstheme="minorHAnsi"/>
          <w:sz w:val="22"/>
          <w:szCs w:val="28"/>
        </w:rPr>
      </w:pPr>
    </w:p>
    <w:p w:rsidR="002B7763" w:rsidRDefault="002B7763" w:rsidP="007949BA">
      <w:pPr>
        <w:contextualSpacing/>
        <w:jc w:val="center"/>
        <w:rPr>
          <w:rFonts w:asciiTheme="minorHAnsi" w:hAnsiTheme="minorHAnsi" w:cstheme="minorHAnsi"/>
          <w:sz w:val="22"/>
          <w:szCs w:val="28"/>
        </w:rPr>
      </w:pPr>
    </w:p>
    <w:p w:rsidR="002B7763" w:rsidRPr="002B7763" w:rsidRDefault="002B7763" w:rsidP="007949BA">
      <w:pPr>
        <w:contextualSpacing/>
        <w:jc w:val="center"/>
        <w:rPr>
          <w:rFonts w:asciiTheme="minorHAnsi" w:hAnsiTheme="minorHAnsi" w:cstheme="minorHAnsi"/>
          <w:sz w:val="22"/>
          <w:szCs w:val="28"/>
        </w:rPr>
      </w:pPr>
      <w:r>
        <w:rPr>
          <w:rFonts w:asciiTheme="minorHAnsi" w:hAnsiTheme="minorHAnsi" w:cstheme="minorHAnsi"/>
          <w:sz w:val="22"/>
          <w:szCs w:val="28"/>
        </w:rPr>
        <w:t xml:space="preserve">Please direct comments to Isabel Ricker at </w:t>
      </w:r>
      <w:hyperlink r:id="rId9" w:history="1">
        <w:r w:rsidRPr="00230C7B">
          <w:rPr>
            <w:rStyle w:val="Hyperlink"/>
            <w:rFonts w:asciiTheme="minorHAnsi" w:hAnsiTheme="minorHAnsi" w:cstheme="minorHAnsi"/>
            <w:sz w:val="22"/>
            <w:szCs w:val="28"/>
          </w:rPr>
          <w:t>iricker@mwcog.org</w:t>
        </w:r>
      </w:hyperlink>
      <w:r>
        <w:rPr>
          <w:rFonts w:asciiTheme="minorHAnsi" w:hAnsiTheme="minorHAnsi" w:cstheme="minorHAnsi"/>
          <w:sz w:val="22"/>
          <w:szCs w:val="28"/>
        </w:rPr>
        <w:t xml:space="preserve"> </w:t>
      </w:r>
    </w:p>
    <w:p w:rsidR="004C1E18" w:rsidRPr="007949BA" w:rsidRDefault="004C1E18" w:rsidP="002B7763">
      <w:pPr>
        <w:contextualSpacing/>
        <w:rPr>
          <w:rFonts w:asciiTheme="minorHAnsi" w:hAnsiTheme="minorHAnsi" w:cstheme="minorHAnsi"/>
          <w:b/>
          <w:sz w:val="28"/>
          <w:szCs w:val="28"/>
        </w:rPr>
      </w:pPr>
      <w:r w:rsidRPr="007949BA">
        <w:rPr>
          <w:rFonts w:asciiTheme="minorHAnsi" w:hAnsiTheme="minorHAnsi" w:cstheme="minorHAnsi"/>
          <w:b/>
          <w:sz w:val="28"/>
          <w:szCs w:val="28"/>
        </w:rPr>
        <w:br w:type="page"/>
      </w:r>
    </w:p>
    <w:p w:rsidR="004C1E18" w:rsidRPr="005A36A6" w:rsidRDefault="004C1E18" w:rsidP="00456F9E">
      <w:pPr>
        <w:contextualSpacing/>
        <w:jc w:val="center"/>
        <w:rPr>
          <w:rFonts w:asciiTheme="minorHAnsi" w:hAnsiTheme="minorHAnsi" w:cstheme="minorHAnsi"/>
          <w:b/>
          <w:sz w:val="22"/>
          <w:szCs w:val="22"/>
        </w:rPr>
      </w:pPr>
    </w:p>
    <w:p w:rsidR="004C1E18" w:rsidRPr="005A36A6" w:rsidRDefault="004C1E18" w:rsidP="00456F9E">
      <w:pPr>
        <w:contextualSpacing/>
        <w:jc w:val="center"/>
        <w:rPr>
          <w:rFonts w:asciiTheme="minorHAnsi" w:hAnsiTheme="minorHAnsi" w:cstheme="minorHAnsi"/>
          <w:b/>
          <w:sz w:val="22"/>
          <w:szCs w:val="22"/>
        </w:rPr>
      </w:pPr>
    </w:p>
    <w:p w:rsidR="004C1E18" w:rsidRPr="005A36A6" w:rsidRDefault="004C1E18" w:rsidP="00456F9E">
      <w:pPr>
        <w:contextualSpacing/>
        <w:jc w:val="center"/>
        <w:rPr>
          <w:rFonts w:asciiTheme="minorHAnsi" w:hAnsiTheme="minorHAnsi" w:cstheme="minorHAnsi"/>
          <w:b/>
          <w:sz w:val="22"/>
          <w:szCs w:val="22"/>
        </w:rPr>
      </w:pPr>
    </w:p>
    <w:p w:rsidR="004C1E18" w:rsidRPr="005A36A6" w:rsidRDefault="004C1E18" w:rsidP="00456F9E">
      <w:pPr>
        <w:contextualSpacing/>
        <w:jc w:val="center"/>
        <w:rPr>
          <w:rFonts w:asciiTheme="minorHAnsi" w:hAnsiTheme="minorHAnsi" w:cstheme="minorHAnsi"/>
          <w:b/>
          <w:sz w:val="22"/>
          <w:szCs w:val="22"/>
        </w:rPr>
      </w:pPr>
    </w:p>
    <w:p w:rsidR="004C1E18" w:rsidRPr="005A36A6" w:rsidRDefault="004C1E18" w:rsidP="00456F9E">
      <w:pPr>
        <w:contextualSpacing/>
        <w:jc w:val="center"/>
        <w:rPr>
          <w:rFonts w:asciiTheme="minorHAnsi" w:hAnsiTheme="minorHAnsi" w:cstheme="minorHAnsi"/>
          <w:b/>
          <w:sz w:val="22"/>
          <w:szCs w:val="22"/>
        </w:rPr>
      </w:pPr>
    </w:p>
    <w:p w:rsidR="004C1E18" w:rsidRPr="005A36A6" w:rsidRDefault="004C1E18" w:rsidP="00456F9E">
      <w:pPr>
        <w:contextualSpacing/>
        <w:jc w:val="center"/>
        <w:rPr>
          <w:rFonts w:asciiTheme="minorHAnsi" w:hAnsiTheme="minorHAnsi" w:cstheme="minorHAnsi"/>
          <w:b/>
          <w:sz w:val="22"/>
          <w:szCs w:val="22"/>
        </w:rPr>
      </w:pPr>
    </w:p>
    <w:p w:rsidR="004C1E18" w:rsidRPr="005A36A6" w:rsidRDefault="004C1E18" w:rsidP="00456F9E">
      <w:pPr>
        <w:contextualSpacing/>
        <w:jc w:val="center"/>
        <w:rPr>
          <w:rFonts w:asciiTheme="minorHAnsi" w:hAnsiTheme="minorHAnsi" w:cstheme="minorHAnsi"/>
          <w:b/>
          <w:sz w:val="22"/>
          <w:szCs w:val="22"/>
        </w:rPr>
      </w:pPr>
    </w:p>
    <w:p w:rsidR="004C1E18" w:rsidRPr="005A36A6" w:rsidRDefault="004C1E18" w:rsidP="00456F9E">
      <w:pPr>
        <w:contextualSpacing/>
        <w:jc w:val="center"/>
        <w:rPr>
          <w:rFonts w:asciiTheme="minorHAnsi" w:hAnsiTheme="minorHAnsi" w:cstheme="minorHAnsi"/>
          <w:b/>
          <w:sz w:val="22"/>
          <w:szCs w:val="22"/>
        </w:rPr>
      </w:pPr>
    </w:p>
    <w:p w:rsidR="00794526" w:rsidRPr="005A36A6" w:rsidRDefault="00794526" w:rsidP="00456F9E">
      <w:pPr>
        <w:contextualSpacing/>
        <w:jc w:val="center"/>
        <w:rPr>
          <w:rFonts w:asciiTheme="minorHAnsi" w:hAnsiTheme="minorHAnsi" w:cstheme="minorHAnsi"/>
          <w:b/>
          <w:sz w:val="22"/>
          <w:szCs w:val="22"/>
        </w:rPr>
      </w:pPr>
    </w:p>
    <w:p w:rsidR="00794526" w:rsidRPr="005A36A6" w:rsidRDefault="00794526" w:rsidP="00456F9E">
      <w:pPr>
        <w:contextualSpacing/>
        <w:jc w:val="center"/>
        <w:rPr>
          <w:rFonts w:asciiTheme="minorHAnsi" w:hAnsiTheme="minorHAnsi" w:cstheme="minorHAnsi"/>
          <w:b/>
          <w:sz w:val="22"/>
          <w:szCs w:val="22"/>
        </w:rPr>
      </w:pPr>
    </w:p>
    <w:p w:rsidR="00794526" w:rsidRPr="005A36A6" w:rsidRDefault="00794526" w:rsidP="00456F9E">
      <w:pPr>
        <w:contextualSpacing/>
        <w:jc w:val="center"/>
        <w:rPr>
          <w:rFonts w:asciiTheme="minorHAnsi" w:hAnsiTheme="minorHAnsi" w:cstheme="minorHAnsi"/>
          <w:b/>
          <w:sz w:val="22"/>
          <w:szCs w:val="22"/>
        </w:rPr>
      </w:pPr>
    </w:p>
    <w:p w:rsidR="00794526" w:rsidRPr="005A36A6" w:rsidRDefault="00794526" w:rsidP="00456F9E">
      <w:pPr>
        <w:contextualSpacing/>
        <w:jc w:val="center"/>
        <w:rPr>
          <w:rFonts w:asciiTheme="minorHAnsi" w:hAnsiTheme="minorHAnsi" w:cstheme="minorHAnsi"/>
          <w:b/>
          <w:sz w:val="22"/>
          <w:szCs w:val="22"/>
        </w:rPr>
      </w:pPr>
    </w:p>
    <w:p w:rsidR="00794526" w:rsidRPr="005A36A6" w:rsidRDefault="00794526" w:rsidP="00456F9E">
      <w:pPr>
        <w:contextualSpacing/>
        <w:jc w:val="center"/>
        <w:rPr>
          <w:rFonts w:asciiTheme="minorHAnsi" w:hAnsiTheme="minorHAnsi" w:cstheme="minorHAnsi"/>
          <w:b/>
          <w:sz w:val="22"/>
          <w:szCs w:val="22"/>
        </w:rPr>
      </w:pPr>
    </w:p>
    <w:p w:rsidR="00794526" w:rsidRPr="005A36A6" w:rsidRDefault="00794526" w:rsidP="00456F9E">
      <w:pPr>
        <w:contextualSpacing/>
        <w:jc w:val="center"/>
        <w:rPr>
          <w:rFonts w:asciiTheme="minorHAnsi" w:hAnsiTheme="minorHAnsi" w:cstheme="minorHAnsi"/>
          <w:b/>
          <w:sz w:val="22"/>
          <w:szCs w:val="22"/>
        </w:rPr>
      </w:pPr>
    </w:p>
    <w:p w:rsidR="00794526" w:rsidRPr="005A36A6" w:rsidRDefault="00794526" w:rsidP="00456F9E">
      <w:pPr>
        <w:contextualSpacing/>
        <w:jc w:val="center"/>
        <w:rPr>
          <w:rFonts w:asciiTheme="minorHAnsi" w:hAnsiTheme="minorHAnsi" w:cstheme="minorHAnsi"/>
          <w:b/>
          <w:sz w:val="22"/>
          <w:szCs w:val="22"/>
        </w:rPr>
      </w:pPr>
    </w:p>
    <w:p w:rsidR="00794526" w:rsidRPr="005A36A6" w:rsidRDefault="00794526" w:rsidP="00456F9E">
      <w:pPr>
        <w:contextualSpacing/>
        <w:jc w:val="center"/>
        <w:rPr>
          <w:rFonts w:asciiTheme="minorHAnsi" w:hAnsiTheme="minorHAnsi" w:cstheme="minorHAnsi"/>
          <w:b/>
          <w:sz w:val="22"/>
          <w:szCs w:val="22"/>
        </w:rPr>
      </w:pPr>
    </w:p>
    <w:p w:rsidR="00794526" w:rsidRPr="005A36A6" w:rsidRDefault="00794526" w:rsidP="00456F9E">
      <w:pPr>
        <w:contextualSpacing/>
        <w:jc w:val="center"/>
        <w:rPr>
          <w:rFonts w:asciiTheme="minorHAnsi" w:hAnsiTheme="minorHAnsi" w:cstheme="minorHAnsi"/>
          <w:b/>
          <w:sz w:val="22"/>
          <w:szCs w:val="22"/>
        </w:rPr>
      </w:pPr>
    </w:p>
    <w:p w:rsidR="00794526" w:rsidRPr="005A36A6" w:rsidRDefault="00794526" w:rsidP="00456F9E">
      <w:pPr>
        <w:contextualSpacing/>
        <w:jc w:val="center"/>
        <w:rPr>
          <w:rFonts w:asciiTheme="minorHAnsi" w:hAnsiTheme="minorHAnsi" w:cstheme="minorHAnsi"/>
          <w:b/>
          <w:sz w:val="22"/>
          <w:szCs w:val="22"/>
        </w:rPr>
      </w:pPr>
    </w:p>
    <w:p w:rsidR="004C1E18" w:rsidRPr="005A36A6" w:rsidRDefault="004C1E18" w:rsidP="00456F9E">
      <w:pPr>
        <w:contextualSpacing/>
        <w:jc w:val="center"/>
        <w:rPr>
          <w:rFonts w:asciiTheme="minorHAnsi" w:hAnsiTheme="minorHAnsi" w:cstheme="minorHAnsi"/>
          <w:b/>
          <w:sz w:val="22"/>
          <w:szCs w:val="22"/>
        </w:rPr>
      </w:pPr>
    </w:p>
    <w:p w:rsidR="004C1E18" w:rsidRPr="005A36A6" w:rsidRDefault="004C1E18" w:rsidP="00456F9E">
      <w:pPr>
        <w:contextualSpacing/>
        <w:jc w:val="center"/>
        <w:rPr>
          <w:rFonts w:asciiTheme="minorHAnsi" w:hAnsiTheme="minorHAnsi" w:cstheme="minorHAnsi"/>
          <w:b/>
          <w:sz w:val="22"/>
          <w:szCs w:val="22"/>
        </w:rPr>
      </w:pPr>
    </w:p>
    <w:p w:rsidR="004C1E18" w:rsidRPr="005A36A6" w:rsidRDefault="004C1E18" w:rsidP="00456F9E">
      <w:pPr>
        <w:contextualSpacing/>
        <w:jc w:val="center"/>
        <w:rPr>
          <w:rFonts w:asciiTheme="minorHAnsi" w:hAnsiTheme="minorHAnsi" w:cstheme="minorHAnsi"/>
          <w:b/>
          <w:sz w:val="22"/>
          <w:szCs w:val="22"/>
        </w:rPr>
      </w:pPr>
      <w:r w:rsidRPr="005A36A6">
        <w:rPr>
          <w:rFonts w:asciiTheme="minorHAnsi" w:hAnsiTheme="minorHAnsi" w:cstheme="minorHAnsi"/>
          <w:b/>
          <w:sz w:val="22"/>
          <w:szCs w:val="22"/>
        </w:rPr>
        <w:t>[Page Intentionally Left Blank]</w:t>
      </w:r>
    </w:p>
    <w:p w:rsidR="004C1E18" w:rsidRPr="005A36A6" w:rsidRDefault="004C1E18" w:rsidP="00456F9E">
      <w:pPr>
        <w:contextualSpacing/>
        <w:rPr>
          <w:rFonts w:asciiTheme="minorHAnsi" w:hAnsiTheme="minorHAnsi" w:cstheme="minorHAnsi"/>
          <w:b/>
          <w:sz w:val="22"/>
          <w:szCs w:val="22"/>
        </w:rPr>
      </w:pPr>
      <w:r w:rsidRPr="005A36A6">
        <w:rPr>
          <w:rFonts w:asciiTheme="minorHAnsi" w:hAnsiTheme="minorHAnsi" w:cstheme="minorHAnsi"/>
          <w:b/>
          <w:sz w:val="22"/>
          <w:szCs w:val="22"/>
        </w:rPr>
        <w:br w:type="page"/>
      </w:r>
    </w:p>
    <w:p w:rsidR="004C1E18" w:rsidRPr="00EB61CB" w:rsidRDefault="004C1E18" w:rsidP="00EB61CB">
      <w:pPr>
        <w:pStyle w:val="Heading1"/>
        <w:jc w:val="center"/>
        <w:rPr>
          <w:rStyle w:val="Strong"/>
          <w:b/>
          <w:bCs/>
        </w:rPr>
      </w:pPr>
      <w:bookmarkStart w:id="0" w:name="TOC"/>
      <w:r w:rsidRPr="00EB61CB">
        <w:rPr>
          <w:rStyle w:val="Strong"/>
          <w:b/>
          <w:bCs/>
        </w:rPr>
        <w:lastRenderedPageBreak/>
        <w:t>Table of Contents</w:t>
      </w:r>
      <w:bookmarkEnd w:id="0"/>
    </w:p>
    <w:p w:rsidR="00793591" w:rsidRPr="005A36A6" w:rsidRDefault="00793591" w:rsidP="00456F9E">
      <w:pPr>
        <w:contextualSpacing/>
        <w:jc w:val="center"/>
        <w:rPr>
          <w:rFonts w:asciiTheme="minorHAnsi" w:hAnsiTheme="minorHAnsi" w:cstheme="minorHAnsi"/>
          <w:b/>
          <w:sz w:val="22"/>
          <w:szCs w:val="22"/>
        </w:rPr>
      </w:pPr>
    </w:p>
    <w:tbl>
      <w:tblPr>
        <w:tblStyle w:val="TableGrid1"/>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1710"/>
        <w:gridCol w:w="2430"/>
      </w:tblGrid>
      <w:tr w:rsidR="00875597" w:rsidRPr="005A36A6" w:rsidTr="00FB22EF">
        <w:trPr>
          <w:trHeight w:val="288"/>
        </w:trPr>
        <w:tc>
          <w:tcPr>
            <w:tcW w:w="5508" w:type="dxa"/>
          </w:tcPr>
          <w:p w:rsidR="00875597" w:rsidRPr="005A36A6" w:rsidRDefault="00875597" w:rsidP="00467825">
            <w:pPr>
              <w:spacing w:after="240"/>
              <w:rPr>
                <w:rFonts w:asciiTheme="minorHAnsi" w:hAnsiTheme="minorHAnsi" w:cstheme="minorHAnsi"/>
                <w:b/>
                <w:sz w:val="22"/>
                <w:szCs w:val="22"/>
                <w:u w:val="single"/>
              </w:rPr>
            </w:pPr>
            <w:r w:rsidRPr="005A36A6">
              <w:rPr>
                <w:rFonts w:asciiTheme="minorHAnsi" w:hAnsiTheme="minorHAnsi" w:cstheme="minorHAnsi"/>
                <w:b/>
                <w:sz w:val="22"/>
                <w:szCs w:val="22"/>
                <w:u w:val="single"/>
              </w:rPr>
              <w:t>Air Quality Improvement Measure</w:t>
            </w:r>
          </w:p>
        </w:tc>
        <w:tc>
          <w:tcPr>
            <w:tcW w:w="1710" w:type="dxa"/>
          </w:tcPr>
          <w:p w:rsidR="00875597" w:rsidRPr="005A36A6" w:rsidRDefault="00CE38CC" w:rsidP="00456F9E">
            <w:pPr>
              <w:contextualSpacing/>
              <w:rPr>
                <w:rFonts w:asciiTheme="minorHAnsi" w:hAnsiTheme="minorHAnsi" w:cstheme="minorHAnsi"/>
                <w:b/>
                <w:sz w:val="22"/>
                <w:szCs w:val="22"/>
                <w:u w:val="single"/>
              </w:rPr>
            </w:pPr>
            <w:r>
              <w:rPr>
                <w:rFonts w:asciiTheme="minorHAnsi" w:hAnsiTheme="minorHAnsi" w:cstheme="minorHAnsi"/>
                <w:b/>
                <w:sz w:val="22"/>
                <w:szCs w:val="22"/>
              </w:rPr>
              <w:t xml:space="preserve">  </w:t>
            </w:r>
            <w:r w:rsidR="00875597" w:rsidRPr="005A36A6">
              <w:rPr>
                <w:rFonts w:asciiTheme="minorHAnsi" w:hAnsiTheme="minorHAnsi" w:cstheme="minorHAnsi"/>
                <w:b/>
                <w:sz w:val="22"/>
                <w:szCs w:val="22"/>
                <w:u w:val="single"/>
              </w:rPr>
              <w:t>Page</w:t>
            </w:r>
          </w:p>
        </w:tc>
        <w:tc>
          <w:tcPr>
            <w:tcW w:w="2430" w:type="dxa"/>
          </w:tcPr>
          <w:p w:rsidR="00875597" w:rsidRPr="005A36A6" w:rsidRDefault="00875597" w:rsidP="00456F9E">
            <w:pPr>
              <w:contextualSpacing/>
              <w:rPr>
                <w:rFonts w:asciiTheme="minorHAnsi" w:hAnsiTheme="minorHAnsi" w:cstheme="minorHAnsi"/>
                <w:b/>
                <w:sz w:val="22"/>
                <w:szCs w:val="22"/>
                <w:u w:val="single"/>
              </w:rPr>
            </w:pPr>
            <w:r w:rsidRPr="005A36A6">
              <w:rPr>
                <w:rFonts w:asciiTheme="minorHAnsi" w:hAnsiTheme="minorHAnsi" w:cstheme="minorHAnsi"/>
                <w:b/>
                <w:sz w:val="22"/>
                <w:szCs w:val="22"/>
                <w:u w:val="single"/>
              </w:rPr>
              <w:t>Status</w:t>
            </w:r>
          </w:p>
        </w:tc>
      </w:tr>
      <w:tr w:rsidR="00445529" w:rsidRPr="005A36A6" w:rsidTr="00FB22EF">
        <w:trPr>
          <w:trHeight w:val="288"/>
        </w:trPr>
        <w:tc>
          <w:tcPr>
            <w:tcW w:w="5508" w:type="dxa"/>
          </w:tcPr>
          <w:p w:rsidR="00445529" w:rsidRPr="00445529" w:rsidRDefault="004B66D4" w:rsidP="00456F9E">
            <w:pPr>
              <w:contextualSpacing/>
              <w:rPr>
                <w:rFonts w:asciiTheme="minorHAnsi" w:hAnsiTheme="minorHAnsi" w:cstheme="minorHAnsi"/>
                <w:b/>
                <w:sz w:val="22"/>
                <w:szCs w:val="22"/>
              </w:rPr>
            </w:pPr>
            <w:hyperlink w:anchor="Intro" w:history="1">
              <w:r w:rsidR="00445529" w:rsidRPr="00445529">
                <w:rPr>
                  <w:rStyle w:val="Hyperlink"/>
                  <w:rFonts w:asciiTheme="minorHAnsi" w:hAnsiTheme="minorHAnsi" w:cstheme="minorHAnsi"/>
                  <w:b/>
                  <w:sz w:val="22"/>
                  <w:szCs w:val="22"/>
                </w:rPr>
                <w:t>Introduction</w:t>
              </w:r>
            </w:hyperlink>
          </w:p>
        </w:tc>
        <w:tc>
          <w:tcPr>
            <w:tcW w:w="1710" w:type="dxa"/>
          </w:tcPr>
          <w:p w:rsidR="00445529" w:rsidRPr="005A36A6" w:rsidRDefault="00445529" w:rsidP="00CE38CC">
            <w:pPr>
              <w:ind w:left="252"/>
              <w:contextualSpacing/>
              <w:rPr>
                <w:rFonts w:asciiTheme="minorHAnsi" w:hAnsiTheme="minorHAnsi" w:cstheme="minorHAnsi"/>
                <w:sz w:val="22"/>
                <w:szCs w:val="22"/>
              </w:rPr>
            </w:pPr>
            <w:r>
              <w:rPr>
                <w:rFonts w:asciiTheme="minorHAnsi" w:hAnsiTheme="minorHAnsi" w:cstheme="minorHAnsi"/>
                <w:sz w:val="22"/>
                <w:szCs w:val="22"/>
              </w:rPr>
              <w:t>5</w:t>
            </w:r>
          </w:p>
        </w:tc>
        <w:tc>
          <w:tcPr>
            <w:tcW w:w="2430" w:type="dxa"/>
          </w:tcPr>
          <w:p w:rsidR="00445529" w:rsidRPr="005A36A6" w:rsidRDefault="00445529" w:rsidP="00456F9E">
            <w:pPr>
              <w:contextualSpacing/>
              <w:rPr>
                <w:rFonts w:asciiTheme="minorHAnsi" w:hAnsiTheme="minorHAnsi" w:cstheme="minorHAnsi"/>
                <w:sz w:val="22"/>
                <w:szCs w:val="22"/>
              </w:rPr>
            </w:pPr>
            <w:r>
              <w:rPr>
                <w:rFonts w:asciiTheme="minorHAnsi" w:hAnsiTheme="minorHAnsi" w:cstheme="minorHAnsi"/>
                <w:sz w:val="22"/>
                <w:szCs w:val="22"/>
              </w:rPr>
              <w:t>n/a</w:t>
            </w:r>
          </w:p>
        </w:tc>
      </w:tr>
      <w:tr w:rsidR="00445529" w:rsidRPr="005A36A6" w:rsidTr="00FB22EF">
        <w:trPr>
          <w:trHeight w:val="288"/>
        </w:trPr>
        <w:tc>
          <w:tcPr>
            <w:tcW w:w="5508" w:type="dxa"/>
          </w:tcPr>
          <w:p w:rsidR="00445529" w:rsidRDefault="00445529" w:rsidP="00456F9E">
            <w:pPr>
              <w:contextualSpacing/>
            </w:pPr>
          </w:p>
        </w:tc>
        <w:tc>
          <w:tcPr>
            <w:tcW w:w="1710" w:type="dxa"/>
          </w:tcPr>
          <w:p w:rsidR="00445529" w:rsidRPr="005A36A6" w:rsidRDefault="00445529" w:rsidP="00CE38CC">
            <w:pPr>
              <w:ind w:left="252"/>
              <w:contextualSpacing/>
              <w:rPr>
                <w:rFonts w:asciiTheme="minorHAnsi" w:hAnsiTheme="minorHAnsi" w:cstheme="minorHAnsi"/>
                <w:sz w:val="22"/>
                <w:szCs w:val="22"/>
              </w:rPr>
            </w:pPr>
          </w:p>
        </w:tc>
        <w:tc>
          <w:tcPr>
            <w:tcW w:w="2430" w:type="dxa"/>
          </w:tcPr>
          <w:p w:rsidR="00445529" w:rsidRPr="005A36A6" w:rsidRDefault="00445529" w:rsidP="00456F9E">
            <w:pPr>
              <w:contextualSpacing/>
              <w:rPr>
                <w:rFonts w:asciiTheme="minorHAnsi" w:hAnsiTheme="minorHAnsi" w:cstheme="minorHAnsi"/>
                <w:sz w:val="22"/>
                <w:szCs w:val="22"/>
              </w:rPr>
            </w:pPr>
          </w:p>
        </w:tc>
      </w:tr>
      <w:tr w:rsidR="00875597" w:rsidRPr="005A36A6" w:rsidTr="00FB22EF">
        <w:trPr>
          <w:trHeight w:val="288"/>
        </w:trPr>
        <w:tc>
          <w:tcPr>
            <w:tcW w:w="5508" w:type="dxa"/>
          </w:tcPr>
          <w:p w:rsidR="00875597" w:rsidRPr="00467825" w:rsidRDefault="004B66D4" w:rsidP="00456F9E">
            <w:pPr>
              <w:contextualSpacing/>
              <w:rPr>
                <w:rFonts w:asciiTheme="minorHAnsi" w:hAnsiTheme="minorHAnsi" w:cstheme="minorHAnsi"/>
                <w:b/>
                <w:sz w:val="22"/>
                <w:szCs w:val="22"/>
              </w:rPr>
            </w:pPr>
            <w:hyperlink w:anchor="StatePlans" w:history="1">
              <w:r w:rsidR="00875597" w:rsidRPr="00467825">
                <w:rPr>
                  <w:rStyle w:val="Hyperlink"/>
                  <w:rFonts w:asciiTheme="minorHAnsi" w:hAnsiTheme="minorHAnsi" w:cstheme="minorHAnsi"/>
                  <w:b/>
                  <w:sz w:val="22"/>
                  <w:szCs w:val="22"/>
                </w:rPr>
                <w:t>Climate, Energy and Sustainability Plans</w:t>
              </w:r>
            </w:hyperlink>
          </w:p>
        </w:tc>
        <w:tc>
          <w:tcPr>
            <w:tcW w:w="1710" w:type="dxa"/>
          </w:tcPr>
          <w:p w:rsidR="00875597" w:rsidRPr="005A36A6" w:rsidRDefault="00445529" w:rsidP="00CE38CC">
            <w:pPr>
              <w:ind w:left="252"/>
              <w:contextualSpacing/>
              <w:rPr>
                <w:rFonts w:asciiTheme="minorHAnsi" w:hAnsiTheme="minorHAnsi" w:cstheme="minorHAnsi"/>
                <w:sz w:val="22"/>
                <w:szCs w:val="22"/>
              </w:rPr>
            </w:pPr>
            <w:r>
              <w:rPr>
                <w:rFonts w:asciiTheme="minorHAnsi" w:hAnsiTheme="minorHAnsi" w:cstheme="minorHAnsi"/>
                <w:sz w:val="22"/>
                <w:szCs w:val="22"/>
              </w:rPr>
              <w:t>7</w:t>
            </w:r>
          </w:p>
        </w:tc>
        <w:tc>
          <w:tcPr>
            <w:tcW w:w="2430" w:type="dxa"/>
          </w:tcPr>
          <w:p w:rsidR="00875597" w:rsidRPr="005A36A6" w:rsidRDefault="00875597" w:rsidP="00456F9E">
            <w:pPr>
              <w:contextualSpacing/>
              <w:rPr>
                <w:rFonts w:asciiTheme="minorHAnsi" w:hAnsiTheme="minorHAnsi" w:cstheme="minorHAnsi"/>
                <w:sz w:val="22"/>
                <w:szCs w:val="22"/>
              </w:rPr>
            </w:pPr>
          </w:p>
        </w:tc>
      </w:tr>
      <w:tr w:rsidR="00875597" w:rsidRPr="005A36A6" w:rsidTr="00FB22EF">
        <w:trPr>
          <w:trHeight w:val="288"/>
        </w:trPr>
        <w:tc>
          <w:tcPr>
            <w:tcW w:w="5508" w:type="dxa"/>
          </w:tcPr>
          <w:p w:rsidR="00875597" w:rsidRPr="005A36A6" w:rsidRDefault="00875597" w:rsidP="00456F9E">
            <w:pPr>
              <w:contextualSpacing/>
              <w:rPr>
                <w:rFonts w:asciiTheme="minorHAnsi" w:hAnsiTheme="minorHAnsi" w:cstheme="minorHAnsi"/>
                <w:sz w:val="22"/>
                <w:szCs w:val="22"/>
              </w:rPr>
            </w:pPr>
            <w:r w:rsidRPr="005A36A6">
              <w:rPr>
                <w:rFonts w:asciiTheme="minorHAnsi" w:hAnsiTheme="minorHAnsi" w:cstheme="minorHAnsi"/>
                <w:sz w:val="22"/>
                <w:szCs w:val="22"/>
              </w:rPr>
              <w:t xml:space="preserve">     </w:t>
            </w:r>
            <w:hyperlink w:anchor="StatePlans" w:history="1">
              <w:r w:rsidRPr="005A36A6">
                <w:rPr>
                  <w:rStyle w:val="Hyperlink"/>
                  <w:rFonts w:asciiTheme="minorHAnsi" w:hAnsiTheme="minorHAnsi" w:cstheme="minorHAnsi"/>
                  <w:sz w:val="22"/>
                  <w:szCs w:val="22"/>
                </w:rPr>
                <w:t>State Plans</w:t>
              </w:r>
            </w:hyperlink>
          </w:p>
        </w:tc>
        <w:tc>
          <w:tcPr>
            <w:tcW w:w="1710" w:type="dxa"/>
          </w:tcPr>
          <w:p w:rsidR="00875597" w:rsidRPr="005A36A6" w:rsidRDefault="00445529" w:rsidP="00CE38CC">
            <w:pPr>
              <w:ind w:left="252"/>
              <w:contextualSpacing/>
              <w:rPr>
                <w:rFonts w:asciiTheme="minorHAnsi" w:hAnsiTheme="minorHAnsi" w:cstheme="minorHAnsi"/>
                <w:sz w:val="22"/>
                <w:szCs w:val="22"/>
              </w:rPr>
            </w:pPr>
            <w:r>
              <w:rPr>
                <w:rFonts w:asciiTheme="minorHAnsi" w:hAnsiTheme="minorHAnsi" w:cstheme="minorHAnsi"/>
                <w:sz w:val="22"/>
                <w:szCs w:val="22"/>
              </w:rPr>
              <w:t>7</w:t>
            </w:r>
          </w:p>
        </w:tc>
        <w:tc>
          <w:tcPr>
            <w:tcW w:w="2430" w:type="dxa"/>
          </w:tcPr>
          <w:p w:rsidR="00875597" w:rsidRPr="005A36A6" w:rsidRDefault="00875597" w:rsidP="00456F9E">
            <w:pPr>
              <w:contextualSpacing/>
              <w:rPr>
                <w:rFonts w:asciiTheme="minorHAnsi" w:hAnsiTheme="minorHAnsi" w:cstheme="minorHAnsi"/>
                <w:sz w:val="22"/>
                <w:szCs w:val="22"/>
              </w:rPr>
            </w:pPr>
            <w:r w:rsidRPr="005A36A6">
              <w:rPr>
                <w:rFonts w:asciiTheme="minorHAnsi" w:hAnsiTheme="minorHAnsi" w:cstheme="minorHAnsi"/>
                <w:sz w:val="22"/>
                <w:szCs w:val="22"/>
              </w:rPr>
              <w:t>Existing</w:t>
            </w:r>
          </w:p>
        </w:tc>
      </w:tr>
      <w:tr w:rsidR="00875597" w:rsidRPr="005A36A6" w:rsidTr="00FB22EF">
        <w:trPr>
          <w:trHeight w:val="288"/>
        </w:trPr>
        <w:tc>
          <w:tcPr>
            <w:tcW w:w="5508" w:type="dxa"/>
          </w:tcPr>
          <w:p w:rsidR="00875597" w:rsidRPr="005A36A6" w:rsidRDefault="00875597" w:rsidP="00456F9E">
            <w:pPr>
              <w:contextualSpacing/>
              <w:rPr>
                <w:rFonts w:asciiTheme="minorHAnsi" w:hAnsiTheme="minorHAnsi" w:cstheme="minorHAnsi"/>
                <w:sz w:val="22"/>
                <w:szCs w:val="22"/>
              </w:rPr>
            </w:pPr>
            <w:r w:rsidRPr="005A36A6">
              <w:rPr>
                <w:rFonts w:asciiTheme="minorHAnsi" w:hAnsiTheme="minorHAnsi" w:cstheme="minorHAnsi"/>
                <w:sz w:val="22"/>
                <w:szCs w:val="22"/>
              </w:rPr>
              <w:t xml:space="preserve">     </w:t>
            </w:r>
            <w:hyperlink w:anchor="RegionalPlans" w:history="1">
              <w:r w:rsidRPr="005A36A6">
                <w:rPr>
                  <w:rStyle w:val="Hyperlink"/>
                  <w:rFonts w:asciiTheme="minorHAnsi" w:hAnsiTheme="minorHAnsi" w:cstheme="minorHAnsi"/>
                  <w:sz w:val="22"/>
                  <w:szCs w:val="22"/>
                </w:rPr>
                <w:t>Regional Plans</w:t>
              </w:r>
            </w:hyperlink>
          </w:p>
        </w:tc>
        <w:tc>
          <w:tcPr>
            <w:tcW w:w="1710" w:type="dxa"/>
          </w:tcPr>
          <w:p w:rsidR="00875597" w:rsidRPr="005A36A6" w:rsidRDefault="00445529" w:rsidP="00CE38CC">
            <w:pPr>
              <w:ind w:left="252"/>
              <w:contextualSpacing/>
              <w:rPr>
                <w:rFonts w:asciiTheme="minorHAnsi" w:hAnsiTheme="minorHAnsi" w:cstheme="minorHAnsi"/>
                <w:sz w:val="22"/>
                <w:szCs w:val="22"/>
              </w:rPr>
            </w:pPr>
            <w:r>
              <w:rPr>
                <w:rFonts w:asciiTheme="minorHAnsi" w:hAnsiTheme="minorHAnsi" w:cstheme="minorHAnsi"/>
                <w:sz w:val="22"/>
                <w:szCs w:val="22"/>
              </w:rPr>
              <w:t>9</w:t>
            </w:r>
          </w:p>
        </w:tc>
        <w:tc>
          <w:tcPr>
            <w:tcW w:w="2430" w:type="dxa"/>
          </w:tcPr>
          <w:p w:rsidR="00875597" w:rsidRPr="005A36A6" w:rsidRDefault="000F5BA9" w:rsidP="000F5BA9">
            <w:pPr>
              <w:contextualSpacing/>
              <w:rPr>
                <w:rFonts w:asciiTheme="minorHAnsi" w:hAnsiTheme="minorHAnsi" w:cstheme="minorHAnsi"/>
                <w:sz w:val="22"/>
                <w:szCs w:val="22"/>
              </w:rPr>
            </w:pPr>
            <w:r>
              <w:rPr>
                <w:rFonts w:asciiTheme="minorHAnsi" w:hAnsiTheme="minorHAnsi" w:cstheme="minorHAnsi"/>
                <w:sz w:val="22"/>
                <w:szCs w:val="22"/>
              </w:rPr>
              <w:t>Existing</w:t>
            </w:r>
          </w:p>
        </w:tc>
      </w:tr>
      <w:tr w:rsidR="00BE1D5B" w:rsidRPr="005A36A6" w:rsidTr="00FB22EF">
        <w:trPr>
          <w:trHeight w:val="288"/>
        </w:trPr>
        <w:tc>
          <w:tcPr>
            <w:tcW w:w="5508" w:type="dxa"/>
          </w:tcPr>
          <w:p w:rsidR="00BE1D5B" w:rsidRPr="005A36A6" w:rsidRDefault="00BE1D5B" w:rsidP="00456F9E">
            <w:pPr>
              <w:contextualSpacing/>
              <w:rPr>
                <w:rFonts w:asciiTheme="minorHAnsi" w:hAnsiTheme="minorHAnsi" w:cstheme="minorHAnsi"/>
                <w:sz w:val="22"/>
                <w:szCs w:val="22"/>
              </w:rPr>
            </w:pPr>
            <w:r w:rsidRPr="005A36A6">
              <w:rPr>
                <w:rFonts w:asciiTheme="minorHAnsi" w:hAnsiTheme="minorHAnsi" w:cstheme="minorHAnsi"/>
                <w:sz w:val="22"/>
                <w:szCs w:val="22"/>
              </w:rPr>
              <w:t xml:space="preserve">     </w:t>
            </w:r>
            <w:hyperlink w:anchor="LocalPlans" w:history="1">
              <w:r w:rsidRPr="005A36A6">
                <w:rPr>
                  <w:rStyle w:val="Hyperlink"/>
                  <w:rFonts w:asciiTheme="minorHAnsi" w:hAnsiTheme="minorHAnsi" w:cstheme="minorHAnsi"/>
                  <w:sz w:val="22"/>
                  <w:szCs w:val="22"/>
                </w:rPr>
                <w:t xml:space="preserve">Local </w:t>
              </w:r>
              <w:r w:rsidR="003C6ACE">
                <w:rPr>
                  <w:rStyle w:val="Hyperlink"/>
                  <w:rFonts w:asciiTheme="minorHAnsi" w:hAnsiTheme="minorHAnsi" w:cstheme="minorHAnsi"/>
                  <w:sz w:val="22"/>
                  <w:szCs w:val="22"/>
                </w:rPr>
                <w:t xml:space="preserve">Climate </w:t>
              </w:r>
              <w:r w:rsidRPr="005A36A6">
                <w:rPr>
                  <w:rStyle w:val="Hyperlink"/>
                  <w:rFonts w:asciiTheme="minorHAnsi" w:hAnsiTheme="minorHAnsi" w:cstheme="minorHAnsi"/>
                  <w:sz w:val="22"/>
                  <w:szCs w:val="22"/>
                </w:rPr>
                <w:t>Plans</w:t>
              </w:r>
            </w:hyperlink>
          </w:p>
        </w:tc>
        <w:tc>
          <w:tcPr>
            <w:tcW w:w="1710" w:type="dxa"/>
          </w:tcPr>
          <w:p w:rsidR="00BE1D5B" w:rsidRPr="005A36A6" w:rsidRDefault="00445529" w:rsidP="00CE38CC">
            <w:pPr>
              <w:ind w:left="252"/>
              <w:contextualSpacing/>
              <w:rPr>
                <w:rFonts w:asciiTheme="minorHAnsi" w:hAnsiTheme="minorHAnsi" w:cstheme="minorHAnsi"/>
                <w:sz w:val="22"/>
                <w:szCs w:val="22"/>
              </w:rPr>
            </w:pPr>
            <w:r>
              <w:rPr>
                <w:rFonts w:asciiTheme="minorHAnsi" w:hAnsiTheme="minorHAnsi" w:cstheme="minorHAnsi"/>
                <w:sz w:val="22"/>
                <w:szCs w:val="22"/>
              </w:rPr>
              <w:t>10</w:t>
            </w:r>
          </w:p>
        </w:tc>
        <w:tc>
          <w:tcPr>
            <w:tcW w:w="2430" w:type="dxa"/>
          </w:tcPr>
          <w:p w:rsidR="00BE1D5B" w:rsidRPr="005A36A6" w:rsidRDefault="00BE1D5B" w:rsidP="00456F9E">
            <w:pPr>
              <w:contextualSpacing/>
              <w:rPr>
                <w:rFonts w:asciiTheme="minorHAnsi" w:hAnsiTheme="minorHAnsi" w:cstheme="minorHAnsi"/>
                <w:sz w:val="22"/>
                <w:szCs w:val="22"/>
              </w:rPr>
            </w:pPr>
            <w:r w:rsidRPr="005A36A6">
              <w:rPr>
                <w:rFonts w:asciiTheme="minorHAnsi" w:hAnsiTheme="minorHAnsi" w:cstheme="minorHAnsi"/>
                <w:sz w:val="22"/>
                <w:szCs w:val="22"/>
              </w:rPr>
              <w:t>Existing, Expansion</w:t>
            </w:r>
          </w:p>
        </w:tc>
      </w:tr>
      <w:tr w:rsidR="00875597" w:rsidRPr="005A36A6" w:rsidTr="00FB22EF">
        <w:trPr>
          <w:trHeight w:val="288"/>
        </w:trPr>
        <w:tc>
          <w:tcPr>
            <w:tcW w:w="5508" w:type="dxa"/>
          </w:tcPr>
          <w:p w:rsidR="00875597" w:rsidRPr="005A36A6" w:rsidRDefault="0012106B" w:rsidP="003C6ACE">
            <w:pPr>
              <w:contextualSpacing/>
              <w:rPr>
                <w:rFonts w:asciiTheme="minorHAnsi" w:hAnsiTheme="minorHAnsi" w:cstheme="minorHAnsi"/>
                <w:sz w:val="22"/>
                <w:szCs w:val="22"/>
              </w:rPr>
            </w:pPr>
            <w:r w:rsidRPr="005A36A6">
              <w:rPr>
                <w:rFonts w:asciiTheme="minorHAnsi" w:hAnsiTheme="minorHAnsi" w:cstheme="minorHAnsi"/>
                <w:sz w:val="22"/>
                <w:szCs w:val="22"/>
              </w:rPr>
              <w:t xml:space="preserve">     </w:t>
            </w:r>
            <w:hyperlink w:anchor="LocalAQPlans" w:history="1">
              <w:r w:rsidR="003C6ACE" w:rsidRPr="005A36A6">
                <w:rPr>
                  <w:rStyle w:val="Hyperlink"/>
                  <w:rFonts w:asciiTheme="minorHAnsi" w:hAnsiTheme="minorHAnsi" w:cstheme="minorHAnsi"/>
                  <w:sz w:val="22"/>
                  <w:szCs w:val="22"/>
                </w:rPr>
                <w:t>Local Government Air Quality Programs</w:t>
              </w:r>
            </w:hyperlink>
            <w:r w:rsidR="003C6ACE" w:rsidRPr="005A36A6">
              <w:rPr>
                <w:rFonts w:asciiTheme="minorHAnsi" w:hAnsiTheme="minorHAnsi" w:cstheme="minorHAnsi"/>
                <w:sz w:val="22"/>
                <w:szCs w:val="22"/>
              </w:rPr>
              <w:t xml:space="preserve"> </w:t>
            </w:r>
          </w:p>
        </w:tc>
        <w:tc>
          <w:tcPr>
            <w:tcW w:w="1710" w:type="dxa"/>
          </w:tcPr>
          <w:p w:rsidR="00875597" w:rsidRPr="005A36A6" w:rsidRDefault="00445529" w:rsidP="00CE38CC">
            <w:pPr>
              <w:ind w:left="252"/>
              <w:contextualSpacing/>
              <w:rPr>
                <w:rFonts w:asciiTheme="minorHAnsi" w:hAnsiTheme="minorHAnsi" w:cstheme="minorHAnsi"/>
                <w:sz w:val="22"/>
                <w:szCs w:val="22"/>
              </w:rPr>
            </w:pPr>
            <w:r>
              <w:rPr>
                <w:rFonts w:asciiTheme="minorHAnsi" w:hAnsiTheme="minorHAnsi" w:cstheme="minorHAnsi"/>
                <w:sz w:val="22"/>
                <w:szCs w:val="22"/>
              </w:rPr>
              <w:t>12</w:t>
            </w:r>
          </w:p>
        </w:tc>
        <w:tc>
          <w:tcPr>
            <w:tcW w:w="2430" w:type="dxa"/>
          </w:tcPr>
          <w:p w:rsidR="00875597" w:rsidRPr="005A36A6" w:rsidRDefault="003C6ACE" w:rsidP="00456F9E">
            <w:pPr>
              <w:contextualSpacing/>
              <w:rPr>
                <w:rFonts w:asciiTheme="minorHAnsi" w:hAnsiTheme="minorHAnsi" w:cstheme="minorHAnsi"/>
                <w:sz w:val="22"/>
                <w:szCs w:val="22"/>
              </w:rPr>
            </w:pPr>
            <w:r w:rsidRPr="005A36A6">
              <w:rPr>
                <w:rFonts w:asciiTheme="minorHAnsi" w:hAnsiTheme="minorHAnsi" w:cstheme="minorHAnsi"/>
                <w:sz w:val="22"/>
                <w:szCs w:val="22"/>
              </w:rPr>
              <w:t>Existing, Expansion</w:t>
            </w:r>
          </w:p>
        </w:tc>
      </w:tr>
      <w:tr w:rsidR="00C968A0" w:rsidRPr="005A36A6" w:rsidTr="00FB22EF">
        <w:trPr>
          <w:trHeight w:val="288"/>
        </w:trPr>
        <w:tc>
          <w:tcPr>
            <w:tcW w:w="5508" w:type="dxa"/>
          </w:tcPr>
          <w:p w:rsidR="00C968A0" w:rsidRPr="005A36A6" w:rsidRDefault="003C6ACE" w:rsidP="003C6ACE">
            <w:pPr>
              <w:contextualSpacing/>
              <w:rPr>
                <w:rFonts w:asciiTheme="minorHAnsi" w:hAnsiTheme="minorHAnsi" w:cstheme="minorHAnsi"/>
                <w:sz w:val="22"/>
                <w:szCs w:val="22"/>
              </w:rPr>
            </w:pPr>
            <w:r w:rsidRPr="005A36A6">
              <w:rPr>
                <w:rFonts w:asciiTheme="minorHAnsi" w:hAnsiTheme="minorHAnsi" w:cstheme="minorHAnsi"/>
                <w:sz w:val="22"/>
                <w:szCs w:val="22"/>
              </w:rPr>
              <w:t xml:space="preserve">     </w:t>
            </w:r>
            <w:hyperlink w:anchor="EnergyAssurance" w:history="1">
              <w:r w:rsidRPr="005A36A6">
                <w:rPr>
                  <w:rStyle w:val="Hyperlink"/>
                  <w:rFonts w:asciiTheme="minorHAnsi" w:hAnsiTheme="minorHAnsi" w:cstheme="minorHAnsi"/>
                  <w:sz w:val="22"/>
                  <w:szCs w:val="22"/>
                </w:rPr>
                <w:t>Energy Security &amp; Assurance Plans</w:t>
              </w:r>
            </w:hyperlink>
          </w:p>
        </w:tc>
        <w:tc>
          <w:tcPr>
            <w:tcW w:w="1710" w:type="dxa"/>
          </w:tcPr>
          <w:p w:rsidR="00C968A0" w:rsidRPr="005A36A6" w:rsidRDefault="00445529" w:rsidP="00CE38CC">
            <w:pPr>
              <w:ind w:left="252"/>
              <w:contextualSpacing/>
              <w:rPr>
                <w:rFonts w:asciiTheme="minorHAnsi" w:hAnsiTheme="minorHAnsi" w:cstheme="minorHAnsi"/>
                <w:sz w:val="22"/>
                <w:szCs w:val="22"/>
              </w:rPr>
            </w:pPr>
            <w:r>
              <w:rPr>
                <w:rFonts w:asciiTheme="minorHAnsi" w:hAnsiTheme="minorHAnsi" w:cstheme="minorHAnsi"/>
                <w:sz w:val="22"/>
                <w:szCs w:val="22"/>
              </w:rPr>
              <w:t>13</w:t>
            </w:r>
          </w:p>
        </w:tc>
        <w:tc>
          <w:tcPr>
            <w:tcW w:w="2430" w:type="dxa"/>
          </w:tcPr>
          <w:p w:rsidR="00C968A0" w:rsidRPr="005A36A6" w:rsidRDefault="003C6ACE" w:rsidP="00456F9E">
            <w:pPr>
              <w:contextualSpacing/>
              <w:rPr>
                <w:rFonts w:asciiTheme="minorHAnsi" w:hAnsiTheme="minorHAnsi" w:cstheme="minorHAnsi"/>
                <w:sz w:val="22"/>
                <w:szCs w:val="22"/>
              </w:rPr>
            </w:pPr>
            <w:r w:rsidRPr="005A36A6">
              <w:rPr>
                <w:rFonts w:asciiTheme="minorHAnsi" w:hAnsiTheme="minorHAnsi" w:cstheme="minorHAnsi"/>
                <w:sz w:val="22"/>
                <w:szCs w:val="22"/>
              </w:rPr>
              <w:t>New</w:t>
            </w:r>
          </w:p>
        </w:tc>
      </w:tr>
      <w:tr w:rsidR="007D5E21" w:rsidRPr="005A36A6" w:rsidTr="00FB22EF">
        <w:trPr>
          <w:trHeight w:val="288"/>
        </w:trPr>
        <w:tc>
          <w:tcPr>
            <w:tcW w:w="5508" w:type="dxa"/>
          </w:tcPr>
          <w:p w:rsidR="007D5E21" w:rsidRPr="005A36A6" w:rsidRDefault="007D5E21" w:rsidP="00FB22EF">
            <w:pPr>
              <w:contextualSpacing/>
              <w:rPr>
                <w:rFonts w:asciiTheme="minorHAnsi" w:hAnsiTheme="minorHAnsi" w:cstheme="minorHAnsi"/>
                <w:sz w:val="22"/>
                <w:szCs w:val="22"/>
              </w:rPr>
            </w:pPr>
          </w:p>
        </w:tc>
        <w:tc>
          <w:tcPr>
            <w:tcW w:w="1710" w:type="dxa"/>
          </w:tcPr>
          <w:p w:rsidR="007D5E21" w:rsidRPr="005A36A6" w:rsidRDefault="007D5E21" w:rsidP="00CE38CC">
            <w:pPr>
              <w:ind w:left="252"/>
              <w:contextualSpacing/>
              <w:rPr>
                <w:rFonts w:asciiTheme="minorHAnsi" w:hAnsiTheme="minorHAnsi" w:cstheme="minorHAnsi"/>
                <w:sz w:val="22"/>
                <w:szCs w:val="22"/>
              </w:rPr>
            </w:pPr>
          </w:p>
        </w:tc>
        <w:tc>
          <w:tcPr>
            <w:tcW w:w="2430" w:type="dxa"/>
          </w:tcPr>
          <w:p w:rsidR="007D5E21" w:rsidRPr="005A36A6" w:rsidRDefault="007D5E21" w:rsidP="00FB22EF">
            <w:pPr>
              <w:contextualSpacing/>
              <w:rPr>
                <w:rFonts w:asciiTheme="minorHAnsi" w:hAnsiTheme="minorHAnsi" w:cstheme="minorHAnsi"/>
                <w:sz w:val="22"/>
                <w:szCs w:val="22"/>
              </w:rPr>
            </w:pPr>
          </w:p>
        </w:tc>
      </w:tr>
      <w:tr w:rsidR="007D5E21" w:rsidRPr="005A36A6" w:rsidTr="00FB22EF">
        <w:trPr>
          <w:trHeight w:val="288"/>
        </w:trPr>
        <w:tc>
          <w:tcPr>
            <w:tcW w:w="5508" w:type="dxa"/>
          </w:tcPr>
          <w:p w:rsidR="007D5E21" w:rsidRPr="005A36A6" w:rsidRDefault="004B66D4" w:rsidP="003C6ACE">
            <w:pPr>
              <w:contextualSpacing/>
              <w:rPr>
                <w:rFonts w:asciiTheme="minorHAnsi" w:hAnsiTheme="minorHAnsi" w:cstheme="minorHAnsi"/>
                <w:b/>
                <w:sz w:val="22"/>
                <w:szCs w:val="22"/>
              </w:rPr>
            </w:pPr>
            <w:hyperlink w:anchor="CleanAirPartners" w:history="1">
              <w:r w:rsidR="003C6ACE">
                <w:rPr>
                  <w:rStyle w:val="Hyperlink"/>
                  <w:rFonts w:asciiTheme="minorHAnsi" w:hAnsiTheme="minorHAnsi" w:cstheme="minorHAnsi"/>
                  <w:b/>
                  <w:sz w:val="22"/>
                  <w:szCs w:val="22"/>
                </w:rPr>
                <w:t>Regional Partnership</w:t>
              </w:r>
              <w:r w:rsidR="003C6ACE" w:rsidRPr="005A36A6">
                <w:rPr>
                  <w:rStyle w:val="Hyperlink"/>
                  <w:rFonts w:asciiTheme="minorHAnsi" w:hAnsiTheme="minorHAnsi" w:cstheme="minorHAnsi"/>
                  <w:b/>
                  <w:sz w:val="22"/>
                  <w:szCs w:val="22"/>
                </w:rPr>
                <w:t>s</w:t>
              </w:r>
            </w:hyperlink>
          </w:p>
        </w:tc>
        <w:tc>
          <w:tcPr>
            <w:tcW w:w="1710" w:type="dxa"/>
          </w:tcPr>
          <w:p w:rsidR="007D5E21" w:rsidRPr="005A36A6" w:rsidRDefault="00CE38CC" w:rsidP="00CE38CC">
            <w:pPr>
              <w:ind w:left="252"/>
              <w:contextualSpacing/>
              <w:rPr>
                <w:rFonts w:asciiTheme="minorHAnsi" w:hAnsiTheme="minorHAnsi" w:cstheme="minorHAnsi"/>
                <w:sz w:val="22"/>
                <w:szCs w:val="22"/>
              </w:rPr>
            </w:pPr>
            <w:r>
              <w:rPr>
                <w:rFonts w:asciiTheme="minorHAnsi" w:hAnsiTheme="minorHAnsi" w:cstheme="minorHAnsi"/>
                <w:sz w:val="22"/>
                <w:szCs w:val="22"/>
              </w:rPr>
              <w:t>15</w:t>
            </w:r>
          </w:p>
        </w:tc>
        <w:tc>
          <w:tcPr>
            <w:tcW w:w="2430" w:type="dxa"/>
          </w:tcPr>
          <w:p w:rsidR="007D5E21" w:rsidRPr="005A36A6" w:rsidRDefault="007D5E21" w:rsidP="00FB22EF">
            <w:pPr>
              <w:contextualSpacing/>
              <w:rPr>
                <w:rFonts w:asciiTheme="minorHAnsi" w:hAnsiTheme="minorHAnsi" w:cstheme="minorHAnsi"/>
                <w:sz w:val="22"/>
                <w:szCs w:val="22"/>
              </w:rPr>
            </w:pPr>
          </w:p>
        </w:tc>
      </w:tr>
      <w:tr w:rsidR="007D5E21" w:rsidRPr="005A36A6" w:rsidTr="00FB22EF">
        <w:trPr>
          <w:trHeight w:val="288"/>
        </w:trPr>
        <w:tc>
          <w:tcPr>
            <w:tcW w:w="5508" w:type="dxa"/>
          </w:tcPr>
          <w:p w:rsidR="007D5E21" w:rsidRPr="005A36A6" w:rsidRDefault="003C6ACE" w:rsidP="003C6ACE">
            <w:pPr>
              <w:contextualSpacing/>
              <w:rPr>
                <w:rFonts w:asciiTheme="minorHAnsi" w:hAnsiTheme="minorHAnsi" w:cstheme="minorHAnsi"/>
                <w:sz w:val="22"/>
                <w:szCs w:val="22"/>
              </w:rPr>
            </w:pPr>
            <w:r w:rsidRPr="005A36A6">
              <w:rPr>
                <w:rFonts w:asciiTheme="minorHAnsi" w:hAnsiTheme="minorHAnsi" w:cstheme="minorHAnsi"/>
                <w:sz w:val="22"/>
                <w:szCs w:val="22"/>
              </w:rPr>
              <w:t xml:space="preserve">  </w:t>
            </w:r>
            <w:r>
              <w:rPr>
                <w:rFonts w:asciiTheme="minorHAnsi" w:hAnsiTheme="minorHAnsi" w:cstheme="minorHAnsi"/>
                <w:sz w:val="22"/>
                <w:szCs w:val="22"/>
              </w:rPr>
              <w:t xml:space="preserve">   </w:t>
            </w:r>
            <w:hyperlink w:anchor="CleanAirPartners" w:history="1">
              <w:r w:rsidRPr="005A36A6">
                <w:rPr>
                  <w:rStyle w:val="Hyperlink"/>
                  <w:rFonts w:asciiTheme="minorHAnsi" w:hAnsiTheme="minorHAnsi" w:cstheme="minorHAnsi"/>
                  <w:sz w:val="22"/>
                  <w:szCs w:val="22"/>
                </w:rPr>
                <w:t>Clean Air Partners Program</w:t>
              </w:r>
            </w:hyperlink>
          </w:p>
        </w:tc>
        <w:tc>
          <w:tcPr>
            <w:tcW w:w="1710" w:type="dxa"/>
          </w:tcPr>
          <w:p w:rsidR="007D5E21" w:rsidRPr="005A36A6" w:rsidRDefault="00CE38CC" w:rsidP="00CE38CC">
            <w:pPr>
              <w:ind w:left="252"/>
              <w:contextualSpacing/>
              <w:rPr>
                <w:rFonts w:asciiTheme="minorHAnsi" w:hAnsiTheme="minorHAnsi" w:cstheme="minorHAnsi"/>
                <w:sz w:val="22"/>
                <w:szCs w:val="22"/>
              </w:rPr>
            </w:pPr>
            <w:r>
              <w:rPr>
                <w:rFonts w:asciiTheme="minorHAnsi" w:hAnsiTheme="minorHAnsi" w:cstheme="minorHAnsi"/>
                <w:sz w:val="22"/>
                <w:szCs w:val="22"/>
              </w:rPr>
              <w:t>15</w:t>
            </w:r>
          </w:p>
        </w:tc>
        <w:tc>
          <w:tcPr>
            <w:tcW w:w="2430" w:type="dxa"/>
          </w:tcPr>
          <w:p w:rsidR="007D5E21" w:rsidRPr="005A36A6" w:rsidRDefault="003C6ACE" w:rsidP="00FB22EF">
            <w:pPr>
              <w:contextualSpacing/>
              <w:rPr>
                <w:rFonts w:asciiTheme="minorHAnsi" w:hAnsiTheme="minorHAnsi" w:cstheme="minorHAnsi"/>
                <w:sz w:val="22"/>
                <w:szCs w:val="22"/>
              </w:rPr>
            </w:pPr>
            <w:r w:rsidRPr="005A36A6">
              <w:rPr>
                <w:rFonts w:asciiTheme="minorHAnsi" w:hAnsiTheme="minorHAnsi" w:cstheme="minorHAnsi"/>
                <w:sz w:val="22"/>
                <w:szCs w:val="22"/>
              </w:rPr>
              <w:t>Existing</w:t>
            </w:r>
          </w:p>
        </w:tc>
      </w:tr>
      <w:tr w:rsidR="007D5E21" w:rsidRPr="005A36A6" w:rsidTr="00FB22EF">
        <w:trPr>
          <w:trHeight w:val="288"/>
        </w:trPr>
        <w:tc>
          <w:tcPr>
            <w:tcW w:w="5508" w:type="dxa"/>
          </w:tcPr>
          <w:p w:rsidR="007D5E21" w:rsidRPr="005A36A6" w:rsidRDefault="007D5E21" w:rsidP="00FB22EF">
            <w:pPr>
              <w:contextualSpacing/>
              <w:rPr>
                <w:rFonts w:asciiTheme="minorHAnsi" w:hAnsiTheme="minorHAnsi" w:cstheme="minorHAnsi"/>
                <w:sz w:val="22"/>
                <w:szCs w:val="22"/>
              </w:rPr>
            </w:pPr>
            <w:r w:rsidRPr="005A36A6">
              <w:rPr>
                <w:rFonts w:asciiTheme="minorHAnsi" w:hAnsiTheme="minorHAnsi" w:cstheme="minorHAnsi"/>
                <w:sz w:val="22"/>
                <w:szCs w:val="22"/>
              </w:rPr>
              <w:t xml:space="preserve">     </w:t>
            </w:r>
            <w:hyperlink w:anchor="GreenPurchasing" w:history="1">
              <w:r w:rsidRPr="005A36A6">
                <w:rPr>
                  <w:rStyle w:val="Hyperlink"/>
                  <w:rFonts w:asciiTheme="minorHAnsi" w:hAnsiTheme="minorHAnsi" w:cstheme="minorHAnsi"/>
                  <w:sz w:val="22"/>
                  <w:szCs w:val="22"/>
                </w:rPr>
                <w:t xml:space="preserve">Green Cooperative Purchasing </w:t>
              </w:r>
            </w:hyperlink>
          </w:p>
        </w:tc>
        <w:tc>
          <w:tcPr>
            <w:tcW w:w="1710" w:type="dxa"/>
          </w:tcPr>
          <w:p w:rsidR="007D5E21" w:rsidRPr="005A36A6" w:rsidRDefault="00CE38CC" w:rsidP="00CE38CC">
            <w:pPr>
              <w:ind w:left="252"/>
              <w:contextualSpacing/>
              <w:rPr>
                <w:rFonts w:asciiTheme="minorHAnsi" w:hAnsiTheme="minorHAnsi" w:cstheme="minorHAnsi"/>
                <w:sz w:val="22"/>
                <w:szCs w:val="22"/>
              </w:rPr>
            </w:pPr>
            <w:r>
              <w:rPr>
                <w:rFonts w:asciiTheme="minorHAnsi" w:hAnsiTheme="minorHAnsi" w:cstheme="minorHAnsi"/>
                <w:sz w:val="22"/>
                <w:szCs w:val="22"/>
              </w:rPr>
              <w:t>16</w:t>
            </w:r>
          </w:p>
        </w:tc>
        <w:tc>
          <w:tcPr>
            <w:tcW w:w="2430" w:type="dxa"/>
          </w:tcPr>
          <w:p w:rsidR="007D5E21" w:rsidRPr="005A36A6" w:rsidRDefault="007D5E21" w:rsidP="00FB22EF">
            <w:pPr>
              <w:contextualSpacing/>
              <w:rPr>
                <w:rFonts w:asciiTheme="minorHAnsi" w:hAnsiTheme="minorHAnsi" w:cstheme="minorHAnsi"/>
                <w:sz w:val="22"/>
                <w:szCs w:val="22"/>
              </w:rPr>
            </w:pPr>
            <w:r w:rsidRPr="005A36A6">
              <w:rPr>
                <w:rFonts w:asciiTheme="minorHAnsi" w:hAnsiTheme="minorHAnsi" w:cstheme="minorHAnsi"/>
                <w:sz w:val="22"/>
                <w:szCs w:val="22"/>
              </w:rPr>
              <w:t>Existing, Expansion</w:t>
            </w:r>
          </w:p>
        </w:tc>
      </w:tr>
      <w:tr w:rsidR="007D5E21" w:rsidRPr="005A36A6" w:rsidTr="00FB22EF">
        <w:trPr>
          <w:trHeight w:val="288"/>
        </w:trPr>
        <w:tc>
          <w:tcPr>
            <w:tcW w:w="5508" w:type="dxa"/>
          </w:tcPr>
          <w:p w:rsidR="007D5E21" w:rsidRPr="005A36A6" w:rsidRDefault="0024501C" w:rsidP="0024501C">
            <w:pPr>
              <w:contextualSpacing/>
              <w:rPr>
                <w:rFonts w:asciiTheme="minorHAnsi" w:hAnsiTheme="minorHAnsi" w:cstheme="minorHAnsi"/>
                <w:sz w:val="22"/>
                <w:szCs w:val="22"/>
              </w:rPr>
            </w:pPr>
            <w:r w:rsidRPr="005A36A6">
              <w:rPr>
                <w:rFonts w:asciiTheme="minorHAnsi" w:hAnsiTheme="minorHAnsi" w:cstheme="minorHAnsi"/>
                <w:sz w:val="22"/>
                <w:szCs w:val="22"/>
              </w:rPr>
              <w:t xml:space="preserve">     </w:t>
            </w:r>
            <w:hyperlink w:anchor="UHI" w:history="1">
              <w:r w:rsidRPr="003E1B81">
                <w:rPr>
                  <w:rStyle w:val="Hyperlink"/>
                  <w:rFonts w:asciiTheme="minorHAnsi" w:hAnsiTheme="minorHAnsi" w:cstheme="minorHAnsi"/>
                  <w:sz w:val="22"/>
                  <w:szCs w:val="22"/>
                </w:rPr>
                <w:t>Urban Heat Island Mitigation</w:t>
              </w:r>
            </w:hyperlink>
            <w:r w:rsidRPr="005A36A6">
              <w:rPr>
                <w:rFonts w:asciiTheme="minorHAnsi" w:hAnsiTheme="minorHAnsi" w:cstheme="minorHAnsi"/>
                <w:sz w:val="22"/>
                <w:szCs w:val="22"/>
              </w:rPr>
              <w:t xml:space="preserve"> </w:t>
            </w:r>
          </w:p>
        </w:tc>
        <w:tc>
          <w:tcPr>
            <w:tcW w:w="1710" w:type="dxa"/>
          </w:tcPr>
          <w:p w:rsidR="007D5E21" w:rsidRPr="005A36A6" w:rsidRDefault="00CE38CC" w:rsidP="00CE38CC">
            <w:pPr>
              <w:ind w:left="252"/>
              <w:contextualSpacing/>
              <w:rPr>
                <w:rFonts w:asciiTheme="minorHAnsi" w:hAnsiTheme="minorHAnsi" w:cstheme="minorHAnsi"/>
                <w:sz w:val="22"/>
                <w:szCs w:val="22"/>
              </w:rPr>
            </w:pPr>
            <w:r>
              <w:rPr>
                <w:rFonts w:asciiTheme="minorHAnsi" w:hAnsiTheme="minorHAnsi" w:cstheme="minorHAnsi"/>
                <w:sz w:val="22"/>
                <w:szCs w:val="22"/>
              </w:rPr>
              <w:t>17</w:t>
            </w:r>
          </w:p>
        </w:tc>
        <w:tc>
          <w:tcPr>
            <w:tcW w:w="2430" w:type="dxa"/>
          </w:tcPr>
          <w:p w:rsidR="007D5E21" w:rsidRPr="005A36A6" w:rsidRDefault="007D5E21" w:rsidP="00FB22EF">
            <w:pPr>
              <w:contextualSpacing/>
              <w:rPr>
                <w:rFonts w:asciiTheme="minorHAnsi" w:hAnsiTheme="minorHAnsi" w:cstheme="minorHAnsi"/>
                <w:sz w:val="22"/>
                <w:szCs w:val="22"/>
              </w:rPr>
            </w:pPr>
            <w:r w:rsidRPr="005A36A6">
              <w:rPr>
                <w:rFonts w:asciiTheme="minorHAnsi" w:hAnsiTheme="minorHAnsi" w:cstheme="minorHAnsi"/>
                <w:sz w:val="22"/>
                <w:szCs w:val="22"/>
              </w:rPr>
              <w:t>Existing, Expansion</w:t>
            </w:r>
          </w:p>
        </w:tc>
      </w:tr>
      <w:tr w:rsidR="007D5E21" w:rsidRPr="005A36A6" w:rsidTr="00FB22EF">
        <w:trPr>
          <w:trHeight w:val="288"/>
        </w:trPr>
        <w:tc>
          <w:tcPr>
            <w:tcW w:w="5508" w:type="dxa"/>
          </w:tcPr>
          <w:p w:rsidR="007D5E21" w:rsidRPr="005A36A6" w:rsidRDefault="0024501C" w:rsidP="003E1B81">
            <w:pPr>
              <w:contextualSpacing/>
              <w:rPr>
                <w:rFonts w:asciiTheme="minorHAnsi" w:hAnsiTheme="minorHAnsi" w:cstheme="minorHAnsi"/>
                <w:sz w:val="22"/>
                <w:szCs w:val="22"/>
              </w:rPr>
            </w:pPr>
            <w:r w:rsidRPr="005A36A6">
              <w:rPr>
                <w:rFonts w:asciiTheme="minorHAnsi" w:hAnsiTheme="minorHAnsi" w:cstheme="minorHAnsi"/>
                <w:sz w:val="22"/>
                <w:szCs w:val="22"/>
              </w:rPr>
              <w:t xml:space="preserve">     </w:t>
            </w:r>
            <w:hyperlink w:anchor="Partnerships" w:history="1">
              <w:r w:rsidRPr="005A36A6">
                <w:rPr>
                  <w:rStyle w:val="Hyperlink"/>
                  <w:rFonts w:asciiTheme="minorHAnsi" w:hAnsiTheme="minorHAnsi" w:cstheme="minorHAnsi"/>
                  <w:sz w:val="22"/>
                  <w:szCs w:val="22"/>
                </w:rPr>
                <w:t>Public-Private Partnerships</w:t>
              </w:r>
            </w:hyperlink>
          </w:p>
        </w:tc>
        <w:tc>
          <w:tcPr>
            <w:tcW w:w="1710" w:type="dxa"/>
          </w:tcPr>
          <w:p w:rsidR="007D5E21" w:rsidRPr="005A36A6" w:rsidRDefault="00CE38CC" w:rsidP="00CE38CC">
            <w:pPr>
              <w:ind w:left="252"/>
              <w:contextualSpacing/>
              <w:rPr>
                <w:rFonts w:asciiTheme="minorHAnsi" w:hAnsiTheme="minorHAnsi" w:cstheme="minorHAnsi"/>
                <w:sz w:val="22"/>
                <w:szCs w:val="22"/>
              </w:rPr>
            </w:pPr>
            <w:r>
              <w:rPr>
                <w:rFonts w:asciiTheme="minorHAnsi" w:hAnsiTheme="minorHAnsi" w:cstheme="minorHAnsi"/>
                <w:sz w:val="22"/>
                <w:szCs w:val="22"/>
              </w:rPr>
              <w:t>21</w:t>
            </w:r>
          </w:p>
        </w:tc>
        <w:tc>
          <w:tcPr>
            <w:tcW w:w="2430" w:type="dxa"/>
          </w:tcPr>
          <w:p w:rsidR="007D5E21" w:rsidRPr="005A36A6" w:rsidRDefault="007D5E21" w:rsidP="00FB22EF">
            <w:pPr>
              <w:contextualSpacing/>
              <w:rPr>
                <w:rFonts w:asciiTheme="minorHAnsi" w:hAnsiTheme="minorHAnsi" w:cstheme="minorHAnsi"/>
                <w:sz w:val="22"/>
                <w:szCs w:val="22"/>
              </w:rPr>
            </w:pPr>
            <w:r w:rsidRPr="005A36A6">
              <w:rPr>
                <w:rFonts w:asciiTheme="minorHAnsi" w:hAnsiTheme="minorHAnsi" w:cstheme="minorHAnsi"/>
                <w:sz w:val="22"/>
                <w:szCs w:val="22"/>
              </w:rPr>
              <w:t>Existing, Expansion</w:t>
            </w:r>
          </w:p>
        </w:tc>
      </w:tr>
      <w:tr w:rsidR="007D5E21" w:rsidRPr="005A36A6" w:rsidTr="00FB22EF">
        <w:trPr>
          <w:trHeight w:val="288"/>
        </w:trPr>
        <w:tc>
          <w:tcPr>
            <w:tcW w:w="5508" w:type="dxa"/>
          </w:tcPr>
          <w:p w:rsidR="007D5E21" w:rsidRPr="005A36A6" w:rsidRDefault="007D5E21" w:rsidP="00456F9E">
            <w:pPr>
              <w:contextualSpacing/>
              <w:rPr>
                <w:rFonts w:asciiTheme="minorHAnsi" w:hAnsiTheme="minorHAnsi" w:cstheme="minorHAnsi"/>
                <w:sz w:val="22"/>
                <w:szCs w:val="22"/>
              </w:rPr>
            </w:pPr>
          </w:p>
        </w:tc>
        <w:tc>
          <w:tcPr>
            <w:tcW w:w="1710" w:type="dxa"/>
          </w:tcPr>
          <w:p w:rsidR="007D5E21" w:rsidRPr="005A36A6" w:rsidRDefault="007D5E21" w:rsidP="00CE38CC">
            <w:pPr>
              <w:ind w:left="252"/>
              <w:contextualSpacing/>
              <w:rPr>
                <w:rFonts w:asciiTheme="minorHAnsi" w:hAnsiTheme="minorHAnsi" w:cstheme="minorHAnsi"/>
                <w:sz w:val="22"/>
                <w:szCs w:val="22"/>
              </w:rPr>
            </w:pPr>
          </w:p>
        </w:tc>
        <w:tc>
          <w:tcPr>
            <w:tcW w:w="2430" w:type="dxa"/>
          </w:tcPr>
          <w:p w:rsidR="007D5E21" w:rsidRPr="005A36A6" w:rsidRDefault="007D5E21" w:rsidP="00456F9E">
            <w:pPr>
              <w:contextualSpacing/>
              <w:rPr>
                <w:rFonts w:asciiTheme="minorHAnsi" w:hAnsiTheme="minorHAnsi" w:cstheme="minorHAnsi"/>
                <w:sz w:val="22"/>
                <w:szCs w:val="22"/>
              </w:rPr>
            </w:pPr>
          </w:p>
        </w:tc>
      </w:tr>
      <w:tr w:rsidR="007D5E21" w:rsidRPr="005A36A6" w:rsidTr="00FB22EF">
        <w:trPr>
          <w:trHeight w:val="288"/>
        </w:trPr>
        <w:tc>
          <w:tcPr>
            <w:tcW w:w="5508" w:type="dxa"/>
          </w:tcPr>
          <w:p w:rsidR="007D5E21" w:rsidRPr="005A36A6" w:rsidRDefault="004B66D4" w:rsidP="00456F9E">
            <w:pPr>
              <w:contextualSpacing/>
              <w:rPr>
                <w:rFonts w:asciiTheme="minorHAnsi" w:hAnsiTheme="minorHAnsi" w:cstheme="minorHAnsi"/>
                <w:b/>
                <w:sz w:val="22"/>
                <w:szCs w:val="22"/>
              </w:rPr>
            </w:pPr>
            <w:hyperlink w:anchor="RPS" w:history="1">
              <w:r w:rsidR="007D5E21" w:rsidRPr="005A36A6">
                <w:rPr>
                  <w:rStyle w:val="Hyperlink"/>
                  <w:rFonts w:asciiTheme="minorHAnsi" w:hAnsiTheme="minorHAnsi" w:cstheme="minorHAnsi"/>
                  <w:b/>
                  <w:sz w:val="22"/>
                  <w:szCs w:val="22"/>
                </w:rPr>
                <w:t>Green Power and Grid Modernization</w:t>
              </w:r>
            </w:hyperlink>
          </w:p>
        </w:tc>
        <w:tc>
          <w:tcPr>
            <w:tcW w:w="1710" w:type="dxa"/>
          </w:tcPr>
          <w:p w:rsidR="007D5E21" w:rsidRPr="00CE38CC" w:rsidRDefault="00CE38CC" w:rsidP="00CE38CC">
            <w:pPr>
              <w:ind w:left="252"/>
              <w:contextualSpacing/>
              <w:rPr>
                <w:rFonts w:asciiTheme="minorHAnsi" w:hAnsiTheme="minorHAnsi" w:cstheme="minorHAnsi"/>
                <w:sz w:val="22"/>
                <w:szCs w:val="22"/>
              </w:rPr>
            </w:pPr>
            <w:r>
              <w:rPr>
                <w:rFonts w:asciiTheme="minorHAnsi" w:hAnsiTheme="minorHAnsi" w:cstheme="minorHAnsi"/>
                <w:sz w:val="22"/>
                <w:szCs w:val="22"/>
              </w:rPr>
              <w:t>24</w:t>
            </w:r>
          </w:p>
        </w:tc>
        <w:tc>
          <w:tcPr>
            <w:tcW w:w="2430" w:type="dxa"/>
          </w:tcPr>
          <w:p w:rsidR="007D5E21" w:rsidRPr="005A36A6" w:rsidRDefault="007D5E21" w:rsidP="00456F9E">
            <w:pPr>
              <w:contextualSpacing/>
              <w:rPr>
                <w:rFonts w:asciiTheme="minorHAnsi" w:hAnsiTheme="minorHAnsi" w:cstheme="minorHAnsi"/>
                <w:b/>
                <w:sz w:val="22"/>
                <w:szCs w:val="22"/>
              </w:rPr>
            </w:pPr>
          </w:p>
        </w:tc>
      </w:tr>
      <w:tr w:rsidR="007D5E21" w:rsidRPr="005A36A6" w:rsidTr="00FB22EF">
        <w:trPr>
          <w:trHeight w:val="288"/>
        </w:trPr>
        <w:tc>
          <w:tcPr>
            <w:tcW w:w="5508" w:type="dxa"/>
          </w:tcPr>
          <w:p w:rsidR="007D5E21" w:rsidRPr="005A36A6" w:rsidRDefault="007D5E21" w:rsidP="00456F9E">
            <w:pPr>
              <w:contextualSpacing/>
              <w:rPr>
                <w:rFonts w:asciiTheme="minorHAnsi" w:hAnsiTheme="minorHAnsi" w:cstheme="minorHAnsi"/>
                <w:sz w:val="22"/>
                <w:szCs w:val="22"/>
              </w:rPr>
            </w:pPr>
            <w:r w:rsidRPr="005A36A6">
              <w:rPr>
                <w:rFonts w:asciiTheme="minorHAnsi" w:hAnsiTheme="minorHAnsi" w:cstheme="minorHAnsi"/>
                <w:sz w:val="22"/>
                <w:szCs w:val="22"/>
              </w:rPr>
              <w:t xml:space="preserve">     </w:t>
            </w:r>
            <w:hyperlink w:anchor="RPS" w:history="1">
              <w:r w:rsidRPr="005A36A6">
                <w:rPr>
                  <w:rStyle w:val="Hyperlink"/>
                  <w:rFonts w:asciiTheme="minorHAnsi" w:hAnsiTheme="minorHAnsi" w:cstheme="minorHAnsi"/>
                  <w:sz w:val="22"/>
                  <w:szCs w:val="22"/>
                </w:rPr>
                <w:t>Renewable Energy Portfolio Standards</w:t>
              </w:r>
            </w:hyperlink>
          </w:p>
        </w:tc>
        <w:tc>
          <w:tcPr>
            <w:tcW w:w="1710" w:type="dxa"/>
          </w:tcPr>
          <w:p w:rsidR="007D5E21" w:rsidRPr="005A36A6" w:rsidRDefault="00CE38CC" w:rsidP="00CE38CC">
            <w:pPr>
              <w:ind w:left="252"/>
              <w:contextualSpacing/>
              <w:rPr>
                <w:rFonts w:asciiTheme="minorHAnsi" w:hAnsiTheme="minorHAnsi" w:cstheme="minorHAnsi"/>
                <w:sz w:val="22"/>
                <w:szCs w:val="22"/>
              </w:rPr>
            </w:pPr>
            <w:r>
              <w:rPr>
                <w:rFonts w:asciiTheme="minorHAnsi" w:hAnsiTheme="minorHAnsi" w:cstheme="minorHAnsi"/>
                <w:sz w:val="22"/>
                <w:szCs w:val="22"/>
              </w:rPr>
              <w:t>24</w:t>
            </w:r>
          </w:p>
        </w:tc>
        <w:tc>
          <w:tcPr>
            <w:tcW w:w="2430" w:type="dxa"/>
          </w:tcPr>
          <w:p w:rsidR="007D5E21" w:rsidRPr="005A36A6" w:rsidRDefault="007D5E21" w:rsidP="00456F9E">
            <w:pPr>
              <w:contextualSpacing/>
              <w:rPr>
                <w:rFonts w:asciiTheme="minorHAnsi" w:hAnsiTheme="minorHAnsi" w:cstheme="minorHAnsi"/>
                <w:sz w:val="22"/>
                <w:szCs w:val="22"/>
              </w:rPr>
            </w:pPr>
            <w:r w:rsidRPr="005A36A6">
              <w:rPr>
                <w:rFonts w:asciiTheme="minorHAnsi" w:hAnsiTheme="minorHAnsi" w:cstheme="minorHAnsi"/>
                <w:sz w:val="22"/>
                <w:szCs w:val="22"/>
              </w:rPr>
              <w:t>Existing, Expansion</w:t>
            </w:r>
          </w:p>
        </w:tc>
      </w:tr>
      <w:tr w:rsidR="007D5E21" w:rsidRPr="005A36A6" w:rsidTr="00FB22EF">
        <w:trPr>
          <w:trHeight w:val="288"/>
        </w:trPr>
        <w:tc>
          <w:tcPr>
            <w:tcW w:w="5508" w:type="dxa"/>
          </w:tcPr>
          <w:p w:rsidR="007D5E21" w:rsidRPr="005A36A6" w:rsidRDefault="007D5E21" w:rsidP="00456F9E">
            <w:pPr>
              <w:contextualSpacing/>
              <w:rPr>
                <w:rFonts w:asciiTheme="minorHAnsi" w:hAnsiTheme="minorHAnsi" w:cstheme="minorHAnsi"/>
                <w:sz w:val="22"/>
                <w:szCs w:val="22"/>
              </w:rPr>
            </w:pPr>
            <w:r w:rsidRPr="005A36A6">
              <w:rPr>
                <w:rFonts w:asciiTheme="minorHAnsi" w:hAnsiTheme="minorHAnsi" w:cstheme="minorHAnsi"/>
                <w:sz w:val="22"/>
                <w:szCs w:val="22"/>
              </w:rPr>
              <w:t xml:space="preserve">     </w:t>
            </w:r>
            <w:hyperlink w:anchor="GovRenewablesPurchases" w:history="1">
              <w:r w:rsidRPr="005A36A6">
                <w:rPr>
                  <w:rStyle w:val="Hyperlink"/>
                  <w:rFonts w:asciiTheme="minorHAnsi" w:hAnsiTheme="minorHAnsi" w:cstheme="minorHAnsi"/>
                  <w:sz w:val="22"/>
                  <w:szCs w:val="22"/>
                </w:rPr>
                <w:t>Local Government Green Power Purchases</w:t>
              </w:r>
            </w:hyperlink>
          </w:p>
        </w:tc>
        <w:tc>
          <w:tcPr>
            <w:tcW w:w="1710" w:type="dxa"/>
          </w:tcPr>
          <w:p w:rsidR="007D5E21" w:rsidRPr="005A36A6" w:rsidRDefault="00CE38CC" w:rsidP="00CE38CC">
            <w:pPr>
              <w:ind w:left="252"/>
              <w:contextualSpacing/>
              <w:rPr>
                <w:rFonts w:asciiTheme="minorHAnsi" w:hAnsiTheme="minorHAnsi" w:cstheme="minorHAnsi"/>
                <w:sz w:val="22"/>
                <w:szCs w:val="22"/>
              </w:rPr>
            </w:pPr>
            <w:r>
              <w:rPr>
                <w:rFonts w:asciiTheme="minorHAnsi" w:hAnsiTheme="minorHAnsi" w:cstheme="minorHAnsi"/>
                <w:sz w:val="22"/>
                <w:szCs w:val="22"/>
              </w:rPr>
              <w:t>25</w:t>
            </w:r>
          </w:p>
        </w:tc>
        <w:tc>
          <w:tcPr>
            <w:tcW w:w="2430" w:type="dxa"/>
          </w:tcPr>
          <w:p w:rsidR="007D5E21" w:rsidRPr="005A36A6" w:rsidRDefault="007D5E21" w:rsidP="00456F9E">
            <w:pPr>
              <w:contextualSpacing/>
              <w:rPr>
                <w:rFonts w:asciiTheme="minorHAnsi" w:hAnsiTheme="minorHAnsi" w:cstheme="minorHAnsi"/>
                <w:sz w:val="22"/>
                <w:szCs w:val="22"/>
              </w:rPr>
            </w:pPr>
            <w:r w:rsidRPr="005A36A6">
              <w:rPr>
                <w:rFonts w:asciiTheme="minorHAnsi" w:hAnsiTheme="minorHAnsi" w:cstheme="minorHAnsi"/>
                <w:sz w:val="22"/>
                <w:szCs w:val="22"/>
              </w:rPr>
              <w:t>Existing, Expansion</w:t>
            </w:r>
          </w:p>
        </w:tc>
      </w:tr>
      <w:tr w:rsidR="007D5E21" w:rsidRPr="005A36A6" w:rsidTr="00FB22EF">
        <w:trPr>
          <w:trHeight w:val="288"/>
        </w:trPr>
        <w:tc>
          <w:tcPr>
            <w:tcW w:w="5508" w:type="dxa"/>
          </w:tcPr>
          <w:p w:rsidR="007D5E21" w:rsidRPr="005A36A6" w:rsidRDefault="007D5E21" w:rsidP="00456F9E">
            <w:pPr>
              <w:contextualSpacing/>
              <w:rPr>
                <w:rFonts w:asciiTheme="minorHAnsi" w:hAnsiTheme="minorHAnsi" w:cstheme="minorHAnsi"/>
                <w:sz w:val="22"/>
                <w:szCs w:val="22"/>
              </w:rPr>
            </w:pPr>
            <w:r w:rsidRPr="005A36A6">
              <w:rPr>
                <w:rFonts w:asciiTheme="minorHAnsi" w:hAnsiTheme="minorHAnsi" w:cstheme="minorHAnsi"/>
                <w:sz w:val="22"/>
                <w:szCs w:val="22"/>
              </w:rPr>
              <w:t xml:space="preserve">     </w:t>
            </w:r>
            <w:hyperlink w:anchor="CommRenewablePurchasing" w:history="1">
              <w:r w:rsidRPr="005A36A6">
                <w:rPr>
                  <w:rStyle w:val="Hyperlink"/>
                  <w:rFonts w:asciiTheme="minorHAnsi" w:hAnsiTheme="minorHAnsi" w:cstheme="minorHAnsi"/>
                  <w:sz w:val="22"/>
                  <w:szCs w:val="22"/>
                </w:rPr>
                <w:t>Community Renewable Energy Purchasing</w:t>
              </w:r>
            </w:hyperlink>
          </w:p>
        </w:tc>
        <w:tc>
          <w:tcPr>
            <w:tcW w:w="1710" w:type="dxa"/>
          </w:tcPr>
          <w:p w:rsidR="007D5E21" w:rsidRPr="005A36A6" w:rsidRDefault="00CE38CC" w:rsidP="00CE38CC">
            <w:pPr>
              <w:ind w:left="252"/>
              <w:contextualSpacing/>
              <w:rPr>
                <w:rFonts w:asciiTheme="minorHAnsi" w:hAnsiTheme="minorHAnsi" w:cstheme="minorHAnsi"/>
                <w:sz w:val="22"/>
                <w:szCs w:val="22"/>
              </w:rPr>
            </w:pPr>
            <w:r>
              <w:rPr>
                <w:rFonts w:asciiTheme="minorHAnsi" w:hAnsiTheme="minorHAnsi" w:cstheme="minorHAnsi"/>
                <w:sz w:val="22"/>
                <w:szCs w:val="22"/>
              </w:rPr>
              <w:t>27</w:t>
            </w:r>
          </w:p>
        </w:tc>
        <w:tc>
          <w:tcPr>
            <w:tcW w:w="2430" w:type="dxa"/>
          </w:tcPr>
          <w:p w:rsidR="007D5E21" w:rsidRPr="005A36A6" w:rsidRDefault="007D5E21" w:rsidP="00456F9E">
            <w:pPr>
              <w:contextualSpacing/>
              <w:rPr>
                <w:rFonts w:asciiTheme="minorHAnsi" w:hAnsiTheme="minorHAnsi" w:cstheme="minorHAnsi"/>
                <w:sz w:val="22"/>
                <w:szCs w:val="22"/>
              </w:rPr>
            </w:pPr>
            <w:r w:rsidRPr="005A36A6">
              <w:rPr>
                <w:rFonts w:asciiTheme="minorHAnsi" w:hAnsiTheme="minorHAnsi" w:cstheme="minorHAnsi"/>
                <w:sz w:val="22"/>
                <w:szCs w:val="22"/>
              </w:rPr>
              <w:t>Existing, Expansion</w:t>
            </w:r>
          </w:p>
        </w:tc>
      </w:tr>
      <w:tr w:rsidR="007D5E21" w:rsidRPr="005A36A6" w:rsidTr="00FB22EF">
        <w:trPr>
          <w:trHeight w:val="288"/>
        </w:trPr>
        <w:tc>
          <w:tcPr>
            <w:tcW w:w="5508" w:type="dxa"/>
          </w:tcPr>
          <w:p w:rsidR="007D5E21" w:rsidRPr="005A36A6" w:rsidRDefault="007D5E21" w:rsidP="00456F9E">
            <w:pPr>
              <w:contextualSpacing/>
              <w:rPr>
                <w:rFonts w:asciiTheme="minorHAnsi" w:hAnsiTheme="minorHAnsi" w:cstheme="minorHAnsi"/>
                <w:sz w:val="22"/>
                <w:szCs w:val="22"/>
              </w:rPr>
            </w:pPr>
            <w:r w:rsidRPr="005A36A6">
              <w:rPr>
                <w:rFonts w:asciiTheme="minorHAnsi" w:hAnsiTheme="minorHAnsi" w:cstheme="minorHAnsi"/>
                <w:sz w:val="22"/>
                <w:szCs w:val="22"/>
              </w:rPr>
              <w:t xml:space="preserve">     </w:t>
            </w:r>
            <w:hyperlink w:anchor="MDGameChanger" w:history="1">
              <w:r w:rsidRPr="005A36A6">
                <w:rPr>
                  <w:rStyle w:val="Hyperlink"/>
                  <w:rFonts w:asciiTheme="minorHAnsi" w:hAnsiTheme="minorHAnsi" w:cstheme="minorHAnsi"/>
                  <w:sz w:val="22"/>
                  <w:szCs w:val="22"/>
                </w:rPr>
                <w:t>Maryland Game Changers Program</w:t>
              </w:r>
            </w:hyperlink>
            <w:r w:rsidRPr="005A36A6">
              <w:rPr>
                <w:rFonts w:asciiTheme="minorHAnsi" w:hAnsiTheme="minorHAnsi" w:cstheme="minorHAnsi"/>
                <w:sz w:val="22"/>
                <w:szCs w:val="22"/>
              </w:rPr>
              <w:t xml:space="preserve"> </w:t>
            </w:r>
          </w:p>
        </w:tc>
        <w:tc>
          <w:tcPr>
            <w:tcW w:w="1710" w:type="dxa"/>
          </w:tcPr>
          <w:p w:rsidR="007D5E21" w:rsidRPr="005A36A6" w:rsidRDefault="00CE38CC" w:rsidP="00CE38CC">
            <w:pPr>
              <w:ind w:left="252"/>
              <w:contextualSpacing/>
              <w:rPr>
                <w:rFonts w:asciiTheme="minorHAnsi" w:hAnsiTheme="minorHAnsi" w:cstheme="minorHAnsi"/>
                <w:sz w:val="22"/>
                <w:szCs w:val="22"/>
              </w:rPr>
            </w:pPr>
            <w:r>
              <w:rPr>
                <w:rFonts w:asciiTheme="minorHAnsi" w:hAnsiTheme="minorHAnsi" w:cstheme="minorHAnsi"/>
                <w:sz w:val="22"/>
                <w:szCs w:val="22"/>
              </w:rPr>
              <w:t>28</w:t>
            </w:r>
          </w:p>
        </w:tc>
        <w:tc>
          <w:tcPr>
            <w:tcW w:w="2430" w:type="dxa"/>
          </w:tcPr>
          <w:p w:rsidR="007D5E21" w:rsidRPr="005A36A6" w:rsidRDefault="007D5E21" w:rsidP="00456F9E">
            <w:pPr>
              <w:contextualSpacing/>
              <w:rPr>
                <w:rFonts w:asciiTheme="minorHAnsi" w:hAnsiTheme="minorHAnsi" w:cstheme="minorHAnsi"/>
                <w:sz w:val="22"/>
                <w:szCs w:val="22"/>
              </w:rPr>
            </w:pPr>
            <w:r w:rsidRPr="005A36A6">
              <w:rPr>
                <w:rFonts w:asciiTheme="minorHAnsi" w:hAnsiTheme="minorHAnsi" w:cstheme="minorHAnsi"/>
                <w:sz w:val="22"/>
                <w:szCs w:val="22"/>
              </w:rPr>
              <w:t>Existing, Expansion</w:t>
            </w:r>
          </w:p>
        </w:tc>
      </w:tr>
      <w:tr w:rsidR="007D5E21" w:rsidRPr="005A36A6" w:rsidTr="00FB22EF">
        <w:trPr>
          <w:trHeight w:val="288"/>
        </w:trPr>
        <w:tc>
          <w:tcPr>
            <w:tcW w:w="5508" w:type="dxa"/>
          </w:tcPr>
          <w:p w:rsidR="007D5E21" w:rsidRPr="005A36A6" w:rsidRDefault="007D5E21" w:rsidP="00456F9E">
            <w:pPr>
              <w:contextualSpacing/>
              <w:rPr>
                <w:rFonts w:asciiTheme="minorHAnsi" w:hAnsiTheme="minorHAnsi" w:cstheme="minorHAnsi"/>
                <w:sz w:val="22"/>
                <w:szCs w:val="22"/>
              </w:rPr>
            </w:pPr>
            <w:r w:rsidRPr="005A36A6">
              <w:rPr>
                <w:rFonts w:asciiTheme="minorHAnsi" w:hAnsiTheme="minorHAnsi" w:cstheme="minorHAnsi"/>
                <w:sz w:val="22"/>
                <w:szCs w:val="22"/>
              </w:rPr>
              <w:t xml:space="preserve">     </w:t>
            </w:r>
            <w:hyperlink w:anchor="RSC" w:history="1">
              <w:r w:rsidRPr="005A36A6">
                <w:rPr>
                  <w:rStyle w:val="Hyperlink"/>
                  <w:rFonts w:asciiTheme="minorHAnsi" w:hAnsiTheme="minorHAnsi" w:cstheme="minorHAnsi"/>
                  <w:sz w:val="22"/>
                  <w:szCs w:val="22"/>
                </w:rPr>
                <w:t>Rooftop Solar Challenge</w:t>
              </w:r>
            </w:hyperlink>
          </w:p>
        </w:tc>
        <w:tc>
          <w:tcPr>
            <w:tcW w:w="1710" w:type="dxa"/>
          </w:tcPr>
          <w:p w:rsidR="007D5E21" w:rsidRPr="005A36A6" w:rsidRDefault="00CE38CC" w:rsidP="00CE38CC">
            <w:pPr>
              <w:ind w:left="252"/>
              <w:contextualSpacing/>
              <w:rPr>
                <w:rFonts w:asciiTheme="minorHAnsi" w:hAnsiTheme="minorHAnsi" w:cstheme="minorHAnsi"/>
                <w:sz w:val="22"/>
                <w:szCs w:val="22"/>
              </w:rPr>
            </w:pPr>
            <w:r>
              <w:rPr>
                <w:rFonts w:asciiTheme="minorHAnsi" w:hAnsiTheme="minorHAnsi" w:cstheme="minorHAnsi"/>
                <w:sz w:val="22"/>
                <w:szCs w:val="22"/>
              </w:rPr>
              <w:t>29</w:t>
            </w:r>
          </w:p>
        </w:tc>
        <w:tc>
          <w:tcPr>
            <w:tcW w:w="2430" w:type="dxa"/>
          </w:tcPr>
          <w:p w:rsidR="007D5E21" w:rsidRPr="005A36A6" w:rsidRDefault="007D5E21" w:rsidP="00456F9E">
            <w:pPr>
              <w:contextualSpacing/>
              <w:rPr>
                <w:rFonts w:asciiTheme="minorHAnsi" w:hAnsiTheme="minorHAnsi" w:cstheme="minorHAnsi"/>
                <w:sz w:val="22"/>
                <w:szCs w:val="22"/>
              </w:rPr>
            </w:pPr>
            <w:r w:rsidRPr="005A36A6">
              <w:rPr>
                <w:rFonts w:asciiTheme="minorHAnsi" w:hAnsiTheme="minorHAnsi" w:cstheme="minorHAnsi"/>
                <w:sz w:val="22"/>
                <w:szCs w:val="22"/>
              </w:rPr>
              <w:t>Existing, Expansion</w:t>
            </w:r>
          </w:p>
        </w:tc>
      </w:tr>
      <w:tr w:rsidR="007D5E21" w:rsidRPr="005A36A6" w:rsidTr="00FB22EF">
        <w:trPr>
          <w:trHeight w:val="288"/>
        </w:trPr>
        <w:tc>
          <w:tcPr>
            <w:tcW w:w="5508" w:type="dxa"/>
          </w:tcPr>
          <w:p w:rsidR="007D5E21" w:rsidRPr="005A36A6" w:rsidRDefault="007D5E21" w:rsidP="004C1939">
            <w:pPr>
              <w:contextualSpacing/>
              <w:rPr>
                <w:rFonts w:asciiTheme="minorHAnsi" w:hAnsiTheme="minorHAnsi" w:cstheme="minorHAnsi"/>
                <w:sz w:val="22"/>
                <w:szCs w:val="22"/>
              </w:rPr>
            </w:pPr>
            <w:r w:rsidRPr="005A36A6">
              <w:rPr>
                <w:rFonts w:asciiTheme="minorHAnsi" w:hAnsiTheme="minorHAnsi" w:cstheme="minorHAnsi"/>
                <w:sz w:val="22"/>
                <w:szCs w:val="22"/>
              </w:rPr>
              <w:t xml:space="preserve">    </w:t>
            </w:r>
          </w:p>
        </w:tc>
        <w:tc>
          <w:tcPr>
            <w:tcW w:w="1710" w:type="dxa"/>
          </w:tcPr>
          <w:p w:rsidR="007D5E21" w:rsidRPr="005A36A6" w:rsidRDefault="007D5E21" w:rsidP="00CE38CC">
            <w:pPr>
              <w:ind w:left="252"/>
              <w:contextualSpacing/>
              <w:rPr>
                <w:rFonts w:asciiTheme="minorHAnsi" w:hAnsiTheme="minorHAnsi" w:cstheme="minorHAnsi"/>
                <w:sz w:val="22"/>
                <w:szCs w:val="22"/>
              </w:rPr>
            </w:pPr>
          </w:p>
        </w:tc>
        <w:tc>
          <w:tcPr>
            <w:tcW w:w="2430" w:type="dxa"/>
          </w:tcPr>
          <w:p w:rsidR="007D5E21" w:rsidRPr="005A36A6" w:rsidRDefault="007D5E21" w:rsidP="00456F9E">
            <w:pPr>
              <w:contextualSpacing/>
              <w:rPr>
                <w:rFonts w:asciiTheme="minorHAnsi" w:hAnsiTheme="minorHAnsi" w:cstheme="minorHAnsi"/>
                <w:sz w:val="22"/>
                <w:szCs w:val="22"/>
              </w:rPr>
            </w:pPr>
          </w:p>
        </w:tc>
      </w:tr>
      <w:tr w:rsidR="007D5E21" w:rsidRPr="005A36A6" w:rsidTr="00FB22EF">
        <w:trPr>
          <w:trHeight w:val="288"/>
        </w:trPr>
        <w:tc>
          <w:tcPr>
            <w:tcW w:w="5508" w:type="dxa"/>
          </w:tcPr>
          <w:p w:rsidR="007D5E21" w:rsidRPr="005A36A6" w:rsidRDefault="004B66D4" w:rsidP="00456F9E">
            <w:pPr>
              <w:contextualSpacing/>
              <w:rPr>
                <w:rFonts w:asciiTheme="minorHAnsi" w:hAnsiTheme="minorHAnsi" w:cstheme="minorHAnsi"/>
                <w:b/>
                <w:sz w:val="22"/>
                <w:szCs w:val="22"/>
              </w:rPr>
            </w:pPr>
            <w:hyperlink w:anchor="EEPolicies" w:history="1">
              <w:r w:rsidR="007D5E21" w:rsidRPr="005A36A6">
                <w:rPr>
                  <w:rStyle w:val="Hyperlink"/>
                  <w:rFonts w:asciiTheme="minorHAnsi" w:hAnsiTheme="minorHAnsi" w:cstheme="minorHAnsi"/>
                  <w:b/>
                  <w:sz w:val="22"/>
                  <w:szCs w:val="22"/>
                </w:rPr>
                <w:t>Energy Efficiency</w:t>
              </w:r>
            </w:hyperlink>
          </w:p>
        </w:tc>
        <w:tc>
          <w:tcPr>
            <w:tcW w:w="1710" w:type="dxa"/>
          </w:tcPr>
          <w:p w:rsidR="007D5E21" w:rsidRPr="005A36A6" w:rsidRDefault="00CE38CC" w:rsidP="00CE38CC">
            <w:pPr>
              <w:ind w:left="252"/>
              <w:contextualSpacing/>
              <w:rPr>
                <w:rFonts w:asciiTheme="minorHAnsi" w:hAnsiTheme="minorHAnsi" w:cstheme="minorHAnsi"/>
                <w:sz w:val="22"/>
                <w:szCs w:val="22"/>
              </w:rPr>
            </w:pPr>
            <w:r>
              <w:rPr>
                <w:rFonts w:asciiTheme="minorHAnsi" w:hAnsiTheme="minorHAnsi" w:cstheme="minorHAnsi"/>
                <w:sz w:val="22"/>
                <w:szCs w:val="22"/>
              </w:rPr>
              <w:t>30</w:t>
            </w:r>
          </w:p>
        </w:tc>
        <w:tc>
          <w:tcPr>
            <w:tcW w:w="2430" w:type="dxa"/>
          </w:tcPr>
          <w:p w:rsidR="007D5E21" w:rsidRPr="005A36A6" w:rsidRDefault="007D5E21" w:rsidP="00456F9E">
            <w:pPr>
              <w:contextualSpacing/>
              <w:rPr>
                <w:rFonts w:asciiTheme="minorHAnsi" w:hAnsiTheme="minorHAnsi" w:cstheme="minorHAnsi"/>
                <w:sz w:val="22"/>
                <w:szCs w:val="22"/>
              </w:rPr>
            </w:pPr>
          </w:p>
        </w:tc>
      </w:tr>
      <w:tr w:rsidR="007D5E21" w:rsidRPr="005A36A6" w:rsidTr="00FB22EF">
        <w:trPr>
          <w:trHeight w:val="288"/>
        </w:trPr>
        <w:tc>
          <w:tcPr>
            <w:tcW w:w="5508" w:type="dxa"/>
          </w:tcPr>
          <w:p w:rsidR="007D5E21" w:rsidRPr="005A36A6" w:rsidRDefault="007D5E21" w:rsidP="00456F9E">
            <w:pPr>
              <w:contextualSpacing/>
              <w:rPr>
                <w:rFonts w:asciiTheme="minorHAnsi" w:hAnsiTheme="minorHAnsi" w:cstheme="minorHAnsi"/>
                <w:sz w:val="22"/>
                <w:szCs w:val="22"/>
              </w:rPr>
            </w:pPr>
            <w:r w:rsidRPr="005A36A6">
              <w:rPr>
                <w:rFonts w:asciiTheme="minorHAnsi" w:hAnsiTheme="minorHAnsi" w:cstheme="minorHAnsi"/>
                <w:sz w:val="22"/>
                <w:szCs w:val="22"/>
              </w:rPr>
              <w:t xml:space="preserve">     </w:t>
            </w:r>
            <w:hyperlink w:anchor="EEfinance" w:history="1">
              <w:r w:rsidRPr="005A36A6">
                <w:rPr>
                  <w:rStyle w:val="Hyperlink"/>
                  <w:rFonts w:asciiTheme="minorHAnsi" w:hAnsiTheme="minorHAnsi" w:cstheme="minorHAnsi"/>
                  <w:sz w:val="22"/>
                  <w:szCs w:val="22"/>
                </w:rPr>
                <w:t>Energy Efficiency Financing</w:t>
              </w:r>
            </w:hyperlink>
            <w:r w:rsidRPr="005A36A6">
              <w:rPr>
                <w:rFonts w:asciiTheme="minorHAnsi" w:hAnsiTheme="minorHAnsi" w:cstheme="minorHAnsi"/>
                <w:sz w:val="22"/>
                <w:szCs w:val="22"/>
              </w:rPr>
              <w:t xml:space="preserve"> </w:t>
            </w:r>
          </w:p>
        </w:tc>
        <w:tc>
          <w:tcPr>
            <w:tcW w:w="1710" w:type="dxa"/>
          </w:tcPr>
          <w:p w:rsidR="007D5E21" w:rsidRPr="005A36A6" w:rsidRDefault="00CE38CC" w:rsidP="00CE38CC">
            <w:pPr>
              <w:ind w:left="252"/>
              <w:contextualSpacing/>
              <w:rPr>
                <w:rFonts w:asciiTheme="minorHAnsi" w:hAnsiTheme="minorHAnsi" w:cstheme="minorHAnsi"/>
                <w:sz w:val="22"/>
                <w:szCs w:val="22"/>
              </w:rPr>
            </w:pPr>
            <w:r>
              <w:rPr>
                <w:rFonts w:asciiTheme="minorHAnsi" w:hAnsiTheme="minorHAnsi" w:cstheme="minorHAnsi"/>
                <w:sz w:val="22"/>
                <w:szCs w:val="22"/>
              </w:rPr>
              <w:t>30</w:t>
            </w:r>
          </w:p>
        </w:tc>
        <w:tc>
          <w:tcPr>
            <w:tcW w:w="2430" w:type="dxa"/>
          </w:tcPr>
          <w:p w:rsidR="007D5E21" w:rsidRPr="005A36A6" w:rsidRDefault="007D5E21" w:rsidP="00456F9E">
            <w:pPr>
              <w:contextualSpacing/>
              <w:rPr>
                <w:rFonts w:asciiTheme="minorHAnsi" w:hAnsiTheme="minorHAnsi" w:cstheme="minorHAnsi"/>
                <w:sz w:val="22"/>
                <w:szCs w:val="22"/>
              </w:rPr>
            </w:pPr>
            <w:r w:rsidRPr="005A36A6">
              <w:rPr>
                <w:rFonts w:asciiTheme="minorHAnsi" w:hAnsiTheme="minorHAnsi" w:cstheme="minorHAnsi"/>
                <w:sz w:val="22"/>
                <w:szCs w:val="22"/>
              </w:rPr>
              <w:t>Existing, Expansion</w:t>
            </w:r>
          </w:p>
        </w:tc>
      </w:tr>
      <w:tr w:rsidR="007D5E21" w:rsidRPr="005A36A6" w:rsidTr="00FB22EF">
        <w:trPr>
          <w:trHeight w:val="288"/>
        </w:trPr>
        <w:tc>
          <w:tcPr>
            <w:tcW w:w="5508" w:type="dxa"/>
          </w:tcPr>
          <w:p w:rsidR="007D5E21" w:rsidRPr="005A36A6" w:rsidRDefault="007D5E21" w:rsidP="00456F9E">
            <w:pPr>
              <w:contextualSpacing/>
              <w:rPr>
                <w:rFonts w:asciiTheme="minorHAnsi" w:hAnsiTheme="minorHAnsi" w:cstheme="minorHAnsi"/>
                <w:sz w:val="22"/>
                <w:szCs w:val="22"/>
              </w:rPr>
            </w:pPr>
            <w:r>
              <w:rPr>
                <w:rFonts w:asciiTheme="minorHAnsi" w:hAnsiTheme="minorHAnsi" w:cstheme="minorHAnsi"/>
                <w:sz w:val="22"/>
                <w:szCs w:val="22"/>
              </w:rPr>
              <w:t xml:space="preserve">     </w:t>
            </w:r>
            <w:hyperlink w:anchor="ESPCs" w:history="1">
              <w:r w:rsidRPr="004C1939">
                <w:rPr>
                  <w:rStyle w:val="Hyperlink"/>
                  <w:rFonts w:asciiTheme="minorHAnsi" w:hAnsiTheme="minorHAnsi" w:cstheme="minorHAnsi"/>
                  <w:sz w:val="22"/>
                  <w:szCs w:val="22"/>
                </w:rPr>
                <w:t>Energy Savings Performance Contracting</w:t>
              </w:r>
            </w:hyperlink>
          </w:p>
        </w:tc>
        <w:tc>
          <w:tcPr>
            <w:tcW w:w="1710" w:type="dxa"/>
          </w:tcPr>
          <w:p w:rsidR="007D5E21" w:rsidRPr="005A36A6" w:rsidRDefault="00CE38CC" w:rsidP="00CE38CC">
            <w:pPr>
              <w:ind w:left="252"/>
              <w:contextualSpacing/>
              <w:rPr>
                <w:rFonts w:asciiTheme="minorHAnsi" w:hAnsiTheme="minorHAnsi" w:cstheme="minorHAnsi"/>
                <w:sz w:val="22"/>
                <w:szCs w:val="22"/>
              </w:rPr>
            </w:pPr>
            <w:r>
              <w:rPr>
                <w:rFonts w:asciiTheme="minorHAnsi" w:hAnsiTheme="minorHAnsi" w:cstheme="minorHAnsi"/>
                <w:sz w:val="22"/>
                <w:szCs w:val="22"/>
              </w:rPr>
              <w:t>33</w:t>
            </w:r>
          </w:p>
        </w:tc>
        <w:tc>
          <w:tcPr>
            <w:tcW w:w="2430" w:type="dxa"/>
          </w:tcPr>
          <w:p w:rsidR="007D5E21" w:rsidRPr="005A36A6" w:rsidRDefault="000F5BA9" w:rsidP="00456F9E">
            <w:pPr>
              <w:contextualSpacing/>
              <w:rPr>
                <w:rFonts w:asciiTheme="minorHAnsi" w:hAnsiTheme="minorHAnsi" w:cstheme="minorHAnsi"/>
                <w:sz w:val="22"/>
                <w:szCs w:val="22"/>
              </w:rPr>
            </w:pPr>
            <w:r w:rsidRPr="005A36A6">
              <w:rPr>
                <w:rFonts w:asciiTheme="minorHAnsi" w:hAnsiTheme="minorHAnsi" w:cstheme="minorHAnsi"/>
                <w:sz w:val="22"/>
                <w:szCs w:val="22"/>
              </w:rPr>
              <w:t>Existing, Expansion</w:t>
            </w:r>
          </w:p>
        </w:tc>
      </w:tr>
      <w:tr w:rsidR="007D5E21" w:rsidRPr="005A36A6" w:rsidTr="00FB22EF">
        <w:trPr>
          <w:trHeight w:val="288"/>
        </w:trPr>
        <w:tc>
          <w:tcPr>
            <w:tcW w:w="5508" w:type="dxa"/>
          </w:tcPr>
          <w:p w:rsidR="007D5E21" w:rsidRPr="005A36A6" w:rsidRDefault="007D5E21" w:rsidP="00456F9E">
            <w:pPr>
              <w:contextualSpacing/>
              <w:rPr>
                <w:rFonts w:asciiTheme="minorHAnsi" w:hAnsiTheme="minorHAnsi" w:cstheme="minorHAnsi"/>
                <w:sz w:val="22"/>
                <w:szCs w:val="22"/>
              </w:rPr>
            </w:pPr>
            <w:r w:rsidRPr="005A36A6">
              <w:rPr>
                <w:rFonts w:asciiTheme="minorHAnsi" w:hAnsiTheme="minorHAnsi" w:cstheme="minorHAnsi"/>
                <w:sz w:val="22"/>
                <w:szCs w:val="22"/>
              </w:rPr>
              <w:t xml:space="preserve">     </w:t>
            </w:r>
            <w:hyperlink w:anchor="SEU" w:history="1">
              <w:r w:rsidRPr="00E412EE">
                <w:rPr>
                  <w:rStyle w:val="Hyperlink"/>
                  <w:rFonts w:asciiTheme="minorHAnsi" w:hAnsiTheme="minorHAnsi" w:cstheme="minorHAnsi"/>
                  <w:sz w:val="22"/>
                  <w:szCs w:val="22"/>
                </w:rPr>
                <w:t>Sustainable Energy Utility</w:t>
              </w:r>
            </w:hyperlink>
            <w:r w:rsidRPr="005A36A6">
              <w:rPr>
                <w:rFonts w:asciiTheme="minorHAnsi" w:hAnsiTheme="minorHAnsi" w:cstheme="minorHAnsi"/>
                <w:sz w:val="22"/>
                <w:szCs w:val="22"/>
              </w:rPr>
              <w:t xml:space="preserve"> </w:t>
            </w:r>
          </w:p>
        </w:tc>
        <w:tc>
          <w:tcPr>
            <w:tcW w:w="1710" w:type="dxa"/>
          </w:tcPr>
          <w:p w:rsidR="007D5E21" w:rsidRPr="005A36A6" w:rsidRDefault="00CE38CC" w:rsidP="00CE38CC">
            <w:pPr>
              <w:ind w:left="252"/>
              <w:contextualSpacing/>
              <w:rPr>
                <w:rFonts w:asciiTheme="minorHAnsi" w:hAnsiTheme="minorHAnsi" w:cstheme="minorHAnsi"/>
                <w:sz w:val="22"/>
                <w:szCs w:val="22"/>
              </w:rPr>
            </w:pPr>
            <w:r>
              <w:rPr>
                <w:rFonts w:asciiTheme="minorHAnsi" w:hAnsiTheme="minorHAnsi" w:cstheme="minorHAnsi"/>
                <w:sz w:val="22"/>
                <w:szCs w:val="22"/>
              </w:rPr>
              <w:t>34</w:t>
            </w:r>
          </w:p>
        </w:tc>
        <w:tc>
          <w:tcPr>
            <w:tcW w:w="2430" w:type="dxa"/>
          </w:tcPr>
          <w:p w:rsidR="007D5E21" w:rsidRPr="005A36A6" w:rsidRDefault="007D5E21" w:rsidP="00456F9E">
            <w:pPr>
              <w:contextualSpacing/>
              <w:rPr>
                <w:rFonts w:asciiTheme="minorHAnsi" w:hAnsiTheme="minorHAnsi" w:cstheme="minorHAnsi"/>
                <w:sz w:val="22"/>
                <w:szCs w:val="22"/>
              </w:rPr>
            </w:pPr>
            <w:r w:rsidRPr="005A36A6">
              <w:rPr>
                <w:rFonts w:asciiTheme="minorHAnsi" w:hAnsiTheme="minorHAnsi" w:cstheme="minorHAnsi"/>
                <w:sz w:val="22"/>
                <w:szCs w:val="22"/>
              </w:rPr>
              <w:t>Existing, Expansion</w:t>
            </w:r>
          </w:p>
        </w:tc>
      </w:tr>
      <w:tr w:rsidR="007D5E21" w:rsidRPr="005A36A6" w:rsidTr="00FB22EF">
        <w:trPr>
          <w:trHeight w:val="288"/>
        </w:trPr>
        <w:tc>
          <w:tcPr>
            <w:tcW w:w="5508" w:type="dxa"/>
          </w:tcPr>
          <w:p w:rsidR="007D5E21" w:rsidRPr="005A36A6" w:rsidRDefault="007D5E21" w:rsidP="00456F9E">
            <w:pPr>
              <w:contextualSpacing/>
              <w:rPr>
                <w:rFonts w:asciiTheme="minorHAnsi" w:hAnsiTheme="minorHAnsi" w:cstheme="minorHAnsi"/>
                <w:sz w:val="22"/>
                <w:szCs w:val="22"/>
              </w:rPr>
            </w:pPr>
            <w:r w:rsidRPr="005A36A6">
              <w:rPr>
                <w:rFonts w:asciiTheme="minorHAnsi" w:hAnsiTheme="minorHAnsi" w:cstheme="minorHAnsi"/>
                <w:sz w:val="22"/>
                <w:szCs w:val="22"/>
              </w:rPr>
              <w:t xml:space="preserve">   </w:t>
            </w:r>
            <w:r>
              <w:rPr>
                <w:rFonts w:asciiTheme="minorHAnsi" w:hAnsiTheme="minorHAnsi" w:cstheme="minorHAnsi"/>
                <w:sz w:val="22"/>
                <w:szCs w:val="22"/>
              </w:rPr>
              <w:t xml:space="preserve">  </w:t>
            </w:r>
            <w:hyperlink w:anchor="Buildings" w:history="1">
              <w:r w:rsidRPr="005A36A6">
                <w:rPr>
                  <w:rStyle w:val="Hyperlink"/>
                  <w:rFonts w:asciiTheme="minorHAnsi" w:hAnsiTheme="minorHAnsi" w:cstheme="minorHAnsi"/>
                  <w:sz w:val="22"/>
                  <w:szCs w:val="22"/>
                </w:rPr>
                <w:t>High Performance Building Policies</w:t>
              </w:r>
            </w:hyperlink>
          </w:p>
        </w:tc>
        <w:tc>
          <w:tcPr>
            <w:tcW w:w="1710" w:type="dxa"/>
          </w:tcPr>
          <w:p w:rsidR="007D5E21" w:rsidRPr="005A36A6" w:rsidRDefault="00CE38CC" w:rsidP="00CE38CC">
            <w:pPr>
              <w:ind w:left="252"/>
              <w:contextualSpacing/>
              <w:rPr>
                <w:rFonts w:asciiTheme="minorHAnsi" w:hAnsiTheme="minorHAnsi" w:cstheme="minorHAnsi"/>
                <w:sz w:val="22"/>
                <w:szCs w:val="22"/>
              </w:rPr>
            </w:pPr>
            <w:r>
              <w:rPr>
                <w:rFonts w:asciiTheme="minorHAnsi" w:hAnsiTheme="minorHAnsi" w:cstheme="minorHAnsi"/>
                <w:sz w:val="22"/>
                <w:szCs w:val="22"/>
              </w:rPr>
              <w:t>35</w:t>
            </w:r>
          </w:p>
        </w:tc>
        <w:tc>
          <w:tcPr>
            <w:tcW w:w="2430" w:type="dxa"/>
          </w:tcPr>
          <w:p w:rsidR="007D5E21" w:rsidRPr="005A36A6" w:rsidRDefault="007D5E21" w:rsidP="00456F9E">
            <w:pPr>
              <w:contextualSpacing/>
              <w:rPr>
                <w:rFonts w:asciiTheme="minorHAnsi" w:hAnsiTheme="minorHAnsi" w:cstheme="minorHAnsi"/>
                <w:sz w:val="22"/>
                <w:szCs w:val="22"/>
              </w:rPr>
            </w:pPr>
            <w:r w:rsidRPr="005A36A6">
              <w:rPr>
                <w:rFonts w:asciiTheme="minorHAnsi" w:hAnsiTheme="minorHAnsi" w:cstheme="minorHAnsi"/>
                <w:sz w:val="22"/>
                <w:szCs w:val="22"/>
              </w:rPr>
              <w:t>Existing, Expansion</w:t>
            </w:r>
          </w:p>
        </w:tc>
      </w:tr>
      <w:tr w:rsidR="007D5E21" w:rsidRPr="005A36A6" w:rsidTr="00FB22EF">
        <w:trPr>
          <w:trHeight w:val="288"/>
        </w:trPr>
        <w:tc>
          <w:tcPr>
            <w:tcW w:w="5508" w:type="dxa"/>
          </w:tcPr>
          <w:p w:rsidR="007D5E21" w:rsidRPr="005A36A6" w:rsidRDefault="007D5E21" w:rsidP="00456F9E">
            <w:pPr>
              <w:contextualSpacing/>
              <w:rPr>
                <w:rFonts w:asciiTheme="minorHAnsi" w:hAnsiTheme="minorHAnsi" w:cstheme="minorHAnsi"/>
                <w:sz w:val="22"/>
                <w:szCs w:val="22"/>
              </w:rPr>
            </w:pPr>
            <w:r w:rsidRPr="005A36A6">
              <w:rPr>
                <w:rFonts w:asciiTheme="minorHAnsi" w:hAnsiTheme="minorHAnsi" w:cstheme="minorHAnsi"/>
                <w:sz w:val="22"/>
                <w:szCs w:val="22"/>
              </w:rPr>
              <w:t xml:space="preserve">     </w:t>
            </w:r>
            <w:hyperlink w:anchor="GreenLeasing" w:history="1">
              <w:r w:rsidRPr="00E412EE">
                <w:rPr>
                  <w:rStyle w:val="Hyperlink"/>
                  <w:rFonts w:asciiTheme="minorHAnsi" w:hAnsiTheme="minorHAnsi" w:cstheme="minorHAnsi"/>
                  <w:sz w:val="22"/>
                  <w:szCs w:val="22"/>
                </w:rPr>
                <w:t xml:space="preserve">Green Leasing </w:t>
              </w:r>
            </w:hyperlink>
            <w:r w:rsidRPr="005A36A6">
              <w:rPr>
                <w:rFonts w:asciiTheme="minorHAnsi" w:hAnsiTheme="minorHAnsi" w:cstheme="minorHAnsi"/>
                <w:sz w:val="22"/>
                <w:szCs w:val="22"/>
              </w:rPr>
              <w:t xml:space="preserve"> </w:t>
            </w:r>
          </w:p>
        </w:tc>
        <w:tc>
          <w:tcPr>
            <w:tcW w:w="1710" w:type="dxa"/>
          </w:tcPr>
          <w:p w:rsidR="007D5E21" w:rsidRPr="005A36A6" w:rsidRDefault="00CE38CC" w:rsidP="00CE38CC">
            <w:pPr>
              <w:ind w:left="252"/>
              <w:contextualSpacing/>
              <w:rPr>
                <w:rFonts w:asciiTheme="minorHAnsi" w:hAnsiTheme="minorHAnsi" w:cstheme="minorHAnsi"/>
                <w:sz w:val="22"/>
                <w:szCs w:val="22"/>
              </w:rPr>
            </w:pPr>
            <w:r>
              <w:rPr>
                <w:rFonts w:asciiTheme="minorHAnsi" w:hAnsiTheme="minorHAnsi" w:cstheme="minorHAnsi"/>
                <w:sz w:val="22"/>
                <w:szCs w:val="22"/>
              </w:rPr>
              <w:t>39</w:t>
            </w:r>
          </w:p>
        </w:tc>
        <w:tc>
          <w:tcPr>
            <w:tcW w:w="2430" w:type="dxa"/>
          </w:tcPr>
          <w:p w:rsidR="007D5E21" w:rsidRPr="005A36A6" w:rsidRDefault="007D5E21" w:rsidP="00456F9E">
            <w:pPr>
              <w:contextualSpacing/>
              <w:rPr>
                <w:rFonts w:asciiTheme="minorHAnsi" w:hAnsiTheme="minorHAnsi" w:cstheme="minorHAnsi"/>
                <w:sz w:val="22"/>
                <w:szCs w:val="22"/>
              </w:rPr>
            </w:pPr>
            <w:r w:rsidRPr="005A36A6">
              <w:rPr>
                <w:rFonts w:asciiTheme="minorHAnsi" w:hAnsiTheme="minorHAnsi" w:cstheme="minorHAnsi"/>
                <w:sz w:val="22"/>
                <w:szCs w:val="22"/>
              </w:rPr>
              <w:t>Existing, Expansion</w:t>
            </w:r>
          </w:p>
        </w:tc>
      </w:tr>
      <w:tr w:rsidR="007D5E21" w:rsidRPr="005A36A6" w:rsidTr="00FB22EF">
        <w:trPr>
          <w:trHeight w:val="288"/>
        </w:trPr>
        <w:tc>
          <w:tcPr>
            <w:tcW w:w="5508" w:type="dxa"/>
          </w:tcPr>
          <w:p w:rsidR="007D5E21" w:rsidRPr="005A36A6" w:rsidRDefault="007D5E21" w:rsidP="00456F9E">
            <w:pPr>
              <w:contextualSpacing/>
              <w:rPr>
                <w:rFonts w:asciiTheme="minorHAnsi" w:hAnsiTheme="minorHAnsi" w:cstheme="minorHAnsi"/>
                <w:sz w:val="22"/>
                <w:szCs w:val="22"/>
              </w:rPr>
            </w:pPr>
          </w:p>
        </w:tc>
        <w:tc>
          <w:tcPr>
            <w:tcW w:w="1710" w:type="dxa"/>
          </w:tcPr>
          <w:p w:rsidR="007D5E21" w:rsidRPr="005A36A6" w:rsidRDefault="007D5E21" w:rsidP="00CE38CC">
            <w:pPr>
              <w:ind w:left="252"/>
              <w:contextualSpacing/>
              <w:rPr>
                <w:rFonts w:asciiTheme="minorHAnsi" w:hAnsiTheme="minorHAnsi" w:cstheme="minorHAnsi"/>
                <w:sz w:val="22"/>
                <w:szCs w:val="22"/>
              </w:rPr>
            </w:pPr>
          </w:p>
        </w:tc>
        <w:tc>
          <w:tcPr>
            <w:tcW w:w="2430" w:type="dxa"/>
          </w:tcPr>
          <w:p w:rsidR="007D5E21" w:rsidRPr="005A36A6" w:rsidRDefault="007D5E21" w:rsidP="00456F9E">
            <w:pPr>
              <w:contextualSpacing/>
              <w:rPr>
                <w:rFonts w:asciiTheme="minorHAnsi" w:hAnsiTheme="minorHAnsi" w:cstheme="minorHAnsi"/>
                <w:sz w:val="22"/>
                <w:szCs w:val="22"/>
              </w:rPr>
            </w:pPr>
          </w:p>
        </w:tc>
      </w:tr>
      <w:tr w:rsidR="007D5E21" w:rsidRPr="005A36A6" w:rsidTr="00FB22EF">
        <w:trPr>
          <w:trHeight w:val="288"/>
        </w:trPr>
        <w:tc>
          <w:tcPr>
            <w:tcW w:w="5508" w:type="dxa"/>
          </w:tcPr>
          <w:p w:rsidR="007D5E21" w:rsidRPr="005A36A6" w:rsidRDefault="004B66D4" w:rsidP="00456F9E">
            <w:pPr>
              <w:contextualSpacing/>
              <w:rPr>
                <w:rFonts w:asciiTheme="minorHAnsi" w:hAnsiTheme="minorHAnsi" w:cstheme="minorHAnsi"/>
                <w:b/>
                <w:sz w:val="22"/>
                <w:szCs w:val="22"/>
              </w:rPr>
            </w:pPr>
            <w:hyperlink w:anchor="TranspDemandReduc" w:history="1">
              <w:r w:rsidR="007D5E21" w:rsidRPr="005A36A6">
                <w:rPr>
                  <w:rStyle w:val="Hyperlink"/>
                  <w:rFonts w:asciiTheme="minorHAnsi" w:hAnsiTheme="minorHAnsi" w:cstheme="minorHAnsi"/>
                  <w:b/>
                  <w:sz w:val="22"/>
                  <w:szCs w:val="22"/>
                </w:rPr>
                <w:t>Transportation Demand Reduction</w:t>
              </w:r>
            </w:hyperlink>
            <w:r w:rsidR="007D5E21" w:rsidRPr="005A36A6">
              <w:rPr>
                <w:rFonts w:asciiTheme="minorHAnsi" w:hAnsiTheme="minorHAnsi" w:cstheme="minorHAnsi"/>
                <w:b/>
                <w:sz w:val="22"/>
                <w:szCs w:val="22"/>
              </w:rPr>
              <w:t xml:space="preserve"> </w:t>
            </w:r>
          </w:p>
        </w:tc>
        <w:tc>
          <w:tcPr>
            <w:tcW w:w="1710" w:type="dxa"/>
          </w:tcPr>
          <w:p w:rsidR="007D5E21" w:rsidRPr="005A36A6" w:rsidRDefault="00CE38CC" w:rsidP="00CE38CC">
            <w:pPr>
              <w:ind w:left="252"/>
              <w:contextualSpacing/>
              <w:rPr>
                <w:rFonts w:asciiTheme="minorHAnsi" w:hAnsiTheme="minorHAnsi" w:cstheme="minorHAnsi"/>
                <w:sz w:val="22"/>
                <w:szCs w:val="22"/>
              </w:rPr>
            </w:pPr>
            <w:r>
              <w:rPr>
                <w:rFonts w:asciiTheme="minorHAnsi" w:hAnsiTheme="minorHAnsi" w:cstheme="minorHAnsi"/>
                <w:sz w:val="22"/>
                <w:szCs w:val="22"/>
              </w:rPr>
              <w:t>41</w:t>
            </w:r>
          </w:p>
        </w:tc>
        <w:tc>
          <w:tcPr>
            <w:tcW w:w="2430" w:type="dxa"/>
          </w:tcPr>
          <w:p w:rsidR="007D5E21" w:rsidRPr="005A36A6" w:rsidRDefault="007D5E21" w:rsidP="00456F9E">
            <w:pPr>
              <w:contextualSpacing/>
              <w:rPr>
                <w:rFonts w:asciiTheme="minorHAnsi" w:hAnsiTheme="minorHAnsi" w:cstheme="minorHAnsi"/>
                <w:sz w:val="22"/>
                <w:szCs w:val="22"/>
              </w:rPr>
            </w:pPr>
          </w:p>
        </w:tc>
      </w:tr>
      <w:tr w:rsidR="007D5E21" w:rsidRPr="005A36A6" w:rsidTr="00FB22EF">
        <w:trPr>
          <w:trHeight w:val="288"/>
        </w:trPr>
        <w:tc>
          <w:tcPr>
            <w:tcW w:w="5508" w:type="dxa"/>
          </w:tcPr>
          <w:p w:rsidR="007D5E21" w:rsidRPr="005A36A6" w:rsidRDefault="007D5E21" w:rsidP="00456F9E">
            <w:pPr>
              <w:contextualSpacing/>
              <w:rPr>
                <w:rFonts w:asciiTheme="minorHAnsi" w:hAnsiTheme="minorHAnsi" w:cstheme="minorHAnsi"/>
                <w:sz w:val="22"/>
                <w:szCs w:val="22"/>
              </w:rPr>
            </w:pPr>
            <w:r w:rsidRPr="005A36A6">
              <w:rPr>
                <w:rFonts w:asciiTheme="minorHAnsi" w:hAnsiTheme="minorHAnsi" w:cstheme="minorHAnsi"/>
                <w:sz w:val="22"/>
                <w:szCs w:val="22"/>
              </w:rPr>
              <w:t xml:space="preserve">     </w:t>
            </w:r>
            <w:hyperlink w:anchor="TOD" w:history="1">
              <w:r w:rsidRPr="005A36A6">
                <w:rPr>
                  <w:rStyle w:val="Hyperlink"/>
                  <w:rFonts w:asciiTheme="minorHAnsi" w:hAnsiTheme="minorHAnsi" w:cstheme="minorHAnsi"/>
                  <w:sz w:val="22"/>
                  <w:szCs w:val="22"/>
                </w:rPr>
                <w:t>Transit-Oriented Development</w:t>
              </w:r>
            </w:hyperlink>
          </w:p>
        </w:tc>
        <w:tc>
          <w:tcPr>
            <w:tcW w:w="1710" w:type="dxa"/>
          </w:tcPr>
          <w:p w:rsidR="007D5E21" w:rsidRPr="005A36A6" w:rsidRDefault="00CE38CC" w:rsidP="00CE38CC">
            <w:pPr>
              <w:ind w:left="252"/>
              <w:contextualSpacing/>
              <w:rPr>
                <w:rFonts w:asciiTheme="minorHAnsi" w:hAnsiTheme="minorHAnsi" w:cstheme="minorHAnsi"/>
                <w:sz w:val="22"/>
                <w:szCs w:val="22"/>
              </w:rPr>
            </w:pPr>
            <w:r>
              <w:rPr>
                <w:rFonts w:asciiTheme="minorHAnsi" w:hAnsiTheme="minorHAnsi" w:cstheme="minorHAnsi"/>
                <w:sz w:val="22"/>
                <w:szCs w:val="22"/>
              </w:rPr>
              <w:t>41</w:t>
            </w:r>
          </w:p>
        </w:tc>
        <w:tc>
          <w:tcPr>
            <w:tcW w:w="2430" w:type="dxa"/>
          </w:tcPr>
          <w:p w:rsidR="007D5E21" w:rsidRPr="005A36A6" w:rsidRDefault="007D5E21" w:rsidP="00456F9E">
            <w:pPr>
              <w:contextualSpacing/>
              <w:rPr>
                <w:rFonts w:asciiTheme="minorHAnsi" w:hAnsiTheme="minorHAnsi" w:cstheme="minorHAnsi"/>
                <w:sz w:val="22"/>
                <w:szCs w:val="22"/>
              </w:rPr>
            </w:pPr>
            <w:r w:rsidRPr="005A36A6">
              <w:rPr>
                <w:rFonts w:asciiTheme="minorHAnsi" w:hAnsiTheme="minorHAnsi" w:cstheme="minorHAnsi"/>
                <w:sz w:val="22"/>
                <w:szCs w:val="22"/>
              </w:rPr>
              <w:t>Existing, Expansion</w:t>
            </w:r>
          </w:p>
        </w:tc>
      </w:tr>
      <w:tr w:rsidR="007D5E21" w:rsidRPr="005A36A6" w:rsidTr="00FB22EF">
        <w:trPr>
          <w:trHeight w:val="288"/>
        </w:trPr>
        <w:tc>
          <w:tcPr>
            <w:tcW w:w="5508" w:type="dxa"/>
          </w:tcPr>
          <w:p w:rsidR="007D5E21" w:rsidRPr="005A36A6" w:rsidRDefault="007D5E21" w:rsidP="00456F9E">
            <w:pPr>
              <w:contextualSpacing/>
              <w:rPr>
                <w:rFonts w:asciiTheme="minorHAnsi" w:hAnsiTheme="minorHAnsi" w:cstheme="minorHAnsi"/>
                <w:sz w:val="22"/>
                <w:szCs w:val="22"/>
              </w:rPr>
            </w:pPr>
            <w:r w:rsidRPr="005A36A6">
              <w:rPr>
                <w:rFonts w:asciiTheme="minorHAnsi" w:hAnsiTheme="minorHAnsi" w:cstheme="minorHAnsi"/>
                <w:sz w:val="22"/>
                <w:szCs w:val="22"/>
              </w:rPr>
              <w:t xml:space="preserve">     </w:t>
            </w:r>
            <w:hyperlink w:anchor="CommuterConnections" w:history="1">
              <w:r w:rsidRPr="005A36A6">
                <w:rPr>
                  <w:rStyle w:val="Hyperlink"/>
                  <w:rFonts w:asciiTheme="minorHAnsi" w:hAnsiTheme="minorHAnsi" w:cstheme="minorHAnsi"/>
                  <w:sz w:val="22"/>
                  <w:szCs w:val="22"/>
                </w:rPr>
                <w:t>Commuter Connections</w:t>
              </w:r>
            </w:hyperlink>
            <w:r w:rsidRPr="005A36A6">
              <w:rPr>
                <w:rFonts w:asciiTheme="minorHAnsi" w:hAnsiTheme="minorHAnsi" w:cstheme="minorHAnsi"/>
                <w:sz w:val="22"/>
                <w:szCs w:val="22"/>
              </w:rPr>
              <w:t xml:space="preserve"> </w:t>
            </w:r>
          </w:p>
        </w:tc>
        <w:tc>
          <w:tcPr>
            <w:tcW w:w="1710" w:type="dxa"/>
          </w:tcPr>
          <w:p w:rsidR="007D5E21" w:rsidRPr="005A36A6" w:rsidRDefault="00CE38CC" w:rsidP="00CE38CC">
            <w:pPr>
              <w:ind w:left="252"/>
              <w:contextualSpacing/>
              <w:rPr>
                <w:rFonts w:asciiTheme="minorHAnsi" w:hAnsiTheme="minorHAnsi" w:cstheme="minorHAnsi"/>
                <w:sz w:val="22"/>
                <w:szCs w:val="22"/>
              </w:rPr>
            </w:pPr>
            <w:r>
              <w:rPr>
                <w:rFonts w:asciiTheme="minorHAnsi" w:hAnsiTheme="minorHAnsi" w:cstheme="minorHAnsi"/>
                <w:sz w:val="22"/>
                <w:szCs w:val="22"/>
              </w:rPr>
              <w:t>43</w:t>
            </w:r>
          </w:p>
        </w:tc>
        <w:tc>
          <w:tcPr>
            <w:tcW w:w="2430" w:type="dxa"/>
          </w:tcPr>
          <w:p w:rsidR="007D5E21" w:rsidRPr="005A36A6" w:rsidRDefault="007D5E21" w:rsidP="009F7BB4">
            <w:pPr>
              <w:contextualSpacing/>
              <w:rPr>
                <w:rFonts w:asciiTheme="minorHAnsi" w:hAnsiTheme="minorHAnsi" w:cstheme="minorHAnsi"/>
                <w:sz w:val="22"/>
                <w:szCs w:val="22"/>
              </w:rPr>
            </w:pPr>
            <w:r>
              <w:rPr>
                <w:rFonts w:asciiTheme="minorHAnsi" w:hAnsiTheme="minorHAnsi" w:cstheme="minorHAnsi"/>
                <w:sz w:val="22"/>
                <w:szCs w:val="22"/>
              </w:rPr>
              <w:t>Existing</w:t>
            </w:r>
          </w:p>
        </w:tc>
      </w:tr>
      <w:tr w:rsidR="007D5E21" w:rsidRPr="005A36A6" w:rsidTr="00FB22EF">
        <w:trPr>
          <w:trHeight w:val="288"/>
        </w:trPr>
        <w:tc>
          <w:tcPr>
            <w:tcW w:w="5508" w:type="dxa"/>
          </w:tcPr>
          <w:p w:rsidR="007D5E21" w:rsidRPr="005A36A6" w:rsidRDefault="007D5E21" w:rsidP="00456F9E">
            <w:pPr>
              <w:contextualSpacing/>
              <w:rPr>
                <w:rFonts w:asciiTheme="minorHAnsi" w:hAnsiTheme="minorHAnsi" w:cstheme="minorHAnsi"/>
                <w:sz w:val="22"/>
                <w:szCs w:val="22"/>
              </w:rPr>
            </w:pPr>
            <w:r w:rsidRPr="005A36A6">
              <w:rPr>
                <w:rFonts w:asciiTheme="minorHAnsi" w:hAnsiTheme="minorHAnsi" w:cstheme="minorHAnsi"/>
                <w:sz w:val="22"/>
                <w:szCs w:val="22"/>
              </w:rPr>
              <w:t xml:space="preserve">     </w:t>
            </w:r>
            <w:hyperlink w:anchor="Telecommuting" w:history="1">
              <w:r w:rsidRPr="005A36A6">
                <w:rPr>
                  <w:rStyle w:val="Hyperlink"/>
                  <w:rFonts w:asciiTheme="minorHAnsi" w:hAnsiTheme="minorHAnsi" w:cstheme="minorHAnsi"/>
                  <w:sz w:val="22"/>
                  <w:szCs w:val="22"/>
                </w:rPr>
                <w:t>Telecommute Initiatives</w:t>
              </w:r>
            </w:hyperlink>
          </w:p>
        </w:tc>
        <w:tc>
          <w:tcPr>
            <w:tcW w:w="1710" w:type="dxa"/>
          </w:tcPr>
          <w:p w:rsidR="007D5E21" w:rsidRPr="005A36A6" w:rsidRDefault="00CE38CC" w:rsidP="00CE38CC">
            <w:pPr>
              <w:ind w:left="252"/>
              <w:contextualSpacing/>
              <w:rPr>
                <w:rFonts w:asciiTheme="minorHAnsi" w:hAnsiTheme="minorHAnsi" w:cstheme="minorHAnsi"/>
                <w:sz w:val="22"/>
                <w:szCs w:val="22"/>
              </w:rPr>
            </w:pPr>
            <w:r>
              <w:rPr>
                <w:rFonts w:asciiTheme="minorHAnsi" w:hAnsiTheme="minorHAnsi" w:cstheme="minorHAnsi"/>
                <w:sz w:val="22"/>
                <w:szCs w:val="22"/>
              </w:rPr>
              <w:t>44</w:t>
            </w:r>
          </w:p>
        </w:tc>
        <w:tc>
          <w:tcPr>
            <w:tcW w:w="2430" w:type="dxa"/>
          </w:tcPr>
          <w:p w:rsidR="007D5E21" w:rsidRPr="005A36A6" w:rsidRDefault="007D5E21" w:rsidP="00456F9E">
            <w:pPr>
              <w:contextualSpacing/>
              <w:rPr>
                <w:rFonts w:asciiTheme="minorHAnsi" w:hAnsiTheme="minorHAnsi" w:cstheme="minorHAnsi"/>
                <w:sz w:val="22"/>
                <w:szCs w:val="22"/>
              </w:rPr>
            </w:pPr>
            <w:r w:rsidRPr="005A36A6">
              <w:rPr>
                <w:rFonts w:asciiTheme="minorHAnsi" w:hAnsiTheme="minorHAnsi" w:cstheme="minorHAnsi"/>
                <w:sz w:val="22"/>
                <w:szCs w:val="22"/>
              </w:rPr>
              <w:t>Existing, Expansion</w:t>
            </w:r>
          </w:p>
        </w:tc>
      </w:tr>
      <w:tr w:rsidR="007D5E21" w:rsidRPr="005A36A6" w:rsidTr="00FB22EF">
        <w:trPr>
          <w:trHeight w:val="288"/>
        </w:trPr>
        <w:tc>
          <w:tcPr>
            <w:tcW w:w="5508" w:type="dxa"/>
          </w:tcPr>
          <w:p w:rsidR="007D5E21" w:rsidRPr="005A36A6" w:rsidRDefault="007D5E21" w:rsidP="00456F9E">
            <w:pPr>
              <w:contextualSpacing/>
              <w:rPr>
                <w:rFonts w:asciiTheme="minorHAnsi" w:hAnsiTheme="minorHAnsi" w:cstheme="minorHAnsi"/>
                <w:sz w:val="22"/>
                <w:szCs w:val="22"/>
              </w:rPr>
            </w:pPr>
            <w:r w:rsidRPr="005A36A6">
              <w:rPr>
                <w:rFonts w:asciiTheme="minorHAnsi" w:hAnsiTheme="minorHAnsi" w:cstheme="minorHAnsi"/>
                <w:sz w:val="22"/>
                <w:szCs w:val="22"/>
              </w:rPr>
              <w:t xml:space="preserve">     </w:t>
            </w:r>
            <w:hyperlink w:anchor="SafeRoutestoSchools" w:history="1">
              <w:r w:rsidRPr="000D3ED1">
                <w:rPr>
                  <w:rStyle w:val="Hyperlink"/>
                  <w:rFonts w:asciiTheme="minorHAnsi" w:hAnsiTheme="minorHAnsi" w:cstheme="minorHAnsi"/>
                  <w:sz w:val="22"/>
                  <w:szCs w:val="22"/>
                </w:rPr>
                <w:t>Safe Routes to Schools</w:t>
              </w:r>
            </w:hyperlink>
          </w:p>
        </w:tc>
        <w:tc>
          <w:tcPr>
            <w:tcW w:w="1710" w:type="dxa"/>
          </w:tcPr>
          <w:p w:rsidR="007D5E21" w:rsidRPr="005A36A6" w:rsidRDefault="00CE38CC" w:rsidP="00CE38CC">
            <w:pPr>
              <w:ind w:left="252"/>
              <w:contextualSpacing/>
              <w:rPr>
                <w:rFonts w:asciiTheme="minorHAnsi" w:hAnsiTheme="minorHAnsi" w:cstheme="minorHAnsi"/>
                <w:sz w:val="22"/>
                <w:szCs w:val="22"/>
              </w:rPr>
            </w:pPr>
            <w:r>
              <w:rPr>
                <w:rFonts w:asciiTheme="minorHAnsi" w:hAnsiTheme="minorHAnsi" w:cstheme="minorHAnsi"/>
                <w:sz w:val="22"/>
                <w:szCs w:val="22"/>
              </w:rPr>
              <w:t>45</w:t>
            </w:r>
          </w:p>
        </w:tc>
        <w:tc>
          <w:tcPr>
            <w:tcW w:w="2430" w:type="dxa"/>
          </w:tcPr>
          <w:p w:rsidR="007D5E21" w:rsidRPr="005A36A6" w:rsidRDefault="007D5E21" w:rsidP="00456F9E">
            <w:pPr>
              <w:contextualSpacing/>
              <w:rPr>
                <w:rFonts w:asciiTheme="minorHAnsi" w:hAnsiTheme="minorHAnsi" w:cstheme="minorHAnsi"/>
                <w:sz w:val="22"/>
                <w:szCs w:val="22"/>
              </w:rPr>
            </w:pPr>
            <w:r w:rsidRPr="005A36A6">
              <w:rPr>
                <w:rFonts w:asciiTheme="minorHAnsi" w:hAnsiTheme="minorHAnsi" w:cstheme="minorHAnsi"/>
                <w:sz w:val="22"/>
                <w:szCs w:val="22"/>
              </w:rPr>
              <w:t>Existing, Expansion</w:t>
            </w:r>
          </w:p>
        </w:tc>
      </w:tr>
      <w:tr w:rsidR="007D5E21" w:rsidRPr="005A36A6" w:rsidTr="00FB22EF">
        <w:trPr>
          <w:trHeight w:val="288"/>
        </w:trPr>
        <w:tc>
          <w:tcPr>
            <w:tcW w:w="5508" w:type="dxa"/>
          </w:tcPr>
          <w:p w:rsidR="007D5E21" w:rsidRPr="005A36A6" w:rsidRDefault="007D5E21" w:rsidP="00456F9E">
            <w:pPr>
              <w:contextualSpacing/>
              <w:rPr>
                <w:rFonts w:asciiTheme="minorHAnsi" w:hAnsiTheme="minorHAnsi" w:cstheme="minorHAnsi"/>
                <w:sz w:val="22"/>
                <w:szCs w:val="22"/>
              </w:rPr>
            </w:pPr>
            <w:r w:rsidRPr="005A36A6">
              <w:rPr>
                <w:rFonts w:asciiTheme="minorHAnsi" w:hAnsiTheme="minorHAnsi" w:cstheme="minorHAnsi"/>
                <w:sz w:val="22"/>
                <w:szCs w:val="22"/>
              </w:rPr>
              <w:t xml:space="preserve">     </w:t>
            </w:r>
            <w:hyperlink w:anchor="MATOC" w:history="1">
              <w:r w:rsidRPr="00843DC9">
                <w:rPr>
                  <w:rStyle w:val="Hyperlink"/>
                  <w:rFonts w:asciiTheme="minorHAnsi" w:hAnsiTheme="minorHAnsi" w:cstheme="minorHAnsi"/>
                  <w:sz w:val="22"/>
                  <w:szCs w:val="22"/>
                </w:rPr>
                <w:t>Incident Management and Communication</w:t>
              </w:r>
            </w:hyperlink>
          </w:p>
        </w:tc>
        <w:tc>
          <w:tcPr>
            <w:tcW w:w="1710" w:type="dxa"/>
          </w:tcPr>
          <w:p w:rsidR="007D5E21" w:rsidRPr="005A36A6" w:rsidRDefault="00CE38CC" w:rsidP="00CE38CC">
            <w:pPr>
              <w:ind w:left="252"/>
              <w:contextualSpacing/>
              <w:rPr>
                <w:rFonts w:asciiTheme="minorHAnsi" w:hAnsiTheme="minorHAnsi" w:cstheme="minorHAnsi"/>
                <w:sz w:val="22"/>
                <w:szCs w:val="22"/>
              </w:rPr>
            </w:pPr>
            <w:r>
              <w:rPr>
                <w:rFonts w:asciiTheme="minorHAnsi" w:hAnsiTheme="minorHAnsi" w:cstheme="minorHAnsi"/>
                <w:sz w:val="22"/>
                <w:szCs w:val="22"/>
              </w:rPr>
              <w:t>46</w:t>
            </w:r>
          </w:p>
        </w:tc>
        <w:tc>
          <w:tcPr>
            <w:tcW w:w="2430" w:type="dxa"/>
          </w:tcPr>
          <w:p w:rsidR="007D5E21" w:rsidRPr="005A36A6" w:rsidRDefault="007D5E21" w:rsidP="009F7BB4">
            <w:pPr>
              <w:contextualSpacing/>
              <w:rPr>
                <w:rFonts w:asciiTheme="minorHAnsi" w:hAnsiTheme="minorHAnsi" w:cstheme="minorHAnsi"/>
                <w:sz w:val="22"/>
                <w:szCs w:val="22"/>
              </w:rPr>
            </w:pPr>
            <w:r w:rsidRPr="005A36A6">
              <w:rPr>
                <w:rFonts w:asciiTheme="minorHAnsi" w:hAnsiTheme="minorHAnsi" w:cstheme="minorHAnsi"/>
                <w:sz w:val="22"/>
                <w:szCs w:val="22"/>
              </w:rPr>
              <w:t>Existing</w:t>
            </w:r>
          </w:p>
        </w:tc>
      </w:tr>
      <w:tr w:rsidR="007D5E21" w:rsidRPr="005A36A6" w:rsidTr="00FB22EF">
        <w:trPr>
          <w:trHeight w:val="288"/>
        </w:trPr>
        <w:tc>
          <w:tcPr>
            <w:tcW w:w="5508" w:type="dxa"/>
          </w:tcPr>
          <w:p w:rsidR="007D5E21" w:rsidRPr="005A36A6" w:rsidRDefault="007D5E21" w:rsidP="00456F9E">
            <w:pPr>
              <w:contextualSpacing/>
              <w:rPr>
                <w:rFonts w:asciiTheme="minorHAnsi" w:hAnsiTheme="minorHAnsi" w:cstheme="minorHAnsi"/>
                <w:sz w:val="22"/>
                <w:szCs w:val="22"/>
              </w:rPr>
            </w:pPr>
          </w:p>
        </w:tc>
        <w:tc>
          <w:tcPr>
            <w:tcW w:w="1710" w:type="dxa"/>
          </w:tcPr>
          <w:p w:rsidR="007D5E21" w:rsidRPr="005A36A6" w:rsidRDefault="007D5E21" w:rsidP="00CE38CC">
            <w:pPr>
              <w:ind w:left="252"/>
              <w:contextualSpacing/>
              <w:rPr>
                <w:rFonts w:asciiTheme="minorHAnsi" w:hAnsiTheme="minorHAnsi" w:cstheme="minorHAnsi"/>
                <w:sz w:val="22"/>
                <w:szCs w:val="22"/>
              </w:rPr>
            </w:pPr>
          </w:p>
        </w:tc>
        <w:tc>
          <w:tcPr>
            <w:tcW w:w="2430" w:type="dxa"/>
          </w:tcPr>
          <w:p w:rsidR="007D5E21" w:rsidRPr="005A36A6" w:rsidRDefault="007D5E21" w:rsidP="00456F9E">
            <w:pPr>
              <w:contextualSpacing/>
              <w:rPr>
                <w:rFonts w:asciiTheme="minorHAnsi" w:hAnsiTheme="minorHAnsi" w:cstheme="minorHAnsi"/>
                <w:sz w:val="22"/>
                <w:szCs w:val="22"/>
              </w:rPr>
            </w:pPr>
          </w:p>
        </w:tc>
      </w:tr>
      <w:tr w:rsidR="007D5E21" w:rsidRPr="005A36A6" w:rsidTr="00FB22EF">
        <w:trPr>
          <w:trHeight w:val="288"/>
        </w:trPr>
        <w:tc>
          <w:tcPr>
            <w:tcW w:w="5508" w:type="dxa"/>
          </w:tcPr>
          <w:p w:rsidR="007D5E21" w:rsidRPr="005A36A6" w:rsidRDefault="004B66D4" w:rsidP="00456F9E">
            <w:pPr>
              <w:contextualSpacing/>
              <w:rPr>
                <w:rFonts w:asciiTheme="minorHAnsi" w:hAnsiTheme="minorHAnsi" w:cstheme="minorHAnsi"/>
                <w:b/>
                <w:sz w:val="22"/>
                <w:szCs w:val="22"/>
              </w:rPr>
            </w:pPr>
            <w:hyperlink w:anchor="TransportOptions" w:history="1">
              <w:r w:rsidR="007D5E21" w:rsidRPr="005A36A6">
                <w:rPr>
                  <w:rStyle w:val="Hyperlink"/>
                  <w:rFonts w:asciiTheme="minorHAnsi" w:hAnsiTheme="minorHAnsi" w:cstheme="minorHAnsi"/>
                  <w:b/>
                  <w:sz w:val="22"/>
                  <w:szCs w:val="22"/>
                </w:rPr>
                <w:t>Transportation Options</w:t>
              </w:r>
            </w:hyperlink>
          </w:p>
        </w:tc>
        <w:tc>
          <w:tcPr>
            <w:tcW w:w="1710" w:type="dxa"/>
          </w:tcPr>
          <w:p w:rsidR="007D5E21" w:rsidRPr="005A36A6" w:rsidRDefault="00CE38CC" w:rsidP="00CE38CC">
            <w:pPr>
              <w:ind w:left="252"/>
              <w:contextualSpacing/>
              <w:rPr>
                <w:rFonts w:asciiTheme="minorHAnsi" w:hAnsiTheme="minorHAnsi" w:cstheme="minorHAnsi"/>
                <w:sz w:val="22"/>
                <w:szCs w:val="22"/>
              </w:rPr>
            </w:pPr>
            <w:r>
              <w:rPr>
                <w:rFonts w:asciiTheme="minorHAnsi" w:hAnsiTheme="minorHAnsi" w:cstheme="minorHAnsi"/>
                <w:sz w:val="22"/>
                <w:szCs w:val="22"/>
              </w:rPr>
              <w:t>47</w:t>
            </w:r>
          </w:p>
        </w:tc>
        <w:tc>
          <w:tcPr>
            <w:tcW w:w="2430" w:type="dxa"/>
          </w:tcPr>
          <w:p w:rsidR="007D5E21" w:rsidRPr="005A36A6" w:rsidRDefault="007D5E21" w:rsidP="00456F9E">
            <w:pPr>
              <w:contextualSpacing/>
              <w:rPr>
                <w:rFonts w:asciiTheme="minorHAnsi" w:hAnsiTheme="minorHAnsi" w:cstheme="minorHAnsi"/>
                <w:sz w:val="22"/>
                <w:szCs w:val="22"/>
              </w:rPr>
            </w:pPr>
          </w:p>
        </w:tc>
      </w:tr>
      <w:tr w:rsidR="007D5E21" w:rsidRPr="005A36A6" w:rsidTr="00FB22EF">
        <w:trPr>
          <w:trHeight w:val="288"/>
        </w:trPr>
        <w:tc>
          <w:tcPr>
            <w:tcW w:w="5508" w:type="dxa"/>
          </w:tcPr>
          <w:p w:rsidR="007D5E21" w:rsidRPr="005A36A6" w:rsidRDefault="007D5E21" w:rsidP="00456F9E">
            <w:pPr>
              <w:contextualSpacing/>
              <w:rPr>
                <w:rFonts w:asciiTheme="minorHAnsi" w:hAnsiTheme="minorHAnsi" w:cstheme="minorHAnsi"/>
                <w:sz w:val="22"/>
                <w:szCs w:val="22"/>
              </w:rPr>
            </w:pPr>
            <w:r w:rsidRPr="005A36A6">
              <w:rPr>
                <w:rFonts w:asciiTheme="minorHAnsi" w:hAnsiTheme="minorHAnsi" w:cstheme="minorHAnsi"/>
                <w:sz w:val="22"/>
                <w:szCs w:val="22"/>
              </w:rPr>
              <w:t xml:space="preserve">     </w:t>
            </w:r>
            <w:hyperlink w:anchor="PublicTransit" w:history="1">
              <w:r w:rsidRPr="00E3032C">
                <w:rPr>
                  <w:rStyle w:val="Hyperlink"/>
                  <w:rFonts w:asciiTheme="minorHAnsi" w:hAnsiTheme="minorHAnsi" w:cstheme="minorHAnsi"/>
                  <w:sz w:val="22"/>
                  <w:szCs w:val="22"/>
                </w:rPr>
                <w:t>Public Transit</w:t>
              </w:r>
            </w:hyperlink>
          </w:p>
        </w:tc>
        <w:tc>
          <w:tcPr>
            <w:tcW w:w="1710" w:type="dxa"/>
          </w:tcPr>
          <w:p w:rsidR="007D5E21" w:rsidRPr="005A36A6" w:rsidRDefault="00CE38CC" w:rsidP="00CE38CC">
            <w:pPr>
              <w:ind w:left="252"/>
              <w:contextualSpacing/>
              <w:rPr>
                <w:rFonts w:asciiTheme="minorHAnsi" w:hAnsiTheme="minorHAnsi" w:cstheme="minorHAnsi"/>
                <w:sz w:val="22"/>
                <w:szCs w:val="22"/>
              </w:rPr>
            </w:pPr>
            <w:r>
              <w:rPr>
                <w:rFonts w:asciiTheme="minorHAnsi" w:hAnsiTheme="minorHAnsi" w:cstheme="minorHAnsi"/>
                <w:sz w:val="22"/>
                <w:szCs w:val="22"/>
              </w:rPr>
              <w:t>47</w:t>
            </w:r>
          </w:p>
        </w:tc>
        <w:tc>
          <w:tcPr>
            <w:tcW w:w="2430" w:type="dxa"/>
          </w:tcPr>
          <w:p w:rsidR="007D5E21" w:rsidRPr="005A36A6" w:rsidRDefault="007D5E21" w:rsidP="00456F9E">
            <w:pPr>
              <w:contextualSpacing/>
              <w:rPr>
                <w:rFonts w:asciiTheme="minorHAnsi" w:hAnsiTheme="minorHAnsi" w:cstheme="minorHAnsi"/>
                <w:sz w:val="22"/>
                <w:szCs w:val="22"/>
              </w:rPr>
            </w:pPr>
            <w:r w:rsidRPr="005A36A6">
              <w:rPr>
                <w:rFonts w:asciiTheme="minorHAnsi" w:hAnsiTheme="minorHAnsi" w:cstheme="minorHAnsi"/>
                <w:sz w:val="22"/>
                <w:szCs w:val="22"/>
              </w:rPr>
              <w:t>Existing, Expansion</w:t>
            </w:r>
          </w:p>
        </w:tc>
      </w:tr>
      <w:tr w:rsidR="007D5E21" w:rsidRPr="005A36A6" w:rsidTr="00FB22EF">
        <w:trPr>
          <w:trHeight w:val="288"/>
        </w:trPr>
        <w:tc>
          <w:tcPr>
            <w:tcW w:w="5508" w:type="dxa"/>
          </w:tcPr>
          <w:p w:rsidR="007D5E21" w:rsidRPr="005A36A6" w:rsidRDefault="007D5E21" w:rsidP="00456F9E">
            <w:pPr>
              <w:contextualSpacing/>
              <w:rPr>
                <w:rFonts w:asciiTheme="minorHAnsi" w:hAnsiTheme="minorHAnsi" w:cstheme="minorHAnsi"/>
                <w:sz w:val="22"/>
                <w:szCs w:val="22"/>
              </w:rPr>
            </w:pPr>
            <w:r w:rsidRPr="005A36A6">
              <w:rPr>
                <w:rFonts w:asciiTheme="minorHAnsi" w:hAnsiTheme="minorHAnsi" w:cstheme="minorHAnsi"/>
                <w:sz w:val="22"/>
                <w:szCs w:val="22"/>
              </w:rPr>
              <w:t xml:space="preserve">     </w:t>
            </w:r>
            <w:hyperlink w:anchor="CommuterRail" w:history="1">
              <w:r w:rsidRPr="00E3032C">
                <w:rPr>
                  <w:rStyle w:val="Hyperlink"/>
                  <w:rFonts w:asciiTheme="minorHAnsi" w:hAnsiTheme="minorHAnsi" w:cstheme="minorHAnsi"/>
                  <w:sz w:val="22"/>
                  <w:szCs w:val="22"/>
                </w:rPr>
                <w:t>Commuter Rail</w:t>
              </w:r>
            </w:hyperlink>
          </w:p>
        </w:tc>
        <w:tc>
          <w:tcPr>
            <w:tcW w:w="1710" w:type="dxa"/>
          </w:tcPr>
          <w:p w:rsidR="007D5E21" w:rsidRPr="005A36A6" w:rsidRDefault="00CE38CC" w:rsidP="00CE38CC">
            <w:pPr>
              <w:ind w:left="252"/>
              <w:contextualSpacing/>
              <w:rPr>
                <w:rFonts w:asciiTheme="minorHAnsi" w:hAnsiTheme="minorHAnsi" w:cstheme="minorHAnsi"/>
                <w:sz w:val="22"/>
                <w:szCs w:val="22"/>
              </w:rPr>
            </w:pPr>
            <w:r>
              <w:rPr>
                <w:rFonts w:asciiTheme="minorHAnsi" w:hAnsiTheme="minorHAnsi" w:cstheme="minorHAnsi"/>
                <w:sz w:val="22"/>
                <w:szCs w:val="22"/>
              </w:rPr>
              <w:t>49</w:t>
            </w:r>
          </w:p>
        </w:tc>
        <w:tc>
          <w:tcPr>
            <w:tcW w:w="2430" w:type="dxa"/>
          </w:tcPr>
          <w:p w:rsidR="007D5E21" w:rsidRPr="005A36A6" w:rsidRDefault="007D5E21" w:rsidP="00456F9E">
            <w:pPr>
              <w:contextualSpacing/>
              <w:rPr>
                <w:rFonts w:asciiTheme="minorHAnsi" w:hAnsiTheme="minorHAnsi" w:cstheme="minorHAnsi"/>
                <w:sz w:val="22"/>
                <w:szCs w:val="22"/>
              </w:rPr>
            </w:pPr>
            <w:r w:rsidRPr="005A36A6">
              <w:rPr>
                <w:rFonts w:asciiTheme="minorHAnsi" w:hAnsiTheme="minorHAnsi" w:cstheme="minorHAnsi"/>
                <w:sz w:val="22"/>
                <w:szCs w:val="22"/>
              </w:rPr>
              <w:t>Existing, Expansion</w:t>
            </w:r>
          </w:p>
        </w:tc>
      </w:tr>
      <w:tr w:rsidR="007D5E21" w:rsidRPr="005A36A6" w:rsidTr="00FB22EF">
        <w:trPr>
          <w:trHeight w:val="288"/>
        </w:trPr>
        <w:tc>
          <w:tcPr>
            <w:tcW w:w="5508" w:type="dxa"/>
          </w:tcPr>
          <w:p w:rsidR="007D5E21" w:rsidRPr="005A36A6" w:rsidRDefault="007D5E21" w:rsidP="00456F9E">
            <w:pPr>
              <w:contextualSpacing/>
              <w:rPr>
                <w:rFonts w:asciiTheme="minorHAnsi" w:hAnsiTheme="minorHAnsi" w:cstheme="minorHAnsi"/>
                <w:sz w:val="22"/>
                <w:szCs w:val="22"/>
              </w:rPr>
            </w:pPr>
            <w:r w:rsidRPr="005A36A6">
              <w:rPr>
                <w:rFonts w:asciiTheme="minorHAnsi" w:hAnsiTheme="minorHAnsi" w:cstheme="minorHAnsi"/>
                <w:sz w:val="22"/>
                <w:szCs w:val="22"/>
              </w:rPr>
              <w:t xml:space="preserve">     </w:t>
            </w:r>
            <w:hyperlink w:anchor="BusPriorityEnhancement" w:history="1">
              <w:r w:rsidRPr="005A36A6">
                <w:rPr>
                  <w:rStyle w:val="Hyperlink"/>
                  <w:rFonts w:asciiTheme="minorHAnsi" w:hAnsiTheme="minorHAnsi" w:cstheme="minorHAnsi"/>
                  <w:sz w:val="22"/>
                  <w:szCs w:val="22"/>
                </w:rPr>
                <w:t>Bus Priority Enhancements</w:t>
              </w:r>
            </w:hyperlink>
            <w:r w:rsidRPr="005A36A6">
              <w:rPr>
                <w:rFonts w:asciiTheme="minorHAnsi" w:hAnsiTheme="minorHAnsi" w:cstheme="minorHAnsi"/>
                <w:sz w:val="22"/>
                <w:szCs w:val="22"/>
              </w:rPr>
              <w:t xml:space="preserve"> </w:t>
            </w:r>
          </w:p>
        </w:tc>
        <w:tc>
          <w:tcPr>
            <w:tcW w:w="1710" w:type="dxa"/>
          </w:tcPr>
          <w:p w:rsidR="007D5E21" w:rsidRPr="005A36A6" w:rsidRDefault="00CE38CC" w:rsidP="00CE38CC">
            <w:pPr>
              <w:ind w:left="252"/>
              <w:contextualSpacing/>
              <w:rPr>
                <w:rFonts w:asciiTheme="minorHAnsi" w:hAnsiTheme="minorHAnsi" w:cstheme="minorHAnsi"/>
                <w:sz w:val="22"/>
                <w:szCs w:val="22"/>
              </w:rPr>
            </w:pPr>
            <w:r>
              <w:rPr>
                <w:rFonts w:asciiTheme="minorHAnsi" w:hAnsiTheme="minorHAnsi" w:cstheme="minorHAnsi"/>
                <w:sz w:val="22"/>
                <w:szCs w:val="22"/>
              </w:rPr>
              <w:t>50</w:t>
            </w:r>
          </w:p>
        </w:tc>
        <w:tc>
          <w:tcPr>
            <w:tcW w:w="2430" w:type="dxa"/>
          </w:tcPr>
          <w:p w:rsidR="007D5E21" w:rsidRPr="005A36A6" w:rsidRDefault="007D5E21" w:rsidP="00456F9E">
            <w:pPr>
              <w:contextualSpacing/>
              <w:rPr>
                <w:rFonts w:asciiTheme="minorHAnsi" w:hAnsiTheme="minorHAnsi" w:cstheme="minorHAnsi"/>
                <w:sz w:val="22"/>
                <w:szCs w:val="22"/>
              </w:rPr>
            </w:pPr>
            <w:r w:rsidRPr="005A36A6">
              <w:rPr>
                <w:rFonts w:asciiTheme="minorHAnsi" w:hAnsiTheme="minorHAnsi" w:cstheme="minorHAnsi"/>
                <w:sz w:val="22"/>
                <w:szCs w:val="22"/>
              </w:rPr>
              <w:t>Existing, Expansion</w:t>
            </w:r>
          </w:p>
        </w:tc>
      </w:tr>
      <w:tr w:rsidR="007D5E21" w:rsidRPr="005A36A6" w:rsidTr="00FB22EF">
        <w:trPr>
          <w:trHeight w:val="288"/>
        </w:trPr>
        <w:tc>
          <w:tcPr>
            <w:tcW w:w="5508" w:type="dxa"/>
          </w:tcPr>
          <w:p w:rsidR="007D5E21" w:rsidRPr="005A36A6" w:rsidRDefault="007D5E21" w:rsidP="00456F9E">
            <w:pPr>
              <w:contextualSpacing/>
              <w:rPr>
                <w:rFonts w:asciiTheme="minorHAnsi" w:hAnsiTheme="minorHAnsi" w:cstheme="minorHAnsi"/>
                <w:sz w:val="22"/>
                <w:szCs w:val="22"/>
              </w:rPr>
            </w:pPr>
            <w:r w:rsidRPr="005A36A6">
              <w:rPr>
                <w:rFonts w:asciiTheme="minorHAnsi" w:hAnsiTheme="minorHAnsi" w:cstheme="minorHAnsi"/>
                <w:sz w:val="22"/>
                <w:szCs w:val="22"/>
              </w:rPr>
              <w:t xml:space="preserve">  </w:t>
            </w:r>
            <w:r>
              <w:rPr>
                <w:rFonts w:asciiTheme="minorHAnsi" w:hAnsiTheme="minorHAnsi" w:cstheme="minorHAnsi"/>
                <w:sz w:val="22"/>
                <w:szCs w:val="22"/>
              </w:rPr>
              <w:t xml:space="preserve">   </w:t>
            </w:r>
            <w:hyperlink w:anchor="HOTlanes" w:history="1">
              <w:r w:rsidRPr="005A36A6">
                <w:rPr>
                  <w:rStyle w:val="Hyperlink"/>
                  <w:rFonts w:asciiTheme="minorHAnsi" w:hAnsiTheme="minorHAnsi" w:cstheme="minorHAnsi"/>
                  <w:sz w:val="22"/>
                  <w:szCs w:val="22"/>
                </w:rPr>
                <w:t>Value-pricing (HOT Lanes)</w:t>
              </w:r>
            </w:hyperlink>
          </w:p>
        </w:tc>
        <w:tc>
          <w:tcPr>
            <w:tcW w:w="1710" w:type="dxa"/>
          </w:tcPr>
          <w:p w:rsidR="007D5E21" w:rsidRPr="005A36A6" w:rsidRDefault="00CE38CC" w:rsidP="00CE38CC">
            <w:pPr>
              <w:ind w:left="252"/>
              <w:contextualSpacing/>
              <w:rPr>
                <w:rFonts w:asciiTheme="minorHAnsi" w:hAnsiTheme="minorHAnsi" w:cstheme="minorHAnsi"/>
                <w:sz w:val="22"/>
                <w:szCs w:val="22"/>
              </w:rPr>
            </w:pPr>
            <w:r>
              <w:rPr>
                <w:rFonts w:asciiTheme="minorHAnsi" w:hAnsiTheme="minorHAnsi" w:cstheme="minorHAnsi"/>
                <w:sz w:val="22"/>
                <w:szCs w:val="22"/>
              </w:rPr>
              <w:t>51</w:t>
            </w:r>
          </w:p>
        </w:tc>
        <w:tc>
          <w:tcPr>
            <w:tcW w:w="2430" w:type="dxa"/>
          </w:tcPr>
          <w:p w:rsidR="007D5E21" w:rsidRPr="005A36A6" w:rsidRDefault="007D5E21" w:rsidP="00456F9E">
            <w:pPr>
              <w:contextualSpacing/>
              <w:rPr>
                <w:rFonts w:asciiTheme="minorHAnsi" w:hAnsiTheme="minorHAnsi" w:cstheme="minorHAnsi"/>
                <w:sz w:val="22"/>
                <w:szCs w:val="22"/>
              </w:rPr>
            </w:pPr>
            <w:r w:rsidRPr="005A36A6">
              <w:rPr>
                <w:rFonts w:asciiTheme="minorHAnsi" w:hAnsiTheme="minorHAnsi" w:cstheme="minorHAnsi"/>
                <w:sz w:val="22"/>
                <w:szCs w:val="22"/>
              </w:rPr>
              <w:t>Existing, Expansion</w:t>
            </w:r>
          </w:p>
        </w:tc>
      </w:tr>
      <w:tr w:rsidR="007D5E21" w:rsidRPr="005A36A6" w:rsidTr="00FB22EF">
        <w:trPr>
          <w:trHeight w:val="288"/>
        </w:trPr>
        <w:tc>
          <w:tcPr>
            <w:tcW w:w="5508" w:type="dxa"/>
          </w:tcPr>
          <w:p w:rsidR="007D5E21" w:rsidRPr="005A36A6" w:rsidRDefault="007D5E21" w:rsidP="00456F9E">
            <w:pPr>
              <w:contextualSpacing/>
              <w:rPr>
                <w:rFonts w:asciiTheme="minorHAnsi" w:hAnsiTheme="minorHAnsi" w:cstheme="minorHAnsi"/>
                <w:sz w:val="22"/>
                <w:szCs w:val="22"/>
              </w:rPr>
            </w:pPr>
            <w:r w:rsidRPr="005A36A6">
              <w:rPr>
                <w:rFonts w:asciiTheme="minorHAnsi" w:hAnsiTheme="minorHAnsi" w:cstheme="minorHAnsi"/>
                <w:sz w:val="22"/>
                <w:szCs w:val="22"/>
              </w:rPr>
              <w:lastRenderedPageBreak/>
              <w:t xml:space="preserve">     </w:t>
            </w:r>
            <w:hyperlink w:anchor="VehicleShare" w:history="1">
              <w:r w:rsidRPr="00E3032C">
                <w:rPr>
                  <w:rStyle w:val="Hyperlink"/>
                  <w:rFonts w:asciiTheme="minorHAnsi" w:hAnsiTheme="minorHAnsi" w:cstheme="minorHAnsi"/>
                  <w:sz w:val="22"/>
                  <w:szCs w:val="22"/>
                </w:rPr>
                <w:t>Vehicle Share Programs</w:t>
              </w:r>
            </w:hyperlink>
          </w:p>
        </w:tc>
        <w:tc>
          <w:tcPr>
            <w:tcW w:w="1710" w:type="dxa"/>
          </w:tcPr>
          <w:p w:rsidR="007D5E21" w:rsidRPr="005A36A6" w:rsidRDefault="00CE38CC" w:rsidP="00CE38CC">
            <w:pPr>
              <w:ind w:left="252"/>
              <w:contextualSpacing/>
              <w:rPr>
                <w:rFonts w:asciiTheme="minorHAnsi" w:hAnsiTheme="minorHAnsi" w:cstheme="minorHAnsi"/>
                <w:sz w:val="22"/>
                <w:szCs w:val="22"/>
              </w:rPr>
            </w:pPr>
            <w:r>
              <w:rPr>
                <w:rFonts w:asciiTheme="minorHAnsi" w:hAnsiTheme="minorHAnsi" w:cstheme="minorHAnsi"/>
                <w:sz w:val="22"/>
                <w:szCs w:val="22"/>
              </w:rPr>
              <w:t>52</w:t>
            </w:r>
          </w:p>
        </w:tc>
        <w:tc>
          <w:tcPr>
            <w:tcW w:w="2430" w:type="dxa"/>
          </w:tcPr>
          <w:p w:rsidR="007D5E21" w:rsidRPr="005A36A6" w:rsidRDefault="007D5E21" w:rsidP="00456F9E">
            <w:pPr>
              <w:contextualSpacing/>
              <w:rPr>
                <w:rFonts w:asciiTheme="minorHAnsi" w:hAnsiTheme="minorHAnsi" w:cstheme="minorHAnsi"/>
                <w:sz w:val="22"/>
                <w:szCs w:val="22"/>
              </w:rPr>
            </w:pPr>
            <w:r w:rsidRPr="005A36A6">
              <w:rPr>
                <w:rFonts w:asciiTheme="minorHAnsi" w:hAnsiTheme="minorHAnsi" w:cstheme="minorHAnsi"/>
                <w:sz w:val="22"/>
                <w:szCs w:val="22"/>
              </w:rPr>
              <w:t>Existing, Expansion</w:t>
            </w:r>
          </w:p>
        </w:tc>
      </w:tr>
      <w:tr w:rsidR="007D5E21" w:rsidRPr="005A36A6" w:rsidTr="00FB22EF">
        <w:trPr>
          <w:trHeight w:val="288"/>
        </w:trPr>
        <w:tc>
          <w:tcPr>
            <w:tcW w:w="5508" w:type="dxa"/>
          </w:tcPr>
          <w:p w:rsidR="007D5E21" w:rsidRPr="005A36A6" w:rsidRDefault="007D5E21" w:rsidP="00456F9E">
            <w:pPr>
              <w:contextualSpacing/>
              <w:rPr>
                <w:rFonts w:asciiTheme="minorHAnsi" w:hAnsiTheme="minorHAnsi" w:cstheme="minorHAnsi"/>
                <w:sz w:val="22"/>
                <w:szCs w:val="22"/>
              </w:rPr>
            </w:pPr>
            <w:r w:rsidRPr="005A36A6">
              <w:rPr>
                <w:rFonts w:asciiTheme="minorHAnsi" w:hAnsiTheme="minorHAnsi" w:cstheme="minorHAnsi"/>
                <w:sz w:val="22"/>
                <w:szCs w:val="22"/>
              </w:rPr>
              <w:t xml:space="preserve">     </w:t>
            </w:r>
            <w:hyperlink w:anchor="BikePedestrian" w:history="1">
              <w:r w:rsidRPr="00F3441B">
                <w:rPr>
                  <w:rStyle w:val="Hyperlink"/>
                  <w:rFonts w:asciiTheme="minorHAnsi" w:hAnsiTheme="minorHAnsi" w:cstheme="minorHAnsi"/>
                  <w:sz w:val="22"/>
                  <w:szCs w:val="22"/>
                </w:rPr>
                <w:t>Bicycle and Pedestrian Programs</w:t>
              </w:r>
            </w:hyperlink>
          </w:p>
        </w:tc>
        <w:tc>
          <w:tcPr>
            <w:tcW w:w="1710" w:type="dxa"/>
          </w:tcPr>
          <w:p w:rsidR="007D5E21" w:rsidRPr="005A36A6" w:rsidRDefault="00CE38CC" w:rsidP="00CE38CC">
            <w:pPr>
              <w:ind w:left="252"/>
              <w:contextualSpacing/>
              <w:rPr>
                <w:rFonts w:asciiTheme="minorHAnsi" w:hAnsiTheme="minorHAnsi" w:cstheme="minorHAnsi"/>
                <w:sz w:val="22"/>
                <w:szCs w:val="22"/>
              </w:rPr>
            </w:pPr>
            <w:r>
              <w:rPr>
                <w:rFonts w:asciiTheme="minorHAnsi" w:hAnsiTheme="minorHAnsi" w:cstheme="minorHAnsi"/>
                <w:sz w:val="22"/>
                <w:szCs w:val="22"/>
              </w:rPr>
              <w:t>53</w:t>
            </w:r>
          </w:p>
        </w:tc>
        <w:tc>
          <w:tcPr>
            <w:tcW w:w="2430" w:type="dxa"/>
          </w:tcPr>
          <w:p w:rsidR="007D5E21" w:rsidRPr="005A36A6" w:rsidRDefault="007D5E21" w:rsidP="00456F9E">
            <w:pPr>
              <w:contextualSpacing/>
              <w:rPr>
                <w:rFonts w:asciiTheme="minorHAnsi" w:hAnsiTheme="minorHAnsi" w:cstheme="minorHAnsi"/>
                <w:sz w:val="22"/>
                <w:szCs w:val="22"/>
              </w:rPr>
            </w:pPr>
            <w:r w:rsidRPr="005A36A6">
              <w:rPr>
                <w:rFonts w:asciiTheme="minorHAnsi" w:hAnsiTheme="minorHAnsi" w:cstheme="minorHAnsi"/>
                <w:sz w:val="22"/>
                <w:szCs w:val="22"/>
              </w:rPr>
              <w:t>Existing, Expansion</w:t>
            </w:r>
          </w:p>
        </w:tc>
      </w:tr>
      <w:tr w:rsidR="007D5E21" w:rsidRPr="005A36A6" w:rsidTr="00FB22EF">
        <w:trPr>
          <w:trHeight w:val="288"/>
        </w:trPr>
        <w:tc>
          <w:tcPr>
            <w:tcW w:w="5508" w:type="dxa"/>
          </w:tcPr>
          <w:p w:rsidR="007D5E21" w:rsidRPr="005A36A6" w:rsidRDefault="007D5E21" w:rsidP="00456F9E">
            <w:pPr>
              <w:contextualSpacing/>
              <w:rPr>
                <w:rFonts w:asciiTheme="minorHAnsi" w:hAnsiTheme="minorHAnsi" w:cstheme="minorHAnsi"/>
                <w:sz w:val="22"/>
                <w:szCs w:val="22"/>
              </w:rPr>
            </w:pPr>
          </w:p>
        </w:tc>
        <w:tc>
          <w:tcPr>
            <w:tcW w:w="1710" w:type="dxa"/>
          </w:tcPr>
          <w:p w:rsidR="007D5E21" w:rsidRPr="005A36A6" w:rsidRDefault="007D5E21" w:rsidP="00CE38CC">
            <w:pPr>
              <w:ind w:left="252"/>
              <w:contextualSpacing/>
              <w:rPr>
                <w:rFonts w:asciiTheme="minorHAnsi" w:hAnsiTheme="minorHAnsi" w:cstheme="minorHAnsi"/>
                <w:sz w:val="22"/>
                <w:szCs w:val="22"/>
              </w:rPr>
            </w:pPr>
          </w:p>
        </w:tc>
        <w:tc>
          <w:tcPr>
            <w:tcW w:w="2430" w:type="dxa"/>
          </w:tcPr>
          <w:p w:rsidR="007D5E21" w:rsidRPr="005A36A6" w:rsidRDefault="007D5E21" w:rsidP="00456F9E">
            <w:pPr>
              <w:contextualSpacing/>
              <w:rPr>
                <w:rFonts w:asciiTheme="minorHAnsi" w:hAnsiTheme="minorHAnsi" w:cstheme="minorHAnsi"/>
                <w:sz w:val="22"/>
                <w:szCs w:val="22"/>
              </w:rPr>
            </w:pPr>
          </w:p>
        </w:tc>
      </w:tr>
      <w:tr w:rsidR="007D5E21" w:rsidRPr="005A36A6" w:rsidTr="00FB22EF">
        <w:trPr>
          <w:trHeight w:val="288"/>
        </w:trPr>
        <w:tc>
          <w:tcPr>
            <w:tcW w:w="5508" w:type="dxa"/>
          </w:tcPr>
          <w:p w:rsidR="007D5E21" w:rsidRPr="005A36A6" w:rsidRDefault="004B66D4" w:rsidP="00F3441B">
            <w:pPr>
              <w:contextualSpacing/>
              <w:rPr>
                <w:rFonts w:asciiTheme="minorHAnsi" w:hAnsiTheme="minorHAnsi" w:cstheme="minorHAnsi"/>
                <w:b/>
                <w:sz w:val="22"/>
                <w:szCs w:val="22"/>
              </w:rPr>
            </w:pPr>
            <w:hyperlink w:anchor="VehicleEfficiency" w:history="1">
              <w:r w:rsidR="007D5E21" w:rsidRPr="00E3032C">
                <w:rPr>
                  <w:rStyle w:val="Hyperlink"/>
                  <w:rFonts w:asciiTheme="minorHAnsi" w:hAnsiTheme="minorHAnsi" w:cstheme="minorHAnsi"/>
                  <w:b/>
                  <w:sz w:val="22"/>
                  <w:szCs w:val="22"/>
                </w:rPr>
                <w:t>Vehicle Emission Reduction</w:t>
              </w:r>
            </w:hyperlink>
            <w:r w:rsidR="007D5E21" w:rsidRPr="005A36A6">
              <w:rPr>
                <w:rFonts w:asciiTheme="minorHAnsi" w:hAnsiTheme="minorHAnsi" w:cstheme="minorHAnsi"/>
                <w:b/>
                <w:sz w:val="22"/>
                <w:szCs w:val="22"/>
              </w:rPr>
              <w:t xml:space="preserve"> </w:t>
            </w:r>
          </w:p>
        </w:tc>
        <w:tc>
          <w:tcPr>
            <w:tcW w:w="1710" w:type="dxa"/>
          </w:tcPr>
          <w:p w:rsidR="007D5E21" w:rsidRPr="005A36A6" w:rsidRDefault="00CE38CC" w:rsidP="00CE38CC">
            <w:pPr>
              <w:ind w:left="252"/>
              <w:contextualSpacing/>
              <w:rPr>
                <w:rFonts w:asciiTheme="minorHAnsi" w:hAnsiTheme="minorHAnsi" w:cstheme="minorHAnsi"/>
                <w:sz w:val="22"/>
                <w:szCs w:val="22"/>
              </w:rPr>
            </w:pPr>
            <w:r>
              <w:rPr>
                <w:rFonts w:asciiTheme="minorHAnsi" w:hAnsiTheme="minorHAnsi" w:cstheme="minorHAnsi"/>
                <w:sz w:val="22"/>
                <w:szCs w:val="22"/>
              </w:rPr>
              <w:t>55</w:t>
            </w:r>
          </w:p>
        </w:tc>
        <w:tc>
          <w:tcPr>
            <w:tcW w:w="2430" w:type="dxa"/>
          </w:tcPr>
          <w:p w:rsidR="007D5E21" w:rsidRPr="005A36A6" w:rsidRDefault="007D5E21" w:rsidP="00456F9E">
            <w:pPr>
              <w:contextualSpacing/>
              <w:rPr>
                <w:rFonts w:asciiTheme="minorHAnsi" w:hAnsiTheme="minorHAnsi" w:cstheme="minorHAnsi"/>
                <w:sz w:val="22"/>
                <w:szCs w:val="22"/>
              </w:rPr>
            </w:pPr>
          </w:p>
        </w:tc>
      </w:tr>
      <w:tr w:rsidR="007D5E21" w:rsidRPr="005A36A6" w:rsidTr="00FB22EF">
        <w:trPr>
          <w:trHeight w:val="288"/>
        </w:trPr>
        <w:tc>
          <w:tcPr>
            <w:tcW w:w="5508" w:type="dxa"/>
          </w:tcPr>
          <w:p w:rsidR="007D5E21" w:rsidRPr="005A36A6" w:rsidRDefault="007D5E21" w:rsidP="00F3441B">
            <w:pPr>
              <w:contextualSpacing/>
              <w:rPr>
                <w:rFonts w:asciiTheme="minorHAnsi" w:hAnsiTheme="minorHAnsi" w:cstheme="minorHAnsi"/>
                <w:sz w:val="22"/>
                <w:szCs w:val="22"/>
              </w:rPr>
            </w:pPr>
            <w:r w:rsidRPr="005A36A6">
              <w:rPr>
                <w:rFonts w:asciiTheme="minorHAnsi" w:hAnsiTheme="minorHAnsi" w:cstheme="minorHAnsi"/>
                <w:sz w:val="22"/>
                <w:szCs w:val="22"/>
              </w:rPr>
              <w:t xml:space="preserve">     </w:t>
            </w:r>
            <w:hyperlink w:anchor="AltFuelVehicles" w:history="1">
              <w:r w:rsidRPr="005A36A6">
                <w:rPr>
                  <w:rStyle w:val="Hyperlink"/>
                  <w:rFonts w:asciiTheme="minorHAnsi" w:hAnsiTheme="minorHAnsi" w:cstheme="minorHAnsi"/>
                  <w:sz w:val="22"/>
                  <w:szCs w:val="22"/>
                </w:rPr>
                <w:t>Alternative Fuel Vehicles</w:t>
              </w:r>
            </w:hyperlink>
            <w:r w:rsidRPr="005A36A6">
              <w:rPr>
                <w:rFonts w:asciiTheme="minorHAnsi" w:hAnsiTheme="minorHAnsi" w:cstheme="minorHAnsi"/>
                <w:sz w:val="22"/>
                <w:szCs w:val="22"/>
              </w:rPr>
              <w:t xml:space="preserve"> </w:t>
            </w:r>
          </w:p>
        </w:tc>
        <w:tc>
          <w:tcPr>
            <w:tcW w:w="1710" w:type="dxa"/>
          </w:tcPr>
          <w:p w:rsidR="007D5E21" w:rsidRPr="005A36A6" w:rsidRDefault="00CE38CC" w:rsidP="00CE38CC">
            <w:pPr>
              <w:ind w:left="252"/>
              <w:contextualSpacing/>
              <w:rPr>
                <w:rFonts w:asciiTheme="minorHAnsi" w:hAnsiTheme="minorHAnsi" w:cstheme="minorHAnsi"/>
                <w:sz w:val="22"/>
                <w:szCs w:val="22"/>
              </w:rPr>
            </w:pPr>
            <w:r>
              <w:rPr>
                <w:rFonts w:asciiTheme="minorHAnsi" w:hAnsiTheme="minorHAnsi" w:cstheme="minorHAnsi"/>
                <w:sz w:val="22"/>
                <w:szCs w:val="22"/>
              </w:rPr>
              <w:t>55</w:t>
            </w:r>
          </w:p>
        </w:tc>
        <w:tc>
          <w:tcPr>
            <w:tcW w:w="2430" w:type="dxa"/>
          </w:tcPr>
          <w:p w:rsidR="007D5E21" w:rsidRPr="005A36A6" w:rsidRDefault="007D5E21" w:rsidP="00456F9E">
            <w:pPr>
              <w:contextualSpacing/>
              <w:rPr>
                <w:rFonts w:asciiTheme="minorHAnsi" w:hAnsiTheme="minorHAnsi" w:cstheme="minorHAnsi"/>
                <w:sz w:val="22"/>
                <w:szCs w:val="22"/>
              </w:rPr>
            </w:pPr>
            <w:r w:rsidRPr="005A36A6">
              <w:rPr>
                <w:rFonts w:asciiTheme="minorHAnsi" w:hAnsiTheme="minorHAnsi" w:cstheme="minorHAnsi"/>
                <w:sz w:val="22"/>
                <w:szCs w:val="22"/>
              </w:rPr>
              <w:t>Existing, Expansion</w:t>
            </w:r>
          </w:p>
        </w:tc>
      </w:tr>
      <w:tr w:rsidR="00734E30" w:rsidRPr="005A36A6" w:rsidTr="00FB22EF">
        <w:trPr>
          <w:trHeight w:val="288"/>
        </w:trPr>
        <w:tc>
          <w:tcPr>
            <w:tcW w:w="5508" w:type="dxa"/>
          </w:tcPr>
          <w:p w:rsidR="00734E30" w:rsidRPr="005A36A6" w:rsidRDefault="00734E30" w:rsidP="003F03CF">
            <w:pPr>
              <w:contextualSpacing/>
              <w:rPr>
                <w:rFonts w:asciiTheme="minorHAnsi" w:hAnsiTheme="minorHAnsi" w:cstheme="minorHAnsi"/>
                <w:sz w:val="22"/>
                <w:szCs w:val="22"/>
              </w:rPr>
            </w:pPr>
            <w:r>
              <w:rPr>
                <w:rFonts w:asciiTheme="minorHAnsi" w:hAnsiTheme="minorHAnsi" w:cstheme="minorHAnsi"/>
                <w:sz w:val="22"/>
                <w:szCs w:val="22"/>
              </w:rPr>
              <w:t xml:space="preserve">     </w:t>
            </w:r>
            <w:hyperlink w:anchor="TrafficSignalOptimization" w:history="1">
              <w:r w:rsidRPr="00FB22EF">
                <w:rPr>
                  <w:rStyle w:val="Hyperlink"/>
                  <w:rFonts w:asciiTheme="minorHAnsi" w:hAnsiTheme="minorHAnsi" w:cstheme="minorHAnsi"/>
                  <w:sz w:val="22"/>
                  <w:szCs w:val="22"/>
                </w:rPr>
                <w:t>Traffic Signal Optimization</w:t>
              </w:r>
            </w:hyperlink>
          </w:p>
        </w:tc>
        <w:tc>
          <w:tcPr>
            <w:tcW w:w="1710" w:type="dxa"/>
          </w:tcPr>
          <w:p w:rsidR="00734E30" w:rsidRPr="005A36A6" w:rsidRDefault="00CE38CC" w:rsidP="00CE38CC">
            <w:pPr>
              <w:ind w:left="252"/>
              <w:contextualSpacing/>
              <w:rPr>
                <w:rFonts w:asciiTheme="minorHAnsi" w:hAnsiTheme="minorHAnsi" w:cstheme="minorHAnsi"/>
                <w:sz w:val="22"/>
                <w:szCs w:val="22"/>
              </w:rPr>
            </w:pPr>
            <w:r>
              <w:rPr>
                <w:rFonts w:asciiTheme="minorHAnsi" w:hAnsiTheme="minorHAnsi" w:cstheme="minorHAnsi"/>
                <w:sz w:val="22"/>
                <w:szCs w:val="22"/>
              </w:rPr>
              <w:t>58</w:t>
            </w:r>
          </w:p>
        </w:tc>
        <w:tc>
          <w:tcPr>
            <w:tcW w:w="2430" w:type="dxa"/>
          </w:tcPr>
          <w:p w:rsidR="00734E30" w:rsidRPr="005A36A6" w:rsidRDefault="00734E30" w:rsidP="003F03CF">
            <w:pPr>
              <w:contextualSpacing/>
              <w:rPr>
                <w:rFonts w:asciiTheme="minorHAnsi" w:hAnsiTheme="minorHAnsi" w:cstheme="minorHAnsi"/>
                <w:sz w:val="22"/>
                <w:szCs w:val="22"/>
              </w:rPr>
            </w:pPr>
            <w:r w:rsidRPr="005A36A6">
              <w:rPr>
                <w:rFonts w:asciiTheme="minorHAnsi" w:hAnsiTheme="minorHAnsi" w:cstheme="minorHAnsi"/>
                <w:sz w:val="22"/>
                <w:szCs w:val="22"/>
              </w:rPr>
              <w:t>Existing</w:t>
            </w:r>
          </w:p>
        </w:tc>
      </w:tr>
      <w:tr w:rsidR="00734E30" w:rsidRPr="005A36A6" w:rsidTr="00FB22EF">
        <w:trPr>
          <w:trHeight w:val="288"/>
        </w:trPr>
        <w:tc>
          <w:tcPr>
            <w:tcW w:w="5508" w:type="dxa"/>
          </w:tcPr>
          <w:p w:rsidR="00734E30" w:rsidRPr="005A36A6" w:rsidRDefault="00734E30" w:rsidP="00E940A3">
            <w:pPr>
              <w:contextualSpacing/>
              <w:rPr>
                <w:rFonts w:asciiTheme="minorHAnsi" w:hAnsiTheme="minorHAnsi" w:cstheme="minorHAnsi"/>
                <w:sz w:val="22"/>
                <w:szCs w:val="22"/>
              </w:rPr>
            </w:pPr>
            <w:r>
              <w:rPr>
                <w:rFonts w:asciiTheme="minorHAnsi" w:hAnsiTheme="minorHAnsi" w:cstheme="minorHAnsi"/>
                <w:sz w:val="22"/>
                <w:szCs w:val="22"/>
              </w:rPr>
              <w:t xml:space="preserve">     </w:t>
            </w:r>
            <w:hyperlink w:anchor="IdlingEnforcement" w:history="1">
              <w:r w:rsidRPr="00693177">
                <w:rPr>
                  <w:rStyle w:val="Hyperlink"/>
                  <w:rFonts w:asciiTheme="minorHAnsi" w:hAnsiTheme="minorHAnsi" w:cstheme="minorHAnsi"/>
                  <w:sz w:val="22"/>
                  <w:szCs w:val="22"/>
                </w:rPr>
                <w:t xml:space="preserve">Idling </w:t>
              </w:r>
              <w:r>
                <w:rPr>
                  <w:rStyle w:val="Hyperlink"/>
                  <w:rFonts w:asciiTheme="minorHAnsi" w:hAnsiTheme="minorHAnsi" w:cstheme="minorHAnsi"/>
                  <w:sz w:val="22"/>
                  <w:szCs w:val="22"/>
                </w:rPr>
                <w:t xml:space="preserve">&amp; Emissions </w:t>
              </w:r>
              <w:r w:rsidRPr="00693177">
                <w:rPr>
                  <w:rStyle w:val="Hyperlink"/>
                  <w:rFonts w:asciiTheme="minorHAnsi" w:hAnsiTheme="minorHAnsi" w:cstheme="minorHAnsi"/>
                  <w:sz w:val="22"/>
                  <w:szCs w:val="22"/>
                </w:rPr>
                <w:t>Enforcement</w:t>
              </w:r>
            </w:hyperlink>
          </w:p>
        </w:tc>
        <w:tc>
          <w:tcPr>
            <w:tcW w:w="1710" w:type="dxa"/>
          </w:tcPr>
          <w:p w:rsidR="00734E30" w:rsidRPr="005A36A6" w:rsidRDefault="00CE38CC" w:rsidP="00CE38CC">
            <w:pPr>
              <w:ind w:left="252"/>
              <w:contextualSpacing/>
              <w:rPr>
                <w:rFonts w:asciiTheme="minorHAnsi" w:hAnsiTheme="minorHAnsi" w:cstheme="minorHAnsi"/>
                <w:sz w:val="22"/>
                <w:szCs w:val="22"/>
              </w:rPr>
            </w:pPr>
            <w:r>
              <w:rPr>
                <w:rFonts w:asciiTheme="minorHAnsi" w:hAnsiTheme="minorHAnsi" w:cstheme="minorHAnsi"/>
                <w:sz w:val="22"/>
                <w:szCs w:val="22"/>
              </w:rPr>
              <w:t>59</w:t>
            </w:r>
          </w:p>
        </w:tc>
        <w:tc>
          <w:tcPr>
            <w:tcW w:w="2430" w:type="dxa"/>
          </w:tcPr>
          <w:p w:rsidR="00734E30" w:rsidRPr="005A36A6" w:rsidRDefault="00734E30" w:rsidP="00456F9E">
            <w:pPr>
              <w:contextualSpacing/>
              <w:rPr>
                <w:rFonts w:asciiTheme="minorHAnsi" w:hAnsiTheme="minorHAnsi" w:cstheme="minorHAnsi"/>
                <w:sz w:val="22"/>
                <w:szCs w:val="22"/>
              </w:rPr>
            </w:pPr>
            <w:r w:rsidRPr="005A36A6">
              <w:rPr>
                <w:rFonts w:asciiTheme="minorHAnsi" w:hAnsiTheme="minorHAnsi" w:cstheme="minorHAnsi"/>
                <w:sz w:val="22"/>
                <w:szCs w:val="22"/>
              </w:rPr>
              <w:t>Existing, Expansion</w:t>
            </w:r>
          </w:p>
        </w:tc>
      </w:tr>
      <w:tr w:rsidR="00734E30" w:rsidRPr="005A36A6" w:rsidTr="00FB22EF">
        <w:trPr>
          <w:trHeight w:val="288"/>
        </w:trPr>
        <w:tc>
          <w:tcPr>
            <w:tcW w:w="5508" w:type="dxa"/>
          </w:tcPr>
          <w:p w:rsidR="00734E30" w:rsidRPr="005A36A6" w:rsidRDefault="00734E30" w:rsidP="00E940A3">
            <w:pPr>
              <w:contextualSpacing/>
              <w:rPr>
                <w:rFonts w:asciiTheme="minorHAnsi" w:hAnsiTheme="minorHAnsi" w:cstheme="minorHAnsi"/>
                <w:sz w:val="22"/>
                <w:szCs w:val="22"/>
              </w:rPr>
            </w:pPr>
            <w:r>
              <w:rPr>
                <w:rFonts w:asciiTheme="minorHAnsi" w:hAnsiTheme="minorHAnsi" w:cstheme="minorHAnsi"/>
                <w:sz w:val="22"/>
                <w:szCs w:val="22"/>
              </w:rPr>
              <w:t xml:space="preserve">     </w:t>
            </w:r>
            <w:hyperlink w:anchor="DieselRetrofit" w:history="1">
              <w:r w:rsidRPr="00843DC9">
                <w:rPr>
                  <w:rStyle w:val="Hyperlink"/>
                  <w:rFonts w:asciiTheme="minorHAnsi" w:hAnsiTheme="minorHAnsi" w:cstheme="minorHAnsi"/>
                  <w:sz w:val="22"/>
                  <w:szCs w:val="22"/>
                </w:rPr>
                <w:t>Voluntary Diesel Retrofit Program</w:t>
              </w:r>
            </w:hyperlink>
          </w:p>
        </w:tc>
        <w:tc>
          <w:tcPr>
            <w:tcW w:w="1710" w:type="dxa"/>
          </w:tcPr>
          <w:p w:rsidR="00734E30" w:rsidRPr="005A36A6" w:rsidRDefault="00CE38CC" w:rsidP="00CE38CC">
            <w:pPr>
              <w:ind w:left="252"/>
              <w:contextualSpacing/>
              <w:rPr>
                <w:rFonts w:asciiTheme="minorHAnsi" w:hAnsiTheme="minorHAnsi" w:cstheme="minorHAnsi"/>
                <w:sz w:val="22"/>
                <w:szCs w:val="22"/>
              </w:rPr>
            </w:pPr>
            <w:r>
              <w:rPr>
                <w:rFonts w:asciiTheme="minorHAnsi" w:hAnsiTheme="minorHAnsi" w:cstheme="minorHAnsi"/>
                <w:sz w:val="22"/>
                <w:szCs w:val="22"/>
              </w:rPr>
              <w:t>60</w:t>
            </w:r>
          </w:p>
        </w:tc>
        <w:tc>
          <w:tcPr>
            <w:tcW w:w="2430" w:type="dxa"/>
          </w:tcPr>
          <w:p w:rsidR="00734E30" w:rsidRPr="005A36A6" w:rsidRDefault="00734E30" w:rsidP="00456F9E">
            <w:pPr>
              <w:contextualSpacing/>
              <w:rPr>
                <w:rFonts w:asciiTheme="minorHAnsi" w:hAnsiTheme="minorHAnsi" w:cstheme="minorHAnsi"/>
                <w:sz w:val="22"/>
                <w:szCs w:val="22"/>
              </w:rPr>
            </w:pPr>
            <w:r>
              <w:rPr>
                <w:rFonts w:asciiTheme="minorHAnsi" w:hAnsiTheme="minorHAnsi" w:cstheme="minorHAnsi"/>
                <w:sz w:val="22"/>
                <w:szCs w:val="22"/>
              </w:rPr>
              <w:t>Existing</w:t>
            </w:r>
          </w:p>
        </w:tc>
      </w:tr>
      <w:tr w:rsidR="00734E30" w:rsidRPr="005A36A6" w:rsidTr="00FB22EF">
        <w:trPr>
          <w:trHeight w:val="288"/>
        </w:trPr>
        <w:tc>
          <w:tcPr>
            <w:tcW w:w="5508" w:type="dxa"/>
          </w:tcPr>
          <w:p w:rsidR="00734E30" w:rsidRPr="005A36A6" w:rsidRDefault="00734E30" w:rsidP="00E940A3">
            <w:pPr>
              <w:contextualSpacing/>
              <w:rPr>
                <w:rFonts w:asciiTheme="minorHAnsi" w:hAnsiTheme="minorHAnsi" w:cstheme="minorHAnsi"/>
                <w:sz w:val="22"/>
                <w:szCs w:val="22"/>
              </w:rPr>
            </w:pPr>
            <w:r w:rsidRPr="005A36A6">
              <w:rPr>
                <w:rFonts w:asciiTheme="minorHAnsi" w:hAnsiTheme="minorHAnsi" w:cstheme="minorHAnsi"/>
                <w:sz w:val="22"/>
                <w:szCs w:val="22"/>
              </w:rPr>
              <w:t xml:space="preserve">     </w:t>
            </w:r>
          </w:p>
        </w:tc>
        <w:tc>
          <w:tcPr>
            <w:tcW w:w="1710" w:type="dxa"/>
          </w:tcPr>
          <w:p w:rsidR="00734E30" w:rsidRPr="005A36A6" w:rsidRDefault="00734E30" w:rsidP="00CE38CC">
            <w:pPr>
              <w:ind w:left="252"/>
              <w:contextualSpacing/>
              <w:rPr>
                <w:rFonts w:asciiTheme="minorHAnsi" w:hAnsiTheme="minorHAnsi" w:cstheme="minorHAnsi"/>
                <w:sz w:val="22"/>
                <w:szCs w:val="22"/>
              </w:rPr>
            </w:pPr>
          </w:p>
        </w:tc>
        <w:tc>
          <w:tcPr>
            <w:tcW w:w="2430" w:type="dxa"/>
          </w:tcPr>
          <w:p w:rsidR="00734E30" w:rsidRPr="005A36A6" w:rsidRDefault="00734E30" w:rsidP="00E940A3">
            <w:pPr>
              <w:contextualSpacing/>
              <w:rPr>
                <w:rFonts w:asciiTheme="minorHAnsi" w:hAnsiTheme="minorHAnsi" w:cstheme="minorHAnsi"/>
                <w:sz w:val="22"/>
                <w:szCs w:val="22"/>
              </w:rPr>
            </w:pPr>
          </w:p>
        </w:tc>
      </w:tr>
      <w:tr w:rsidR="00734E30" w:rsidRPr="005A36A6" w:rsidTr="00FB22EF">
        <w:trPr>
          <w:trHeight w:val="288"/>
        </w:trPr>
        <w:tc>
          <w:tcPr>
            <w:tcW w:w="5508" w:type="dxa"/>
          </w:tcPr>
          <w:p w:rsidR="00734E30" w:rsidRPr="005A36A6" w:rsidRDefault="004B66D4" w:rsidP="00FB22EF">
            <w:pPr>
              <w:contextualSpacing/>
              <w:rPr>
                <w:rFonts w:asciiTheme="minorHAnsi" w:hAnsiTheme="minorHAnsi" w:cstheme="minorHAnsi"/>
                <w:b/>
                <w:sz w:val="22"/>
                <w:szCs w:val="22"/>
              </w:rPr>
            </w:pPr>
            <w:hyperlink w:anchor="NewIdeas" w:history="1">
              <w:r w:rsidR="00734E30" w:rsidRPr="00467825">
                <w:rPr>
                  <w:rStyle w:val="Hyperlink"/>
                  <w:rFonts w:asciiTheme="minorHAnsi" w:hAnsiTheme="minorHAnsi" w:cstheme="minorHAnsi"/>
                  <w:b/>
                  <w:sz w:val="22"/>
                  <w:szCs w:val="22"/>
                </w:rPr>
                <w:t>New &amp; Additional Ideas</w:t>
              </w:r>
            </w:hyperlink>
          </w:p>
        </w:tc>
        <w:tc>
          <w:tcPr>
            <w:tcW w:w="1710" w:type="dxa"/>
          </w:tcPr>
          <w:p w:rsidR="00734E30" w:rsidRPr="005A36A6" w:rsidRDefault="00CE38CC" w:rsidP="00CE38CC">
            <w:pPr>
              <w:ind w:left="252"/>
              <w:contextualSpacing/>
              <w:rPr>
                <w:rFonts w:asciiTheme="minorHAnsi" w:hAnsiTheme="minorHAnsi" w:cstheme="minorHAnsi"/>
                <w:sz w:val="22"/>
                <w:szCs w:val="22"/>
              </w:rPr>
            </w:pPr>
            <w:r>
              <w:rPr>
                <w:rFonts w:asciiTheme="minorHAnsi" w:hAnsiTheme="minorHAnsi" w:cstheme="minorHAnsi"/>
                <w:sz w:val="22"/>
                <w:szCs w:val="22"/>
              </w:rPr>
              <w:t>61</w:t>
            </w:r>
          </w:p>
        </w:tc>
        <w:tc>
          <w:tcPr>
            <w:tcW w:w="2430" w:type="dxa"/>
          </w:tcPr>
          <w:p w:rsidR="00734E30" w:rsidRPr="005A36A6" w:rsidRDefault="00734E30" w:rsidP="00FB22EF">
            <w:pPr>
              <w:contextualSpacing/>
              <w:rPr>
                <w:rFonts w:asciiTheme="minorHAnsi" w:hAnsiTheme="minorHAnsi" w:cstheme="minorHAnsi"/>
                <w:sz w:val="22"/>
                <w:szCs w:val="22"/>
              </w:rPr>
            </w:pPr>
          </w:p>
        </w:tc>
      </w:tr>
      <w:tr w:rsidR="00734E30" w:rsidRPr="005A36A6" w:rsidTr="00FB22EF">
        <w:trPr>
          <w:trHeight w:val="288"/>
        </w:trPr>
        <w:tc>
          <w:tcPr>
            <w:tcW w:w="5508" w:type="dxa"/>
          </w:tcPr>
          <w:p w:rsidR="00734E30" w:rsidRPr="004C1939" w:rsidRDefault="00734E30" w:rsidP="009F58D9">
            <w:pPr>
              <w:contextualSpacing/>
              <w:rPr>
                <w:rFonts w:asciiTheme="minorHAnsi" w:hAnsiTheme="minorHAnsi" w:cstheme="minorHAnsi"/>
                <w:color w:val="0000FF" w:themeColor="hyperlink"/>
                <w:sz w:val="22"/>
                <w:szCs w:val="22"/>
                <w:u w:val="single"/>
              </w:rPr>
            </w:pPr>
            <w:r>
              <w:t xml:space="preserve">    </w:t>
            </w:r>
            <w:hyperlink w:anchor="Microgrids" w:history="1">
              <w:r w:rsidRPr="005A36A6">
                <w:rPr>
                  <w:rStyle w:val="Hyperlink"/>
                  <w:rFonts w:asciiTheme="minorHAnsi" w:hAnsiTheme="minorHAnsi" w:cstheme="minorHAnsi"/>
                  <w:sz w:val="22"/>
                  <w:szCs w:val="22"/>
                </w:rPr>
                <w:t>Microgrids</w:t>
              </w:r>
            </w:hyperlink>
          </w:p>
        </w:tc>
        <w:tc>
          <w:tcPr>
            <w:tcW w:w="1710" w:type="dxa"/>
          </w:tcPr>
          <w:p w:rsidR="00734E30" w:rsidRPr="005A36A6" w:rsidRDefault="00CE38CC" w:rsidP="00CE38CC">
            <w:pPr>
              <w:ind w:left="252"/>
              <w:contextualSpacing/>
              <w:rPr>
                <w:rFonts w:asciiTheme="minorHAnsi" w:hAnsiTheme="minorHAnsi" w:cstheme="minorHAnsi"/>
                <w:sz w:val="22"/>
                <w:szCs w:val="22"/>
              </w:rPr>
            </w:pPr>
            <w:r>
              <w:rPr>
                <w:rFonts w:asciiTheme="minorHAnsi" w:hAnsiTheme="minorHAnsi" w:cstheme="minorHAnsi"/>
                <w:sz w:val="22"/>
                <w:szCs w:val="22"/>
              </w:rPr>
              <w:t>61</w:t>
            </w:r>
          </w:p>
        </w:tc>
        <w:tc>
          <w:tcPr>
            <w:tcW w:w="2430" w:type="dxa"/>
          </w:tcPr>
          <w:p w:rsidR="00734E30" w:rsidRPr="005A36A6" w:rsidRDefault="00734E30" w:rsidP="00FB22EF">
            <w:pPr>
              <w:contextualSpacing/>
              <w:rPr>
                <w:rFonts w:asciiTheme="minorHAnsi" w:hAnsiTheme="minorHAnsi" w:cstheme="minorHAnsi"/>
                <w:sz w:val="22"/>
                <w:szCs w:val="22"/>
              </w:rPr>
            </w:pPr>
            <w:r>
              <w:rPr>
                <w:rFonts w:asciiTheme="minorHAnsi" w:hAnsiTheme="minorHAnsi" w:cstheme="minorHAnsi"/>
                <w:sz w:val="22"/>
                <w:szCs w:val="22"/>
              </w:rPr>
              <w:t>New</w:t>
            </w:r>
          </w:p>
        </w:tc>
      </w:tr>
      <w:tr w:rsidR="00734E30" w:rsidRPr="005A36A6" w:rsidTr="00FB22EF">
        <w:trPr>
          <w:trHeight w:val="288"/>
        </w:trPr>
        <w:tc>
          <w:tcPr>
            <w:tcW w:w="5508" w:type="dxa"/>
          </w:tcPr>
          <w:p w:rsidR="00734E30" w:rsidRDefault="00734E30" w:rsidP="00FB22EF">
            <w:pPr>
              <w:contextualSpacing/>
              <w:rPr>
                <w:rFonts w:asciiTheme="minorHAnsi" w:hAnsiTheme="minorHAnsi" w:cstheme="minorHAnsi"/>
                <w:sz w:val="22"/>
                <w:szCs w:val="22"/>
              </w:rPr>
            </w:pPr>
            <w:r>
              <w:rPr>
                <w:rFonts w:asciiTheme="minorHAnsi" w:hAnsiTheme="minorHAnsi" w:cstheme="minorHAnsi"/>
                <w:sz w:val="22"/>
                <w:szCs w:val="22"/>
              </w:rPr>
              <w:t xml:space="preserve">     </w:t>
            </w:r>
            <w:hyperlink w:anchor="CHP" w:history="1">
              <w:r w:rsidRPr="00FB22EF">
                <w:rPr>
                  <w:rStyle w:val="Hyperlink"/>
                  <w:rFonts w:asciiTheme="minorHAnsi" w:hAnsiTheme="minorHAnsi" w:cstheme="minorHAnsi"/>
                  <w:sz w:val="22"/>
                  <w:szCs w:val="22"/>
                </w:rPr>
                <w:t>Combined Heat &amp; Power</w:t>
              </w:r>
            </w:hyperlink>
          </w:p>
        </w:tc>
        <w:tc>
          <w:tcPr>
            <w:tcW w:w="1710" w:type="dxa"/>
          </w:tcPr>
          <w:p w:rsidR="00734E30" w:rsidRPr="005A36A6" w:rsidRDefault="00CE38CC" w:rsidP="00CE38CC">
            <w:pPr>
              <w:ind w:left="252"/>
              <w:contextualSpacing/>
              <w:rPr>
                <w:rFonts w:asciiTheme="minorHAnsi" w:hAnsiTheme="minorHAnsi" w:cstheme="minorHAnsi"/>
                <w:sz w:val="22"/>
                <w:szCs w:val="22"/>
              </w:rPr>
            </w:pPr>
            <w:r>
              <w:rPr>
                <w:rFonts w:asciiTheme="minorHAnsi" w:hAnsiTheme="minorHAnsi" w:cstheme="minorHAnsi"/>
                <w:sz w:val="22"/>
                <w:szCs w:val="22"/>
              </w:rPr>
              <w:t>62</w:t>
            </w:r>
          </w:p>
        </w:tc>
        <w:tc>
          <w:tcPr>
            <w:tcW w:w="2430" w:type="dxa"/>
          </w:tcPr>
          <w:p w:rsidR="00734E30" w:rsidRPr="005A36A6" w:rsidRDefault="00734E30" w:rsidP="00FB22EF">
            <w:pPr>
              <w:contextualSpacing/>
              <w:rPr>
                <w:rFonts w:asciiTheme="minorHAnsi" w:hAnsiTheme="minorHAnsi" w:cstheme="minorHAnsi"/>
                <w:sz w:val="22"/>
                <w:szCs w:val="22"/>
              </w:rPr>
            </w:pPr>
            <w:r>
              <w:rPr>
                <w:rFonts w:asciiTheme="minorHAnsi" w:hAnsiTheme="minorHAnsi" w:cstheme="minorHAnsi"/>
                <w:sz w:val="22"/>
                <w:szCs w:val="22"/>
              </w:rPr>
              <w:t>New</w:t>
            </w:r>
          </w:p>
        </w:tc>
      </w:tr>
      <w:tr w:rsidR="00734E30" w:rsidRPr="005A36A6" w:rsidTr="00FB22EF">
        <w:trPr>
          <w:trHeight w:val="288"/>
        </w:trPr>
        <w:tc>
          <w:tcPr>
            <w:tcW w:w="5508" w:type="dxa"/>
          </w:tcPr>
          <w:p w:rsidR="00734E30" w:rsidRDefault="00734E30" w:rsidP="00FB22EF">
            <w:pPr>
              <w:contextualSpacing/>
              <w:rPr>
                <w:rFonts w:asciiTheme="minorHAnsi" w:hAnsiTheme="minorHAnsi" w:cstheme="minorHAnsi"/>
                <w:sz w:val="22"/>
                <w:szCs w:val="22"/>
              </w:rPr>
            </w:pPr>
            <w:r>
              <w:rPr>
                <w:rFonts w:asciiTheme="minorHAnsi" w:hAnsiTheme="minorHAnsi" w:cstheme="minorHAnsi"/>
                <w:sz w:val="22"/>
                <w:szCs w:val="22"/>
              </w:rPr>
              <w:t xml:space="preserve">     </w:t>
            </w:r>
            <w:hyperlink w:anchor="WastetoEnergy" w:history="1">
              <w:r w:rsidRPr="00FB22EF">
                <w:rPr>
                  <w:rStyle w:val="Hyperlink"/>
                  <w:rFonts w:asciiTheme="minorHAnsi" w:hAnsiTheme="minorHAnsi" w:cstheme="minorHAnsi"/>
                  <w:sz w:val="22"/>
                  <w:szCs w:val="22"/>
                </w:rPr>
                <w:t>Waste-to-Energy</w:t>
              </w:r>
            </w:hyperlink>
          </w:p>
        </w:tc>
        <w:tc>
          <w:tcPr>
            <w:tcW w:w="1710" w:type="dxa"/>
          </w:tcPr>
          <w:p w:rsidR="00734E30" w:rsidRPr="005A36A6" w:rsidRDefault="00CE38CC" w:rsidP="00CE38CC">
            <w:pPr>
              <w:ind w:left="252"/>
              <w:contextualSpacing/>
              <w:rPr>
                <w:rFonts w:asciiTheme="minorHAnsi" w:hAnsiTheme="minorHAnsi" w:cstheme="minorHAnsi"/>
                <w:sz w:val="22"/>
                <w:szCs w:val="22"/>
              </w:rPr>
            </w:pPr>
            <w:r>
              <w:rPr>
                <w:rFonts w:asciiTheme="minorHAnsi" w:hAnsiTheme="minorHAnsi" w:cstheme="minorHAnsi"/>
                <w:sz w:val="22"/>
                <w:szCs w:val="22"/>
              </w:rPr>
              <w:t>63</w:t>
            </w:r>
          </w:p>
        </w:tc>
        <w:tc>
          <w:tcPr>
            <w:tcW w:w="2430" w:type="dxa"/>
          </w:tcPr>
          <w:p w:rsidR="00734E30" w:rsidRPr="005A36A6" w:rsidRDefault="00734E30" w:rsidP="00FB22EF">
            <w:pPr>
              <w:contextualSpacing/>
              <w:rPr>
                <w:rFonts w:asciiTheme="minorHAnsi" w:hAnsiTheme="minorHAnsi" w:cstheme="minorHAnsi"/>
                <w:sz w:val="22"/>
                <w:szCs w:val="22"/>
              </w:rPr>
            </w:pPr>
            <w:r>
              <w:rPr>
                <w:rFonts w:asciiTheme="minorHAnsi" w:hAnsiTheme="minorHAnsi" w:cstheme="minorHAnsi"/>
                <w:sz w:val="22"/>
                <w:szCs w:val="22"/>
              </w:rPr>
              <w:t>New</w:t>
            </w:r>
          </w:p>
        </w:tc>
      </w:tr>
      <w:tr w:rsidR="00734E30" w:rsidRPr="005A36A6" w:rsidTr="00FB22EF">
        <w:trPr>
          <w:trHeight w:val="288"/>
        </w:trPr>
        <w:tc>
          <w:tcPr>
            <w:tcW w:w="5508" w:type="dxa"/>
          </w:tcPr>
          <w:p w:rsidR="00734E30" w:rsidRPr="005A36A6" w:rsidRDefault="00734E30" w:rsidP="00FB22EF">
            <w:pPr>
              <w:contextualSpacing/>
              <w:rPr>
                <w:rFonts w:asciiTheme="minorHAnsi" w:hAnsiTheme="minorHAnsi" w:cstheme="minorHAnsi"/>
                <w:sz w:val="22"/>
                <w:szCs w:val="22"/>
              </w:rPr>
            </w:pPr>
            <w:r>
              <w:rPr>
                <w:rFonts w:asciiTheme="minorHAnsi" w:hAnsiTheme="minorHAnsi" w:cstheme="minorHAnsi"/>
                <w:sz w:val="22"/>
                <w:szCs w:val="22"/>
              </w:rPr>
              <w:t xml:space="preserve">     </w:t>
            </w:r>
            <w:hyperlink w:anchor="Generators" w:history="1">
              <w:r w:rsidRPr="00FB22EF">
                <w:rPr>
                  <w:rStyle w:val="Hyperlink"/>
                  <w:rFonts w:asciiTheme="minorHAnsi" w:hAnsiTheme="minorHAnsi" w:cstheme="minorHAnsi"/>
                  <w:sz w:val="22"/>
                  <w:szCs w:val="22"/>
                </w:rPr>
                <w:t>Regulations for Distributed Generators</w:t>
              </w:r>
            </w:hyperlink>
          </w:p>
        </w:tc>
        <w:tc>
          <w:tcPr>
            <w:tcW w:w="1710" w:type="dxa"/>
          </w:tcPr>
          <w:p w:rsidR="00734E30" w:rsidRPr="005A36A6" w:rsidRDefault="00CE38CC" w:rsidP="00CE38CC">
            <w:pPr>
              <w:ind w:left="252"/>
              <w:contextualSpacing/>
              <w:rPr>
                <w:rFonts w:asciiTheme="minorHAnsi" w:hAnsiTheme="minorHAnsi" w:cstheme="minorHAnsi"/>
                <w:sz w:val="22"/>
                <w:szCs w:val="22"/>
              </w:rPr>
            </w:pPr>
            <w:r>
              <w:rPr>
                <w:rFonts w:asciiTheme="minorHAnsi" w:hAnsiTheme="minorHAnsi" w:cstheme="minorHAnsi"/>
                <w:sz w:val="22"/>
                <w:szCs w:val="22"/>
              </w:rPr>
              <w:t>64</w:t>
            </w:r>
          </w:p>
        </w:tc>
        <w:tc>
          <w:tcPr>
            <w:tcW w:w="2430" w:type="dxa"/>
          </w:tcPr>
          <w:p w:rsidR="00734E30" w:rsidRPr="005A36A6" w:rsidRDefault="00734E30" w:rsidP="00FB22EF">
            <w:pPr>
              <w:contextualSpacing/>
              <w:rPr>
                <w:rFonts w:asciiTheme="minorHAnsi" w:hAnsiTheme="minorHAnsi" w:cstheme="minorHAnsi"/>
                <w:sz w:val="22"/>
                <w:szCs w:val="22"/>
              </w:rPr>
            </w:pPr>
            <w:r>
              <w:rPr>
                <w:rFonts w:asciiTheme="minorHAnsi" w:hAnsiTheme="minorHAnsi" w:cstheme="minorHAnsi"/>
                <w:sz w:val="22"/>
                <w:szCs w:val="22"/>
              </w:rPr>
              <w:t>New</w:t>
            </w:r>
          </w:p>
        </w:tc>
      </w:tr>
      <w:tr w:rsidR="00734E30" w:rsidRPr="005A36A6" w:rsidTr="00FB22EF">
        <w:trPr>
          <w:trHeight w:val="288"/>
        </w:trPr>
        <w:tc>
          <w:tcPr>
            <w:tcW w:w="5508" w:type="dxa"/>
          </w:tcPr>
          <w:p w:rsidR="00734E30" w:rsidRPr="005A36A6" w:rsidRDefault="00734E30" w:rsidP="00FB22EF">
            <w:pPr>
              <w:contextualSpacing/>
              <w:rPr>
                <w:rFonts w:asciiTheme="minorHAnsi" w:hAnsiTheme="minorHAnsi" w:cstheme="minorHAnsi"/>
                <w:sz w:val="22"/>
                <w:szCs w:val="22"/>
              </w:rPr>
            </w:pPr>
            <w:r>
              <w:rPr>
                <w:rFonts w:asciiTheme="minorHAnsi" w:hAnsiTheme="minorHAnsi" w:cstheme="minorHAnsi"/>
                <w:sz w:val="22"/>
                <w:szCs w:val="22"/>
              </w:rPr>
              <w:t xml:space="preserve">     </w:t>
            </w:r>
            <w:hyperlink w:anchor="EcoDriving" w:history="1">
              <w:r w:rsidR="00FA010C">
                <w:rPr>
                  <w:rStyle w:val="Hyperlink"/>
                  <w:rFonts w:asciiTheme="minorHAnsi" w:hAnsiTheme="minorHAnsi" w:cstheme="minorHAnsi"/>
                  <w:sz w:val="22"/>
                  <w:szCs w:val="22"/>
                </w:rPr>
                <w:t>Eco-</w:t>
              </w:r>
              <w:r w:rsidRPr="00FB22EF">
                <w:rPr>
                  <w:rStyle w:val="Hyperlink"/>
                  <w:rFonts w:asciiTheme="minorHAnsi" w:hAnsiTheme="minorHAnsi" w:cstheme="minorHAnsi"/>
                  <w:sz w:val="22"/>
                  <w:szCs w:val="22"/>
                </w:rPr>
                <w:t>Driving Programs</w:t>
              </w:r>
            </w:hyperlink>
          </w:p>
        </w:tc>
        <w:tc>
          <w:tcPr>
            <w:tcW w:w="1710" w:type="dxa"/>
          </w:tcPr>
          <w:p w:rsidR="00734E30" w:rsidRPr="005A36A6" w:rsidRDefault="00CE38CC" w:rsidP="00CE38CC">
            <w:pPr>
              <w:ind w:left="252"/>
              <w:contextualSpacing/>
              <w:rPr>
                <w:rFonts w:asciiTheme="minorHAnsi" w:hAnsiTheme="minorHAnsi" w:cstheme="minorHAnsi"/>
                <w:sz w:val="22"/>
                <w:szCs w:val="22"/>
              </w:rPr>
            </w:pPr>
            <w:r>
              <w:rPr>
                <w:rFonts w:asciiTheme="minorHAnsi" w:hAnsiTheme="minorHAnsi" w:cstheme="minorHAnsi"/>
                <w:sz w:val="22"/>
                <w:szCs w:val="22"/>
              </w:rPr>
              <w:t>65</w:t>
            </w:r>
          </w:p>
        </w:tc>
        <w:tc>
          <w:tcPr>
            <w:tcW w:w="2430" w:type="dxa"/>
          </w:tcPr>
          <w:p w:rsidR="00734E30" w:rsidRPr="005A36A6" w:rsidRDefault="00734E30" w:rsidP="00FB22EF">
            <w:pPr>
              <w:contextualSpacing/>
              <w:rPr>
                <w:rFonts w:asciiTheme="minorHAnsi" w:hAnsiTheme="minorHAnsi" w:cstheme="minorHAnsi"/>
                <w:sz w:val="22"/>
                <w:szCs w:val="22"/>
              </w:rPr>
            </w:pPr>
            <w:r>
              <w:rPr>
                <w:rFonts w:asciiTheme="minorHAnsi" w:hAnsiTheme="minorHAnsi" w:cstheme="minorHAnsi"/>
                <w:sz w:val="22"/>
                <w:szCs w:val="22"/>
              </w:rPr>
              <w:t>New</w:t>
            </w:r>
          </w:p>
        </w:tc>
      </w:tr>
      <w:tr w:rsidR="00734E30" w:rsidRPr="005A36A6" w:rsidTr="00FB22EF">
        <w:trPr>
          <w:trHeight w:val="288"/>
        </w:trPr>
        <w:tc>
          <w:tcPr>
            <w:tcW w:w="5508" w:type="dxa"/>
          </w:tcPr>
          <w:p w:rsidR="00734E30" w:rsidRPr="005A36A6" w:rsidRDefault="00734E30" w:rsidP="00FA01D3">
            <w:pPr>
              <w:contextualSpacing/>
              <w:rPr>
                <w:rFonts w:asciiTheme="minorHAnsi" w:hAnsiTheme="minorHAnsi" w:cstheme="minorHAnsi"/>
                <w:sz w:val="22"/>
                <w:szCs w:val="22"/>
              </w:rPr>
            </w:pPr>
            <w:r>
              <w:rPr>
                <w:rFonts w:asciiTheme="minorHAnsi" w:hAnsiTheme="minorHAnsi" w:cstheme="minorHAnsi"/>
                <w:sz w:val="22"/>
                <w:szCs w:val="22"/>
              </w:rPr>
              <w:t xml:space="preserve">     </w:t>
            </w:r>
            <w:hyperlink w:anchor="PAYDInsurance" w:history="1">
              <w:r w:rsidR="00FA01D3">
                <w:rPr>
                  <w:rStyle w:val="Hyperlink"/>
                  <w:rFonts w:asciiTheme="minorHAnsi" w:hAnsiTheme="minorHAnsi" w:cstheme="minorHAnsi"/>
                  <w:sz w:val="22"/>
                  <w:szCs w:val="22"/>
                </w:rPr>
                <w:t>Usage-based</w:t>
              </w:r>
              <w:r w:rsidRPr="00FB22EF">
                <w:rPr>
                  <w:rStyle w:val="Hyperlink"/>
                  <w:rFonts w:asciiTheme="minorHAnsi" w:hAnsiTheme="minorHAnsi" w:cstheme="minorHAnsi"/>
                  <w:sz w:val="22"/>
                  <w:szCs w:val="22"/>
                </w:rPr>
                <w:t xml:space="preserve"> Insurance</w:t>
              </w:r>
            </w:hyperlink>
          </w:p>
        </w:tc>
        <w:tc>
          <w:tcPr>
            <w:tcW w:w="1710" w:type="dxa"/>
          </w:tcPr>
          <w:p w:rsidR="00734E30" w:rsidRPr="005A36A6" w:rsidRDefault="00CE38CC" w:rsidP="00CE38CC">
            <w:pPr>
              <w:ind w:left="252"/>
              <w:contextualSpacing/>
              <w:rPr>
                <w:rFonts w:asciiTheme="minorHAnsi" w:hAnsiTheme="minorHAnsi" w:cstheme="minorHAnsi"/>
                <w:sz w:val="22"/>
                <w:szCs w:val="22"/>
              </w:rPr>
            </w:pPr>
            <w:r>
              <w:rPr>
                <w:rFonts w:asciiTheme="minorHAnsi" w:hAnsiTheme="minorHAnsi" w:cstheme="minorHAnsi"/>
                <w:sz w:val="22"/>
                <w:szCs w:val="22"/>
              </w:rPr>
              <w:t>66</w:t>
            </w:r>
          </w:p>
        </w:tc>
        <w:tc>
          <w:tcPr>
            <w:tcW w:w="2430" w:type="dxa"/>
          </w:tcPr>
          <w:p w:rsidR="00734E30" w:rsidRPr="005A36A6" w:rsidRDefault="00734E30" w:rsidP="00FB22EF">
            <w:pPr>
              <w:contextualSpacing/>
              <w:rPr>
                <w:rFonts w:asciiTheme="minorHAnsi" w:hAnsiTheme="minorHAnsi" w:cstheme="minorHAnsi"/>
                <w:sz w:val="22"/>
                <w:szCs w:val="22"/>
              </w:rPr>
            </w:pPr>
            <w:r>
              <w:rPr>
                <w:rFonts w:asciiTheme="minorHAnsi" w:hAnsiTheme="minorHAnsi" w:cstheme="minorHAnsi"/>
                <w:sz w:val="22"/>
                <w:szCs w:val="22"/>
              </w:rPr>
              <w:t>New</w:t>
            </w:r>
          </w:p>
        </w:tc>
      </w:tr>
      <w:tr w:rsidR="00734E30" w:rsidRPr="005A36A6" w:rsidTr="00FB22EF">
        <w:trPr>
          <w:trHeight w:val="288"/>
        </w:trPr>
        <w:tc>
          <w:tcPr>
            <w:tcW w:w="5508" w:type="dxa"/>
          </w:tcPr>
          <w:p w:rsidR="00734E30" w:rsidRPr="005A36A6" w:rsidRDefault="00734E30" w:rsidP="00FB22EF">
            <w:pPr>
              <w:contextualSpacing/>
              <w:rPr>
                <w:rFonts w:asciiTheme="minorHAnsi" w:hAnsiTheme="minorHAnsi" w:cstheme="minorHAnsi"/>
                <w:sz w:val="22"/>
                <w:szCs w:val="22"/>
              </w:rPr>
            </w:pPr>
            <w:r>
              <w:rPr>
                <w:rFonts w:asciiTheme="minorHAnsi" w:hAnsiTheme="minorHAnsi" w:cstheme="minorHAnsi"/>
                <w:sz w:val="22"/>
                <w:szCs w:val="22"/>
              </w:rPr>
              <w:t xml:space="preserve">     </w:t>
            </w:r>
            <w:hyperlink w:anchor="ParkingManagement" w:history="1">
              <w:r w:rsidRPr="00FB22EF">
                <w:rPr>
                  <w:rStyle w:val="Hyperlink"/>
                  <w:rFonts w:asciiTheme="minorHAnsi" w:hAnsiTheme="minorHAnsi" w:cstheme="minorHAnsi"/>
                  <w:sz w:val="22"/>
                  <w:szCs w:val="22"/>
                </w:rPr>
                <w:t>Parking Management</w:t>
              </w:r>
            </w:hyperlink>
          </w:p>
        </w:tc>
        <w:tc>
          <w:tcPr>
            <w:tcW w:w="1710" w:type="dxa"/>
          </w:tcPr>
          <w:p w:rsidR="00734E30" w:rsidRPr="005A36A6" w:rsidRDefault="00CE38CC" w:rsidP="00CE38CC">
            <w:pPr>
              <w:ind w:left="252"/>
              <w:contextualSpacing/>
              <w:rPr>
                <w:rFonts w:asciiTheme="minorHAnsi" w:hAnsiTheme="minorHAnsi" w:cstheme="minorHAnsi"/>
                <w:sz w:val="22"/>
                <w:szCs w:val="22"/>
              </w:rPr>
            </w:pPr>
            <w:r>
              <w:rPr>
                <w:rFonts w:asciiTheme="minorHAnsi" w:hAnsiTheme="minorHAnsi" w:cstheme="minorHAnsi"/>
                <w:sz w:val="22"/>
                <w:szCs w:val="22"/>
              </w:rPr>
              <w:t>67</w:t>
            </w:r>
          </w:p>
        </w:tc>
        <w:tc>
          <w:tcPr>
            <w:tcW w:w="2430" w:type="dxa"/>
          </w:tcPr>
          <w:p w:rsidR="00734E30" w:rsidRPr="005A36A6" w:rsidRDefault="00734E30" w:rsidP="00FB22EF">
            <w:pPr>
              <w:contextualSpacing/>
              <w:rPr>
                <w:rFonts w:asciiTheme="minorHAnsi" w:hAnsiTheme="minorHAnsi" w:cstheme="minorHAnsi"/>
                <w:sz w:val="22"/>
                <w:szCs w:val="22"/>
              </w:rPr>
            </w:pPr>
            <w:r>
              <w:rPr>
                <w:rFonts w:asciiTheme="minorHAnsi" w:hAnsiTheme="minorHAnsi" w:cstheme="minorHAnsi"/>
                <w:sz w:val="22"/>
                <w:szCs w:val="22"/>
              </w:rPr>
              <w:t>New</w:t>
            </w:r>
          </w:p>
        </w:tc>
      </w:tr>
      <w:tr w:rsidR="00734E30" w:rsidRPr="005A36A6" w:rsidTr="00FB22EF">
        <w:trPr>
          <w:trHeight w:val="288"/>
        </w:trPr>
        <w:tc>
          <w:tcPr>
            <w:tcW w:w="5508" w:type="dxa"/>
          </w:tcPr>
          <w:p w:rsidR="00734E30" w:rsidRPr="005A36A6" w:rsidRDefault="00734E30" w:rsidP="00FB22EF">
            <w:pPr>
              <w:contextualSpacing/>
              <w:rPr>
                <w:rFonts w:asciiTheme="minorHAnsi" w:hAnsiTheme="minorHAnsi" w:cstheme="minorHAnsi"/>
                <w:sz w:val="22"/>
                <w:szCs w:val="22"/>
              </w:rPr>
            </w:pPr>
            <w:r>
              <w:rPr>
                <w:rFonts w:asciiTheme="minorHAnsi" w:hAnsiTheme="minorHAnsi" w:cstheme="minorHAnsi"/>
                <w:sz w:val="22"/>
                <w:szCs w:val="22"/>
              </w:rPr>
              <w:t xml:space="preserve">     </w:t>
            </w:r>
            <w:hyperlink w:anchor="Hoteling" w:history="1">
              <w:r w:rsidRPr="00FB22EF">
                <w:rPr>
                  <w:rStyle w:val="Hyperlink"/>
                  <w:rFonts w:asciiTheme="minorHAnsi" w:hAnsiTheme="minorHAnsi" w:cstheme="minorHAnsi"/>
                  <w:sz w:val="22"/>
                  <w:szCs w:val="22"/>
                </w:rPr>
                <w:t>Hoteling</w:t>
              </w:r>
            </w:hyperlink>
          </w:p>
        </w:tc>
        <w:tc>
          <w:tcPr>
            <w:tcW w:w="1710" w:type="dxa"/>
          </w:tcPr>
          <w:p w:rsidR="00734E30" w:rsidRPr="005A36A6" w:rsidRDefault="00CE38CC" w:rsidP="00CE38CC">
            <w:pPr>
              <w:ind w:left="252"/>
              <w:contextualSpacing/>
              <w:rPr>
                <w:rFonts w:asciiTheme="minorHAnsi" w:hAnsiTheme="minorHAnsi" w:cstheme="minorHAnsi"/>
                <w:sz w:val="22"/>
                <w:szCs w:val="22"/>
              </w:rPr>
            </w:pPr>
            <w:r>
              <w:rPr>
                <w:rFonts w:asciiTheme="minorHAnsi" w:hAnsiTheme="minorHAnsi" w:cstheme="minorHAnsi"/>
                <w:sz w:val="22"/>
                <w:szCs w:val="22"/>
              </w:rPr>
              <w:t>68</w:t>
            </w:r>
          </w:p>
        </w:tc>
        <w:tc>
          <w:tcPr>
            <w:tcW w:w="2430" w:type="dxa"/>
          </w:tcPr>
          <w:p w:rsidR="00734E30" w:rsidRPr="005A36A6" w:rsidRDefault="00734E30" w:rsidP="00FB22EF">
            <w:pPr>
              <w:contextualSpacing/>
              <w:rPr>
                <w:rFonts w:asciiTheme="minorHAnsi" w:hAnsiTheme="minorHAnsi" w:cstheme="minorHAnsi"/>
                <w:sz w:val="22"/>
                <w:szCs w:val="22"/>
              </w:rPr>
            </w:pPr>
            <w:r>
              <w:rPr>
                <w:rFonts w:asciiTheme="minorHAnsi" w:hAnsiTheme="minorHAnsi" w:cstheme="minorHAnsi"/>
                <w:sz w:val="22"/>
                <w:szCs w:val="22"/>
              </w:rPr>
              <w:t>New</w:t>
            </w:r>
          </w:p>
        </w:tc>
      </w:tr>
    </w:tbl>
    <w:p w:rsidR="004C1E18" w:rsidRPr="005A36A6" w:rsidRDefault="004C1E18" w:rsidP="00456F9E">
      <w:pPr>
        <w:contextualSpacing/>
        <w:rPr>
          <w:rFonts w:asciiTheme="minorHAnsi" w:hAnsiTheme="minorHAnsi" w:cstheme="minorHAnsi"/>
          <w:sz w:val="22"/>
          <w:szCs w:val="22"/>
        </w:rPr>
      </w:pPr>
    </w:p>
    <w:p w:rsidR="00650101" w:rsidRPr="005A36A6" w:rsidRDefault="00650101" w:rsidP="00456F9E">
      <w:pPr>
        <w:contextualSpacing/>
        <w:rPr>
          <w:rFonts w:asciiTheme="minorHAnsi" w:hAnsiTheme="minorHAnsi" w:cstheme="minorHAnsi"/>
          <w:b/>
          <w:sz w:val="22"/>
          <w:szCs w:val="22"/>
        </w:rPr>
      </w:pPr>
      <w:r w:rsidRPr="005A36A6">
        <w:rPr>
          <w:rFonts w:asciiTheme="minorHAnsi" w:hAnsiTheme="minorHAnsi" w:cstheme="minorHAnsi"/>
          <w:b/>
          <w:sz w:val="22"/>
          <w:szCs w:val="22"/>
        </w:rPr>
        <w:br w:type="page"/>
      </w:r>
    </w:p>
    <w:p w:rsidR="00C073CA" w:rsidRPr="00FB22EF" w:rsidRDefault="00C073CA" w:rsidP="00FB22EF">
      <w:pPr>
        <w:pStyle w:val="Heading1"/>
      </w:pPr>
      <w:bookmarkStart w:id="1" w:name="Intro"/>
      <w:r w:rsidRPr="00FB22EF">
        <w:lastRenderedPageBreak/>
        <w:t>Introduction</w:t>
      </w:r>
    </w:p>
    <w:bookmarkEnd w:id="1"/>
    <w:p w:rsidR="00957D5C" w:rsidRPr="005A36A6" w:rsidRDefault="00957D5C" w:rsidP="00456F9E">
      <w:pPr>
        <w:contextualSpacing/>
        <w:rPr>
          <w:rFonts w:asciiTheme="minorHAnsi" w:hAnsiTheme="minorHAnsi" w:cstheme="minorHAnsi"/>
          <w:b/>
          <w:sz w:val="22"/>
          <w:szCs w:val="22"/>
        </w:rPr>
      </w:pPr>
    </w:p>
    <w:p w:rsidR="00247195" w:rsidRPr="00247195" w:rsidRDefault="00247195" w:rsidP="00247195">
      <w:pPr>
        <w:rPr>
          <w:rFonts w:asciiTheme="minorHAnsi" w:eastAsia="Calibri" w:hAnsiTheme="minorHAnsi" w:cstheme="minorHAnsi"/>
          <w:color w:val="000000"/>
          <w:sz w:val="22"/>
          <w:szCs w:val="22"/>
        </w:rPr>
      </w:pPr>
      <w:r w:rsidRPr="00247195">
        <w:rPr>
          <w:rFonts w:asciiTheme="minorHAnsi" w:eastAsia="Calibri" w:hAnsiTheme="minorHAnsi" w:cstheme="minorHAnsi"/>
          <w:color w:val="000000"/>
          <w:sz w:val="22"/>
          <w:szCs w:val="22"/>
        </w:rPr>
        <w:t xml:space="preserve">Government agencies in the Washington, DC ozone nonattainment area have a long history of undertaking emission control measures to improve air quality and protect public health.  </w:t>
      </w:r>
    </w:p>
    <w:p w:rsidR="00247195" w:rsidRPr="00247195" w:rsidRDefault="00247195" w:rsidP="00247195">
      <w:pPr>
        <w:rPr>
          <w:rFonts w:asciiTheme="minorHAnsi" w:eastAsia="Calibri" w:hAnsiTheme="minorHAnsi" w:cstheme="minorHAnsi"/>
          <w:color w:val="000000"/>
          <w:sz w:val="22"/>
          <w:szCs w:val="22"/>
        </w:rPr>
      </w:pPr>
    </w:p>
    <w:tbl>
      <w:tblPr>
        <w:tblW w:w="0" w:type="auto"/>
        <w:tblCellMar>
          <w:left w:w="0" w:type="dxa"/>
          <w:right w:w="0" w:type="dxa"/>
        </w:tblCellMar>
        <w:tblLook w:val="04A0" w:firstRow="1" w:lastRow="0" w:firstColumn="1" w:lastColumn="0" w:noHBand="0" w:noVBand="1"/>
      </w:tblPr>
      <w:tblGrid>
        <w:gridCol w:w="1876"/>
        <w:gridCol w:w="1501"/>
        <w:gridCol w:w="2323"/>
        <w:gridCol w:w="1824"/>
        <w:gridCol w:w="2052"/>
      </w:tblGrid>
      <w:tr w:rsidR="00247195" w:rsidRPr="00247195" w:rsidTr="00247195">
        <w:tc>
          <w:tcPr>
            <w:tcW w:w="35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47195" w:rsidRPr="00247195" w:rsidRDefault="00247195" w:rsidP="00247195">
            <w:pPr>
              <w:rPr>
                <w:rFonts w:asciiTheme="minorHAnsi" w:eastAsia="Calibri" w:hAnsiTheme="minorHAnsi" w:cstheme="minorHAnsi"/>
                <w:color w:val="000000"/>
                <w:sz w:val="22"/>
                <w:szCs w:val="22"/>
              </w:rPr>
            </w:pPr>
          </w:p>
        </w:tc>
        <w:tc>
          <w:tcPr>
            <w:tcW w:w="27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7195" w:rsidRPr="00247195" w:rsidRDefault="00247195" w:rsidP="00247195">
            <w:pPr>
              <w:rPr>
                <w:rFonts w:asciiTheme="minorHAnsi" w:eastAsia="Calibri" w:hAnsiTheme="minorHAnsi" w:cstheme="minorHAnsi"/>
                <w:sz w:val="22"/>
                <w:szCs w:val="22"/>
              </w:rPr>
            </w:pPr>
            <w:r w:rsidRPr="00247195">
              <w:rPr>
                <w:rFonts w:asciiTheme="minorHAnsi" w:eastAsia="Calibri" w:hAnsiTheme="minorHAnsi" w:cstheme="minorHAnsi"/>
                <w:sz w:val="22"/>
                <w:szCs w:val="22"/>
              </w:rPr>
              <w:t>NAAQS Date</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7195" w:rsidRPr="00247195" w:rsidRDefault="00247195" w:rsidP="00247195">
            <w:pPr>
              <w:rPr>
                <w:rFonts w:asciiTheme="minorHAnsi" w:eastAsia="Calibri" w:hAnsiTheme="minorHAnsi" w:cstheme="minorHAnsi"/>
                <w:sz w:val="22"/>
                <w:szCs w:val="22"/>
              </w:rPr>
            </w:pPr>
            <w:r w:rsidRPr="00247195">
              <w:rPr>
                <w:rFonts w:asciiTheme="minorHAnsi" w:eastAsia="Calibri" w:hAnsiTheme="minorHAnsi" w:cstheme="minorHAnsi"/>
                <w:sz w:val="22"/>
                <w:szCs w:val="22"/>
              </w:rPr>
              <w:t>Effective Designation Date/Classification</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7195" w:rsidRPr="00247195" w:rsidRDefault="00247195" w:rsidP="00247195">
            <w:pPr>
              <w:rPr>
                <w:rFonts w:asciiTheme="minorHAnsi" w:eastAsia="Calibri" w:hAnsiTheme="minorHAnsi" w:cstheme="minorHAnsi"/>
                <w:color w:val="000000"/>
                <w:sz w:val="22"/>
                <w:szCs w:val="22"/>
              </w:rPr>
            </w:pPr>
            <w:r w:rsidRPr="00247195">
              <w:rPr>
                <w:rFonts w:asciiTheme="minorHAnsi" w:eastAsia="Calibri" w:hAnsiTheme="minorHAnsi" w:cstheme="minorHAnsi"/>
                <w:color w:val="000000"/>
                <w:sz w:val="22"/>
                <w:szCs w:val="22"/>
              </w:rPr>
              <w:t>SIP Submittal</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7195" w:rsidRPr="00247195" w:rsidRDefault="00247195" w:rsidP="00247195">
            <w:pPr>
              <w:rPr>
                <w:rFonts w:asciiTheme="minorHAnsi" w:eastAsia="Calibri" w:hAnsiTheme="minorHAnsi" w:cstheme="minorHAnsi"/>
                <w:color w:val="000000"/>
                <w:sz w:val="22"/>
                <w:szCs w:val="22"/>
              </w:rPr>
            </w:pPr>
            <w:r w:rsidRPr="00247195">
              <w:rPr>
                <w:rFonts w:asciiTheme="minorHAnsi" w:eastAsia="Calibri" w:hAnsiTheme="minorHAnsi" w:cstheme="minorHAnsi"/>
                <w:color w:val="000000"/>
                <w:sz w:val="22"/>
                <w:szCs w:val="22"/>
              </w:rPr>
              <w:t>Attainment Status</w:t>
            </w:r>
          </w:p>
        </w:tc>
      </w:tr>
      <w:tr w:rsidR="00247195" w:rsidRPr="00247195" w:rsidTr="00247195">
        <w:tc>
          <w:tcPr>
            <w:tcW w:w="35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7195" w:rsidRPr="00247195" w:rsidRDefault="00247195" w:rsidP="00247195">
            <w:pPr>
              <w:rPr>
                <w:rFonts w:asciiTheme="minorHAnsi" w:eastAsia="Calibri" w:hAnsiTheme="minorHAnsi" w:cstheme="minorHAnsi"/>
                <w:sz w:val="22"/>
                <w:szCs w:val="22"/>
              </w:rPr>
            </w:pPr>
            <w:r w:rsidRPr="00247195">
              <w:rPr>
                <w:rFonts w:asciiTheme="minorHAnsi" w:eastAsia="Calibri" w:hAnsiTheme="minorHAnsi" w:cstheme="minorHAnsi"/>
                <w:sz w:val="22"/>
                <w:szCs w:val="22"/>
              </w:rPr>
              <w:t>1-Hour Ozone Standard (125 ppb)</w:t>
            </w:r>
          </w:p>
        </w:tc>
        <w:tc>
          <w:tcPr>
            <w:tcW w:w="2792" w:type="dxa"/>
            <w:tcBorders>
              <w:top w:val="nil"/>
              <w:left w:val="nil"/>
              <w:bottom w:val="single" w:sz="8" w:space="0" w:color="auto"/>
              <w:right w:val="single" w:sz="8" w:space="0" w:color="auto"/>
            </w:tcBorders>
            <w:tcMar>
              <w:top w:w="0" w:type="dxa"/>
              <w:left w:w="108" w:type="dxa"/>
              <w:bottom w:w="0" w:type="dxa"/>
              <w:right w:w="108" w:type="dxa"/>
            </w:tcMar>
            <w:hideMark/>
          </w:tcPr>
          <w:p w:rsidR="00247195" w:rsidRPr="00247195" w:rsidRDefault="00247195" w:rsidP="00247195">
            <w:pPr>
              <w:rPr>
                <w:rFonts w:asciiTheme="minorHAnsi" w:eastAsia="Calibri" w:hAnsiTheme="minorHAnsi" w:cstheme="minorHAnsi"/>
                <w:sz w:val="22"/>
                <w:szCs w:val="22"/>
              </w:rPr>
            </w:pPr>
            <w:r w:rsidRPr="00247195">
              <w:rPr>
                <w:rFonts w:asciiTheme="minorHAnsi" w:eastAsia="Calibri" w:hAnsiTheme="minorHAnsi" w:cstheme="minorHAnsi"/>
                <w:sz w:val="22"/>
                <w:szCs w:val="22"/>
              </w:rPr>
              <w:t>1979</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247195" w:rsidRPr="00247195" w:rsidRDefault="00247195" w:rsidP="00247195">
            <w:pPr>
              <w:rPr>
                <w:rFonts w:asciiTheme="minorHAnsi" w:eastAsia="Calibri" w:hAnsiTheme="minorHAnsi" w:cstheme="minorHAnsi"/>
                <w:sz w:val="22"/>
                <w:szCs w:val="22"/>
              </w:rPr>
            </w:pPr>
            <w:r w:rsidRPr="00247195">
              <w:rPr>
                <w:rFonts w:asciiTheme="minorHAnsi" w:eastAsia="Calibri" w:hAnsiTheme="minorHAnsi" w:cstheme="minorHAnsi"/>
                <w:sz w:val="22"/>
                <w:szCs w:val="22"/>
              </w:rPr>
              <w:t>January 6, 1992/Serious, March 25, 2003/Severe</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247195" w:rsidRPr="00247195" w:rsidRDefault="00247195" w:rsidP="00247195">
            <w:pPr>
              <w:rPr>
                <w:rFonts w:asciiTheme="minorHAnsi" w:eastAsia="Calibri" w:hAnsiTheme="minorHAnsi" w:cstheme="minorHAnsi"/>
                <w:color w:val="000000"/>
                <w:sz w:val="22"/>
                <w:szCs w:val="22"/>
              </w:rPr>
            </w:pPr>
            <w:r w:rsidRPr="00247195">
              <w:rPr>
                <w:rFonts w:asciiTheme="minorHAnsi" w:eastAsia="Calibri" w:hAnsiTheme="minorHAnsi" w:cstheme="minorHAnsi"/>
                <w:color w:val="000000"/>
                <w:sz w:val="22"/>
                <w:szCs w:val="22"/>
              </w:rPr>
              <w:t>Submitted 2004</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247195" w:rsidRPr="00247195" w:rsidRDefault="00247195" w:rsidP="00247195">
            <w:pPr>
              <w:rPr>
                <w:rFonts w:asciiTheme="minorHAnsi" w:eastAsia="Calibri" w:hAnsiTheme="minorHAnsi" w:cstheme="minorHAnsi"/>
                <w:color w:val="000000"/>
                <w:sz w:val="22"/>
                <w:szCs w:val="22"/>
              </w:rPr>
            </w:pPr>
            <w:r w:rsidRPr="00247195">
              <w:rPr>
                <w:rFonts w:asciiTheme="minorHAnsi" w:eastAsia="Calibri" w:hAnsiTheme="minorHAnsi" w:cstheme="minorHAnsi"/>
                <w:color w:val="000000"/>
                <w:sz w:val="22"/>
                <w:szCs w:val="22"/>
              </w:rPr>
              <w:t>Attained in 2005</w:t>
            </w:r>
          </w:p>
        </w:tc>
      </w:tr>
      <w:tr w:rsidR="00247195" w:rsidRPr="00247195" w:rsidTr="00247195">
        <w:tc>
          <w:tcPr>
            <w:tcW w:w="35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7195" w:rsidRPr="00247195" w:rsidRDefault="00247195" w:rsidP="00247195">
            <w:pPr>
              <w:rPr>
                <w:rFonts w:asciiTheme="minorHAnsi" w:eastAsia="Calibri" w:hAnsiTheme="minorHAnsi" w:cstheme="minorHAnsi"/>
                <w:sz w:val="22"/>
                <w:szCs w:val="22"/>
              </w:rPr>
            </w:pPr>
            <w:r w:rsidRPr="00247195">
              <w:rPr>
                <w:rFonts w:asciiTheme="minorHAnsi" w:eastAsia="Calibri" w:hAnsiTheme="minorHAnsi" w:cstheme="minorHAnsi"/>
                <w:sz w:val="22"/>
                <w:szCs w:val="22"/>
              </w:rPr>
              <w:t>8-hour Ozone Standard (84 ppb)</w:t>
            </w:r>
          </w:p>
        </w:tc>
        <w:tc>
          <w:tcPr>
            <w:tcW w:w="2792" w:type="dxa"/>
            <w:tcBorders>
              <w:top w:val="nil"/>
              <w:left w:val="nil"/>
              <w:bottom w:val="single" w:sz="8" w:space="0" w:color="auto"/>
              <w:right w:val="single" w:sz="8" w:space="0" w:color="auto"/>
            </w:tcBorders>
            <w:tcMar>
              <w:top w:w="0" w:type="dxa"/>
              <w:left w:w="108" w:type="dxa"/>
              <w:bottom w:w="0" w:type="dxa"/>
              <w:right w:w="108" w:type="dxa"/>
            </w:tcMar>
            <w:hideMark/>
          </w:tcPr>
          <w:p w:rsidR="00247195" w:rsidRPr="00247195" w:rsidRDefault="00247195" w:rsidP="00247195">
            <w:pPr>
              <w:rPr>
                <w:rFonts w:asciiTheme="minorHAnsi" w:eastAsia="Calibri" w:hAnsiTheme="minorHAnsi" w:cstheme="minorHAnsi"/>
                <w:sz w:val="22"/>
                <w:szCs w:val="22"/>
              </w:rPr>
            </w:pPr>
            <w:r w:rsidRPr="00247195">
              <w:rPr>
                <w:rFonts w:asciiTheme="minorHAnsi" w:eastAsia="Calibri" w:hAnsiTheme="minorHAnsi" w:cstheme="minorHAnsi"/>
                <w:sz w:val="22"/>
                <w:szCs w:val="22"/>
              </w:rPr>
              <w:t>1997</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247195" w:rsidRPr="00247195" w:rsidRDefault="00247195" w:rsidP="00247195">
            <w:pPr>
              <w:rPr>
                <w:rFonts w:asciiTheme="minorHAnsi" w:eastAsia="Calibri" w:hAnsiTheme="minorHAnsi" w:cstheme="minorHAnsi"/>
                <w:sz w:val="22"/>
                <w:szCs w:val="22"/>
              </w:rPr>
            </w:pPr>
            <w:r w:rsidRPr="00247195">
              <w:rPr>
                <w:rFonts w:asciiTheme="minorHAnsi" w:eastAsia="Calibri" w:hAnsiTheme="minorHAnsi" w:cstheme="minorHAnsi"/>
                <w:sz w:val="22"/>
                <w:szCs w:val="22"/>
              </w:rPr>
              <w:t>June 15, 2004/Moderate</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247195" w:rsidRPr="00247195" w:rsidRDefault="00247195" w:rsidP="00247195">
            <w:pPr>
              <w:rPr>
                <w:rFonts w:asciiTheme="minorHAnsi" w:eastAsia="Calibri" w:hAnsiTheme="minorHAnsi" w:cstheme="minorHAnsi"/>
                <w:color w:val="000000"/>
                <w:sz w:val="22"/>
                <w:szCs w:val="22"/>
              </w:rPr>
            </w:pPr>
            <w:r w:rsidRPr="00247195">
              <w:rPr>
                <w:rFonts w:asciiTheme="minorHAnsi" w:eastAsia="Calibri" w:hAnsiTheme="minorHAnsi" w:cstheme="minorHAnsi"/>
                <w:color w:val="000000"/>
                <w:sz w:val="22"/>
                <w:szCs w:val="22"/>
              </w:rPr>
              <w:t>Submitted 200</w:t>
            </w:r>
            <w:r w:rsidRPr="00247195">
              <w:rPr>
                <w:rFonts w:asciiTheme="minorHAnsi" w:eastAsia="Calibri" w:hAnsiTheme="minorHAnsi" w:cstheme="minorHAnsi"/>
                <w:color w:val="1F497D"/>
                <w:sz w:val="22"/>
                <w:szCs w:val="22"/>
              </w:rPr>
              <w:t>7</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247195" w:rsidRPr="00247195" w:rsidRDefault="00247195" w:rsidP="00247195">
            <w:pPr>
              <w:rPr>
                <w:rFonts w:asciiTheme="minorHAnsi" w:eastAsia="Calibri" w:hAnsiTheme="minorHAnsi" w:cstheme="minorHAnsi"/>
                <w:color w:val="000000"/>
                <w:sz w:val="22"/>
                <w:szCs w:val="22"/>
              </w:rPr>
            </w:pPr>
            <w:r w:rsidRPr="00247195">
              <w:rPr>
                <w:rFonts w:asciiTheme="minorHAnsi" w:eastAsia="Calibri" w:hAnsiTheme="minorHAnsi" w:cstheme="minorHAnsi"/>
                <w:color w:val="000000"/>
                <w:sz w:val="22"/>
                <w:szCs w:val="22"/>
              </w:rPr>
              <w:t>Attained in 2009</w:t>
            </w:r>
          </w:p>
        </w:tc>
      </w:tr>
      <w:tr w:rsidR="00247195" w:rsidRPr="00247195" w:rsidTr="00247195">
        <w:tc>
          <w:tcPr>
            <w:tcW w:w="35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7195" w:rsidRPr="00247195" w:rsidRDefault="00247195" w:rsidP="00247195">
            <w:pPr>
              <w:rPr>
                <w:rFonts w:asciiTheme="minorHAnsi" w:eastAsia="Calibri" w:hAnsiTheme="minorHAnsi" w:cstheme="minorHAnsi"/>
                <w:sz w:val="22"/>
                <w:szCs w:val="22"/>
              </w:rPr>
            </w:pPr>
            <w:r w:rsidRPr="00247195">
              <w:rPr>
                <w:rFonts w:asciiTheme="minorHAnsi" w:eastAsia="Calibri" w:hAnsiTheme="minorHAnsi" w:cstheme="minorHAnsi"/>
                <w:sz w:val="22"/>
                <w:szCs w:val="22"/>
              </w:rPr>
              <w:t>PM2.5 Standard (15 ug/m3)</w:t>
            </w:r>
          </w:p>
        </w:tc>
        <w:tc>
          <w:tcPr>
            <w:tcW w:w="2792" w:type="dxa"/>
            <w:tcBorders>
              <w:top w:val="nil"/>
              <w:left w:val="nil"/>
              <w:bottom w:val="single" w:sz="8" w:space="0" w:color="auto"/>
              <w:right w:val="single" w:sz="8" w:space="0" w:color="auto"/>
            </w:tcBorders>
            <w:tcMar>
              <w:top w:w="0" w:type="dxa"/>
              <w:left w:w="108" w:type="dxa"/>
              <w:bottom w:w="0" w:type="dxa"/>
              <w:right w:w="108" w:type="dxa"/>
            </w:tcMar>
            <w:hideMark/>
          </w:tcPr>
          <w:p w:rsidR="00247195" w:rsidRPr="00247195" w:rsidRDefault="00247195" w:rsidP="00247195">
            <w:pPr>
              <w:rPr>
                <w:rFonts w:asciiTheme="minorHAnsi" w:eastAsia="Calibri" w:hAnsiTheme="minorHAnsi" w:cstheme="minorHAnsi"/>
                <w:sz w:val="22"/>
                <w:szCs w:val="22"/>
              </w:rPr>
            </w:pPr>
            <w:r w:rsidRPr="00247195">
              <w:rPr>
                <w:rFonts w:asciiTheme="minorHAnsi" w:eastAsia="Calibri" w:hAnsiTheme="minorHAnsi" w:cstheme="minorHAnsi"/>
                <w:sz w:val="22"/>
                <w:szCs w:val="22"/>
              </w:rPr>
              <w:t>1997</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247195" w:rsidRPr="00247195" w:rsidRDefault="00247195" w:rsidP="00247195">
            <w:pPr>
              <w:rPr>
                <w:rFonts w:asciiTheme="minorHAnsi" w:eastAsia="Calibri" w:hAnsiTheme="minorHAnsi" w:cstheme="minorHAnsi"/>
                <w:sz w:val="22"/>
                <w:szCs w:val="22"/>
              </w:rPr>
            </w:pPr>
            <w:r w:rsidRPr="00247195">
              <w:rPr>
                <w:rFonts w:asciiTheme="minorHAnsi" w:eastAsia="Calibri" w:hAnsiTheme="minorHAnsi" w:cstheme="minorHAnsi"/>
                <w:sz w:val="22"/>
                <w:szCs w:val="22"/>
              </w:rPr>
              <w:t>April 5, 2005/N/A</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247195" w:rsidRPr="00247195" w:rsidRDefault="00247195" w:rsidP="00247195">
            <w:pPr>
              <w:rPr>
                <w:rFonts w:asciiTheme="minorHAnsi" w:eastAsia="Calibri" w:hAnsiTheme="minorHAnsi" w:cstheme="minorHAnsi"/>
                <w:color w:val="000000"/>
                <w:sz w:val="22"/>
                <w:szCs w:val="22"/>
              </w:rPr>
            </w:pPr>
            <w:r w:rsidRPr="00247195">
              <w:rPr>
                <w:rFonts w:asciiTheme="minorHAnsi" w:eastAsia="Calibri" w:hAnsiTheme="minorHAnsi" w:cstheme="minorHAnsi"/>
                <w:color w:val="000000"/>
                <w:sz w:val="22"/>
                <w:szCs w:val="22"/>
              </w:rPr>
              <w:t>Submitted 2008</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247195" w:rsidRPr="00247195" w:rsidRDefault="00247195" w:rsidP="00247195">
            <w:pPr>
              <w:rPr>
                <w:rFonts w:asciiTheme="minorHAnsi" w:eastAsia="Calibri" w:hAnsiTheme="minorHAnsi" w:cstheme="minorHAnsi"/>
                <w:color w:val="000000"/>
                <w:sz w:val="22"/>
                <w:szCs w:val="22"/>
              </w:rPr>
            </w:pPr>
            <w:r w:rsidRPr="00247195">
              <w:rPr>
                <w:rFonts w:asciiTheme="minorHAnsi" w:eastAsia="Calibri" w:hAnsiTheme="minorHAnsi" w:cstheme="minorHAnsi"/>
                <w:color w:val="000000"/>
                <w:sz w:val="22"/>
                <w:szCs w:val="22"/>
              </w:rPr>
              <w:t>Redesignation Request Submitted in 2013</w:t>
            </w:r>
          </w:p>
        </w:tc>
      </w:tr>
      <w:tr w:rsidR="00247195" w:rsidRPr="00247195" w:rsidTr="00247195">
        <w:tc>
          <w:tcPr>
            <w:tcW w:w="35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7195" w:rsidRPr="00247195" w:rsidRDefault="00247195" w:rsidP="00247195">
            <w:pPr>
              <w:rPr>
                <w:rFonts w:asciiTheme="minorHAnsi" w:eastAsia="Calibri" w:hAnsiTheme="minorHAnsi" w:cstheme="minorHAnsi"/>
                <w:sz w:val="22"/>
                <w:szCs w:val="22"/>
              </w:rPr>
            </w:pPr>
            <w:r w:rsidRPr="00247195">
              <w:rPr>
                <w:rFonts w:asciiTheme="minorHAnsi" w:eastAsia="Calibri" w:hAnsiTheme="minorHAnsi" w:cstheme="minorHAnsi"/>
                <w:sz w:val="22"/>
                <w:szCs w:val="22"/>
              </w:rPr>
              <w:t>8-hour Ozone Standard (75 ppb)</w:t>
            </w:r>
          </w:p>
        </w:tc>
        <w:tc>
          <w:tcPr>
            <w:tcW w:w="2792" w:type="dxa"/>
            <w:tcBorders>
              <w:top w:val="nil"/>
              <w:left w:val="nil"/>
              <w:bottom w:val="single" w:sz="8" w:space="0" w:color="auto"/>
              <w:right w:val="single" w:sz="8" w:space="0" w:color="auto"/>
            </w:tcBorders>
            <w:tcMar>
              <w:top w:w="0" w:type="dxa"/>
              <w:left w:w="108" w:type="dxa"/>
              <w:bottom w:w="0" w:type="dxa"/>
              <w:right w:w="108" w:type="dxa"/>
            </w:tcMar>
            <w:hideMark/>
          </w:tcPr>
          <w:p w:rsidR="00247195" w:rsidRPr="00247195" w:rsidRDefault="00247195" w:rsidP="00247195">
            <w:pPr>
              <w:rPr>
                <w:rFonts w:asciiTheme="minorHAnsi" w:eastAsia="Calibri" w:hAnsiTheme="minorHAnsi" w:cstheme="minorHAnsi"/>
                <w:sz w:val="22"/>
                <w:szCs w:val="22"/>
              </w:rPr>
            </w:pPr>
            <w:r w:rsidRPr="00247195">
              <w:rPr>
                <w:rFonts w:asciiTheme="minorHAnsi" w:eastAsia="Calibri" w:hAnsiTheme="minorHAnsi" w:cstheme="minorHAnsi"/>
                <w:sz w:val="22"/>
                <w:szCs w:val="22"/>
              </w:rPr>
              <w:t>2008</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247195" w:rsidRPr="00247195" w:rsidRDefault="00247195" w:rsidP="00247195">
            <w:pPr>
              <w:rPr>
                <w:rFonts w:asciiTheme="minorHAnsi" w:eastAsia="Calibri" w:hAnsiTheme="minorHAnsi" w:cstheme="minorHAnsi"/>
                <w:sz w:val="22"/>
                <w:szCs w:val="22"/>
              </w:rPr>
            </w:pPr>
            <w:r w:rsidRPr="00247195">
              <w:rPr>
                <w:rFonts w:asciiTheme="minorHAnsi" w:eastAsia="Calibri" w:hAnsiTheme="minorHAnsi" w:cstheme="minorHAnsi"/>
                <w:sz w:val="22"/>
                <w:szCs w:val="22"/>
              </w:rPr>
              <w:t>July 20, 2012/Marginal</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247195" w:rsidRPr="00247195" w:rsidRDefault="00247195" w:rsidP="00247195">
            <w:pPr>
              <w:rPr>
                <w:rFonts w:asciiTheme="minorHAnsi" w:eastAsia="Calibri" w:hAnsiTheme="minorHAnsi" w:cstheme="minorHAnsi"/>
                <w:color w:val="000000"/>
                <w:sz w:val="22"/>
                <w:szCs w:val="22"/>
              </w:rPr>
            </w:pPr>
            <w:r w:rsidRPr="00247195">
              <w:rPr>
                <w:rFonts w:asciiTheme="minorHAnsi" w:eastAsia="Calibri" w:hAnsiTheme="minorHAnsi" w:cstheme="minorHAnsi"/>
                <w:color w:val="000000"/>
                <w:sz w:val="22"/>
                <w:szCs w:val="22"/>
              </w:rPr>
              <w:t>No SIP required</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247195" w:rsidRPr="00247195" w:rsidRDefault="00247195" w:rsidP="00247195">
            <w:pPr>
              <w:rPr>
                <w:rFonts w:asciiTheme="minorHAnsi" w:eastAsia="Calibri" w:hAnsiTheme="minorHAnsi" w:cstheme="minorHAnsi"/>
                <w:color w:val="000000"/>
                <w:sz w:val="22"/>
                <w:szCs w:val="22"/>
              </w:rPr>
            </w:pPr>
            <w:r w:rsidRPr="00247195">
              <w:rPr>
                <w:rFonts w:asciiTheme="minorHAnsi" w:eastAsia="Calibri" w:hAnsiTheme="minorHAnsi" w:cstheme="minorHAnsi"/>
                <w:color w:val="000000"/>
                <w:sz w:val="22"/>
                <w:szCs w:val="22"/>
              </w:rPr>
              <w:t>Presumed to Attain in 2015</w:t>
            </w:r>
          </w:p>
        </w:tc>
      </w:tr>
      <w:tr w:rsidR="00247195" w:rsidRPr="00247195" w:rsidTr="00247195">
        <w:tc>
          <w:tcPr>
            <w:tcW w:w="35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7195" w:rsidRPr="00247195" w:rsidRDefault="00247195" w:rsidP="00247195">
            <w:pPr>
              <w:rPr>
                <w:rFonts w:asciiTheme="minorHAnsi" w:eastAsia="Calibri" w:hAnsiTheme="minorHAnsi" w:cstheme="minorHAnsi"/>
                <w:sz w:val="22"/>
                <w:szCs w:val="22"/>
              </w:rPr>
            </w:pPr>
            <w:r w:rsidRPr="00247195">
              <w:rPr>
                <w:rFonts w:asciiTheme="minorHAnsi" w:eastAsia="Calibri" w:hAnsiTheme="minorHAnsi" w:cstheme="minorHAnsi"/>
                <w:sz w:val="22"/>
                <w:szCs w:val="22"/>
              </w:rPr>
              <w:t>Possible Future 8-hour Ozone Standard (60-70 ppb)</w:t>
            </w:r>
          </w:p>
        </w:tc>
        <w:tc>
          <w:tcPr>
            <w:tcW w:w="2792" w:type="dxa"/>
            <w:tcBorders>
              <w:top w:val="nil"/>
              <w:left w:val="nil"/>
              <w:bottom w:val="single" w:sz="8" w:space="0" w:color="auto"/>
              <w:right w:val="single" w:sz="8" w:space="0" w:color="auto"/>
            </w:tcBorders>
            <w:tcMar>
              <w:top w:w="0" w:type="dxa"/>
              <w:left w:w="108" w:type="dxa"/>
              <w:bottom w:w="0" w:type="dxa"/>
              <w:right w:w="108" w:type="dxa"/>
            </w:tcMar>
            <w:hideMark/>
          </w:tcPr>
          <w:p w:rsidR="00247195" w:rsidRPr="00247195" w:rsidRDefault="00247195" w:rsidP="00247195">
            <w:pPr>
              <w:rPr>
                <w:rFonts w:asciiTheme="minorHAnsi" w:eastAsia="Calibri" w:hAnsiTheme="minorHAnsi" w:cstheme="minorHAnsi"/>
                <w:sz w:val="22"/>
                <w:szCs w:val="22"/>
              </w:rPr>
            </w:pPr>
            <w:r w:rsidRPr="00247195">
              <w:rPr>
                <w:rFonts w:asciiTheme="minorHAnsi" w:eastAsia="Calibri" w:hAnsiTheme="minorHAnsi" w:cstheme="minorHAnsi"/>
                <w:sz w:val="22"/>
                <w:szCs w:val="22"/>
              </w:rPr>
              <w:t>2014?</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247195" w:rsidRPr="00247195" w:rsidRDefault="00247195" w:rsidP="00247195">
            <w:pPr>
              <w:rPr>
                <w:rFonts w:asciiTheme="minorHAnsi" w:eastAsia="Calibri" w:hAnsiTheme="minorHAnsi" w:cstheme="minorHAnsi"/>
                <w:sz w:val="22"/>
                <w:szCs w:val="22"/>
              </w:rPr>
            </w:pPr>
            <w:r w:rsidRPr="00247195">
              <w:rPr>
                <w:rFonts w:asciiTheme="minorHAnsi" w:eastAsia="Calibri" w:hAnsiTheme="minorHAnsi" w:cstheme="minorHAnsi"/>
                <w:sz w:val="22"/>
                <w:szCs w:val="22"/>
              </w:rPr>
              <w:t>N/A</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247195" w:rsidRPr="00247195" w:rsidRDefault="00247195" w:rsidP="00247195">
            <w:pPr>
              <w:rPr>
                <w:rFonts w:asciiTheme="minorHAnsi" w:eastAsia="Calibri" w:hAnsiTheme="minorHAnsi" w:cstheme="minorHAnsi"/>
                <w:color w:val="000000"/>
                <w:sz w:val="22"/>
                <w:szCs w:val="22"/>
              </w:rPr>
            </w:pPr>
            <w:r w:rsidRPr="00247195">
              <w:rPr>
                <w:rFonts w:asciiTheme="minorHAnsi" w:eastAsia="Calibri" w:hAnsiTheme="minorHAnsi" w:cstheme="minorHAnsi"/>
                <w:color w:val="000000"/>
                <w:sz w:val="22"/>
                <w:szCs w:val="22"/>
              </w:rPr>
              <w:t>Pending</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247195" w:rsidRPr="00247195" w:rsidRDefault="00247195" w:rsidP="00247195">
            <w:pPr>
              <w:rPr>
                <w:rFonts w:asciiTheme="minorHAnsi" w:eastAsia="Calibri" w:hAnsiTheme="minorHAnsi" w:cstheme="minorHAnsi"/>
                <w:color w:val="000000"/>
                <w:sz w:val="22"/>
                <w:szCs w:val="22"/>
              </w:rPr>
            </w:pPr>
            <w:r w:rsidRPr="00247195">
              <w:rPr>
                <w:rFonts w:asciiTheme="minorHAnsi" w:eastAsia="Calibri" w:hAnsiTheme="minorHAnsi" w:cstheme="minorHAnsi"/>
                <w:color w:val="000000"/>
                <w:sz w:val="22"/>
                <w:szCs w:val="22"/>
              </w:rPr>
              <w:t>Possible Attainment Deadline of 2020</w:t>
            </w:r>
          </w:p>
        </w:tc>
      </w:tr>
    </w:tbl>
    <w:p w:rsidR="00247195" w:rsidRPr="00247195" w:rsidRDefault="00247195" w:rsidP="00247195">
      <w:pPr>
        <w:rPr>
          <w:rFonts w:asciiTheme="minorHAnsi" w:eastAsia="Calibri" w:hAnsiTheme="minorHAnsi" w:cstheme="minorHAnsi"/>
          <w:color w:val="000000"/>
          <w:sz w:val="22"/>
          <w:szCs w:val="22"/>
        </w:rPr>
      </w:pPr>
    </w:p>
    <w:p w:rsidR="00247195" w:rsidRPr="00247195" w:rsidRDefault="00247195" w:rsidP="00247195">
      <w:pPr>
        <w:rPr>
          <w:rFonts w:asciiTheme="minorHAnsi" w:eastAsia="Calibri" w:hAnsiTheme="minorHAnsi" w:cstheme="minorHAnsi"/>
          <w:color w:val="000000"/>
          <w:sz w:val="22"/>
          <w:szCs w:val="22"/>
        </w:rPr>
      </w:pPr>
    </w:p>
    <w:p w:rsidR="00247195" w:rsidRPr="00247195" w:rsidRDefault="00247195" w:rsidP="00247195">
      <w:pPr>
        <w:rPr>
          <w:rFonts w:asciiTheme="minorHAnsi" w:eastAsia="Calibri" w:hAnsiTheme="minorHAnsi" w:cstheme="minorHAnsi"/>
          <w:color w:val="000000"/>
          <w:sz w:val="22"/>
          <w:szCs w:val="22"/>
        </w:rPr>
      </w:pPr>
      <w:r w:rsidRPr="00247195">
        <w:rPr>
          <w:rFonts w:asciiTheme="minorHAnsi" w:eastAsia="Calibri" w:hAnsiTheme="minorHAnsi" w:cstheme="minorHAnsi"/>
          <w:color w:val="000000"/>
          <w:sz w:val="22"/>
          <w:szCs w:val="22"/>
        </w:rPr>
        <w:t>The region is currently designated as nonattainment with the</w:t>
      </w:r>
      <w:r>
        <w:rPr>
          <w:rFonts w:asciiTheme="minorHAnsi" w:eastAsia="Calibri" w:hAnsiTheme="minorHAnsi" w:cstheme="minorHAnsi"/>
          <w:color w:val="000000"/>
          <w:sz w:val="22"/>
          <w:szCs w:val="22"/>
        </w:rPr>
        <w:t xml:space="preserve"> 2008 Ozone Standard of 75 ppb.</w:t>
      </w:r>
      <w:r w:rsidRPr="00247195">
        <w:rPr>
          <w:rFonts w:asciiTheme="minorHAnsi" w:eastAsia="Calibri" w:hAnsiTheme="minorHAnsi" w:cstheme="minorHAnsi"/>
          <w:color w:val="000000"/>
          <w:sz w:val="22"/>
          <w:szCs w:val="22"/>
        </w:rPr>
        <w:t xml:space="preserve"> The Clean Air Act requires that the region attain the standard as soon as practicable but no</w:t>
      </w:r>
      <w:r>
        <w:rPr>
          <w:rFonts w:asciiTheme="minorHAnsi" w:eastAsia="Calibri" w:hAnsiTheme="minorHAnsi" w:cstheme="minorHAnsi"/>
          <w:color w:val="000000"/>
          <w:sz w:val="22"/>
          <w:szCs w:val="22"/>
        </w:rPr>
        <w:t xml:space="preserve"> later than December 31, 2015. </w:t>
      </w:r>
      <w:r w:rsidRPr="00247195">
        <w:rPr>
          <w:rFonts w:asciiTheme="minorHAnsi" w:eastAsia="Calibri" w:hAnsiTheme="minorHAnsi" w:cstheme="minorHAnsi"/>
          <w:color w:val="000000"/>
          <w:sz w:val="22"/>
          <w:szCs w:val="22"/>
        </w:rPr>
        <w:t>Since the region’s designation classifications is “marginal,” there is no requirement to submit an Attainment Demonstration or a Reasonable Further Progress/Rate of Progress Plan or to establish new lower Motor Vehicle Emission Budgets (MVEBs) as part of any State Implementation Plan (SIP) submittal.  EPA is also currently consider</w:t>
      </w:r>
      <w:r w:rsidR="00C35DC0">
        <w:rPr>
          <w:rFonts w:asciiTheme="minorHAnsi" w:eastAsia="Calibri" w:hAnsiTheme="minorHAnsi" w:cstheme="minorHAnsi"/>
          <w:color w:val="000000"/>
          <w:sz w:val="22"/>
          <w:szCs w:val="22"/>
        </w:rPr>
        <w:t>ing</w:t>
      </w:r>
      <w:r w:rsidRPr="00247195">
        <w:rPr>
          <w:rFonts w:asciiTheme="minorHAnsi" w:eastAsia="Calibri" w:hAnsiTheme="minorHAnsi" w:cstheme="minorHAnsi"/>
          <w:color w:val="000000"/>
          <w:sz w:val="22"/>
          <w:szCs w:val="22"/>
        </w:rPr>
        <w:t xml:space="preserve"> establishing a new lower National Ambient Air Quality Standard (NAAQS) for ozone in the range of 60-70ppb, with a possible attainment deadline of 2020.  </w:t>
      </w:r>
    </w:p>
    <w:p w:rsidR="00247195" w:rsidRPr="00247195" w:rsidRDefault="00247195" w:rsidP="00247195">
      <w:pPr>
        <w:rPr>
          <w:rFonts w:asciiTheme="minorHAnsi" w:eastAsia="Calibri" w:hAnsiTheme="minorHAnsi" w:cstheme="minorHAnsi"/>
          <w:color w:val="000000"/>
          <w:sz w:val="22"/>
          <w:szCs w:val="22"/>
        </w:rPr>
      </w:pPr>
    </w:p>
    <w:p w:rsidR="00247195" w:rsidRPr="00247195" w:rsidRDefault="00247195" w:rsidP="00247195">
      <w:pPr>
        <w:rPr>
          <w:rFonts w:asciiTheme="minorHAnsi" w:eastAsia="Calibri" w:hAnsiTheme="minorHAnsi" w:cstheme="minorHAnsi"/>
          <w:color w:val="000000"/>
          <w:sz w:val="22"/>
          <w:szCs w:val="22"/>
        </w:rPr>
      </w:pPr>
      <w:r w:rsidRPr="00247195">
        <w:rPr>
          <w:rFonts w:asciiTheme="minorHAnsi" w:eastAsia="Calibri" w:hAnsiTheme="minorHAnsi" w:cstheme="minorHAnsi"/>
          <w:color w:val="000000"/>
          <w:sz w:val="22"/>
          <w:szCs w:val="22"/>
        </w:rPr>
        <w:t>Federal and State control measures included in past SIP submittals continue to provide air emission reducti</w:t>
      </w:r>
      <w:r>
        <w:rPr>
          <w:rFonts w:asciiTheme="minorHAnsi" w:eastAsia="Calibri" w:hAnsiTheme="minorHAnsi" w:cstheme="minorHAnsi"/>
          <w:color w:val="000000"/>
          <w:sz w:val="22"/>
          <w:szCs w:val="22"/>
        </w:rPr>
        <w:t>on and benefits to the region. </w:t>
      </w:r>
      <w:r w:rsidRPr="00247195">
        <w:rPr>
          <w:rFonts w:asciiTheme="minorHAnsi" w:eastAsia="Calibri" w:hAnsiTheme="minorHAnsi" w:cstheme="minorHAnsi"/>
          <w:color w:val="000000"/>
          <w:sz w:val="22"/>
          <w:szCs w:val="22"/>
        </w:rPr>
        <w:t xml:space="preserve">Some of the most significant control measures include:  motor vehicle emission standards; emissions caps/permits for power plants; emission standards for non-road engines, and product formulation requirements </w:t>
      </w:r>
      <w:r>
        <w:rPr>
          <w:rFonts w:asciiTheme="minorHAnsi" w:eastAsia="Calibri" w:hAnsiTheme="minorHAnsi" w:cstheme="minorHAnsi"/>
          <w:color w:val="000000"/>
          <w:sz w:val="22"/>
          <w:szCs w:val="22"/>
        </w:rPr>
        <w:t>for aerosols/adhesives/paints. </w:t>
      </w:r>
      <w:r w:rsidRPr="00247195">
        <w:rPr>
          <w:rFonts w:asciiTheme="minorHAnsi" w:eastAsia="Calibri" w:hAnsiTheme="minorHAnsi" w:cstheme="minorHAnsi"/>
          <w:color w:val="000000"/>
          <w:sz w:val="22"/>
          <w:szCs w:val="22"/>
        </w:rPr>
        <w:t>New control measures currently being developed are anticipated to p</w:t>
      </w:r>
      <w:r>
        <w:rPr>
          <w:rFonts w:asciiTheme="minorHAnsi" w:eastAsia="Calibri" w:hAnsiTheme="minorHAnsi" w:cstheme="minorHAnsi"/>
          <w:color w:val="000000"/>
          <w:sz w:val="22"/>
          <w:szCs w:val="22"/>
        </w:rPr>
        <w:t>rovide benefits in the future. Such new measures include: </w:t>
      </w:r>
      <w:r w:rsidRPr="00247195">
        <w:rPr>
          <w:rFonts w:asciiTheme="minorHAnsi" w:eastAsia="Calibri" w:hAnsiTheme="minorHAnsi" w:cstheme="minorHAnsi"/>
          <w:color w:val="000000"/>
          <w:sz w:val="22"/>
          <w:szCs w:val="22"/>
        </w:rPr>
        <w:t>Tier 3 motor vehicle emission standards, measures to reduce emissions being transported into the region from upwind states, and tighter emission standards for non-road engines.</w:t>
      </w:r>
    </w:p>
    <w:p w:rsidR="00247195" w:rsidRPr="00247195" w:rsidRDefault="00247195" w:rsidP="00247195">
      <w:pPr>
        <w:rPr>
          <w:rFonts w:asciiTheme="minorHAnsi" w:eastAsia="Calibri" w:hAnsiTheme="minorHAnsi" w:cstheme="minorHAnsi"/>
          <w:color w:val="000000"/>
          <w:sz w:val="22"/>
          <w:szCs w:val="22"/>
        </w:rPr>
      </w:pPr>
    </w:p>
    <w:p w:rsidR="00247195" w:rsidRPr="00247195" w:rsidRDefault="00247195" w:rsidP="00247195">
      <w:pPr>
        <w:rPr>
          <w:rFonts w:asciiTheme="minorHAnsi" w:eastAsia="Calibri" w:hAnsiTheme="minorHAnsi" w:cstheme="minorHAnsi"/>
          <w:color w:val="000000"/>
          <w:sz w:val="22"/>
          <w:szCs w:val="22"/>
        </w:rPr>
      </w:pPr>
      <w:r w:rsidRPr="00247195">
        <w:rPr>
          <w:rFonts w:asciiTheme="minorHAnsi" w:eastAsia="Calibri" w:hAnsiTheme="minorHAnsi" w:cstheme="minorHAnsi"/>
          <w:color w:val="000000"/>
          <w:sz w:val="22"/>
          <w:szCs w:val="22"/>
        </w:rPr>
        <w:t>For several decades, local governments in the area have led by adopting strategies and implementing pr</w:t>
      </w:r>
      <w:r>
        <w:rPr>
          <w:rFonts w:asciiTheme="minorHAnsi" w:eastAsia="Calibri" w:hAnsiTheme="minorHAnsi" w:cstheme="minorHAnsi"/>
          <w:color w:val="000000"/>
          <w:sz w:val="22"/>
          <w:szCs w:val="22"/>
        </w:rPr>
        <w:t>ograms to improve air quality. </w:t>
      </w:r>
      <w:r w:rsidRPr="00247195">
        <w:rPr>
          <w:rFonts w:asciiTheme="minorHAnsi" w:eastAsia="Calibri" w:hAnsiTheme="minorHAnsi" w:cstheme="minorHAnsi"/>
          <w:color w:val="000000"/>
          <w:sz w:val="22"/>
          <w:szCs w:val="22"/>
        </w:rPr>
        <w:t xml:space="preserve">Some of these measures are not easily quantifiable or are </w:t>
      </w:r>
      <w:r>
        <w:rPr>
          <w:rFonts w:asciiTheme="minorHAnsi" w:eastAsia="Calibri" w:hAnsiTheme="minorHAnsi" w:cstheme="minorHAnsi"/>
          <w:color w:val="000000"/>
          <w:sz w:val="22"/>
          <w:szCs w:val="22"/>
        </w:rPr>
        <w:t>not being credited in the SIP. </w:t>
      </w:r>
      <w:r w:rsidRPr="00247195">
        <w:rPr>
          <w:rFonts w:asciiTheme="minorHAnsi" w:eastAsia="Calibri" w:hAnsiTheme="minorHAnsi" w:cstheme="minorHAnsi"/>
          <w:color w:val="000000"/>
          <w:sz w:val="22"/>
          <w:szCs w:val="22"/>
        </w:rPr>
        <w:t xml:space="preserve">Additional initiatives continue to be explored and are of significant interest, but have not been fully implemented by state and local governments because of a </w:t>
      </w:r>
      <w:r>
        <w:rPr>
          <w:rFonts w:asciiTheme="minorHAnsi" w:eastAsia="Calibri" w:hAnsiTheme="minorHAnsi" w:cstheme="minorHAnsi"/>
          <w:color w:val="000000"/>
          <w:sz w:val="22"/>
          <w:szCs w:val="22"/>
        </w:rPr>
        <w:t>shortage of time or resources. </w:t>
      </w:r>
      <w:r w:rsidRPr="00247195">
        <w:rPr>
          <w:rFonts w:asciiTheme="minorHAnsi" w:eastAsia="Calibri" w:hAnsiTheme="minorHAnsi" w:cstheme="minorHAnsi"/>
          <w:color w:val="000000"/>
          <w:sz w:val="22"/>
          <w:szCs w:val="22"/>
        </w:rPr>
        <w:t>This gold book is a co</w:t>
      </w:r>
      <w:r>
        <w:rPr>
          <w:rFonts w:asciiTheme="minorHAnsi" w:eastAsia="Calibri" w:hAnsiTheme="minorHAnsi" w:cstheme="minorHAnsi"/>
          <w:color w:val="000000"/>
          <w:sz w:val="22"/>
          <w:szCs w:val="22"/>
        </w:rPr>
        <w:t>mpendium of these initiatives. </w:t>
      </w:r>
      <w:r w:rsidRPr="00247195">
        <w:rPr>
          <w:rFonts w:asciiTheme="minorHAnsi" w:eastAsia="Calibri" w:hAnsiTheme="minorHAnsi" w:cstheme="minorHAnsi"/>
          <w:color w:val="000000"/>
          <w:sz w:val="22"/>
          <w:szCs w:val="22"/>
        </w:rPr>
        <w:t>It presents the innovative measures that are now underway and promising measures for the future that make a differenc</w:t>
      </w:r>
      <w:r>
        <w:rPr>
          <w:rFonts w:asciiTheme="minorHAnsi" w:eastAsia="Calibri" w:hAnsiTheme="minorHAnsi" w:cstheme="minorHAnsi"/>
          <w:color w:val="000000"/>
          <w:sz w:val="22"/>
          <w:szCs w:val="22"/>
        </w:rPr>
        <w:t>e in our region’s air quality. </w:t>
      </w:r>
      <w:r w:rsidRPr="00247195">
        <w:rPr>
          <w:rFonts w:asciiTheme="minorHAnsi" w:eastAsia="Calibri" w:hAnsiTheme="minorHAnsi" w:cstheme="minorHAnsi"/>
          <w:color w:val="000000"/>
          <w:sz w:val="22"/>
          <w:szCs w:val="22"/>
        </w:rPr>
        <w:t xml:space="preserve">Through the efforts of the participating state and local governments, as outlined in this document, the region has taken many important steps to reduce emissions above and beyond the </w:t>
      </w:r>
      <w:r w:rsidRPr="00247195">
        <w:rPr>
          <w:rFonts w:asciiTheme="minorHAnsi" w:eastAsia="Calibri" w:hAnsiTheme="minorHAnsi" w:cstheme="minorHAnsi"/>
          <w:color w:val="000000"/>
          <w:sz w:val="22"/>
          <w:szCs w:val="22"/>
        </w:rPr>
        <w:lastRenderedPageBreak/>
        <w:t>requirements of federal or state law.  The Gold book measures contained in this document are categorized into the following categories:</w:t>
      </w:r>
    </w:p>
    <w:p w:rsidR="00247195" w:rsidRPr="00247195" w:rsidRDefault="00247195" w:rsidP="00247195">
      <w:pPr>
        <w:rPr>
          <w:rFonts w:asciiTheme="minorHAnsi" w:eastAsia="Calibri" w:hAnsiTheme="minorHAnsi" w:cstheme="minorHAnsi"/>
          <w:color w:val="000000"/>
          <w:sz w:val="22"/>
          <w:szCs w:val="22"/>
        </w:rPr>
      </w:pPr>
    </w:p>
    <w:tbl>
      <w:tblPr>
        <w:tblW w:w="6318" w:type="dxa"/>
        <w:tblInd w:w="1628" w:type="dxa"/>
        <w:tblCellMar>
          <w:left w:w="0" w:type="dxa"/>
          <w:right w:w="0" w:type="dxa"/>
        </w:tblCellMar>
        <w:tblLook w:val="04A0" w:firstRow="1" w:lastRow="0" w:firstColumn="1" w:lastColumn="0" w:noHBand="0" w:noVBand="1"/>
      </w:tblPr>
      <w:tblGrid>
        <w:gridCol w:w="6318"/>
      </w:tblGrid>
      <w:tr w:rsidR="00247195" w:rsidRPr="00247195" w:rsidTr="00247195">
        <w:trPr>
          <w:trHeight w:val="288"/>
        </w:trPr>
        <w:tc>
          <w:tcPr>
            <w:tcW w:w="6318" w:type="dxa"/>
            <w:tcMar>
              <w:top w:w="0" w:type="dxa"/>
              <w:left w:w="108" w:type="dxa"/>
              <w:bottom w:w="0" w:type="dxa"/>
              <w:right w:w="108" w:type="dxa"/>
            </w:tcMar>
            <w:vAlign w:val="center"/>
            <w:hideMark/>
          </w:tcPr>
          <w:p w:rsidR="00247195" w:rsidRPr="00247195" w:rsidRDefault="00247195" w:rsidP="00247195">
            <w:pPr>
              <w:rPr>
                <w:rFonts w:asciiTheme="minorHAnsi" w:eastAsia="Calibri" w:hAnsiTheme="minorHAnsi" w:cstheme="minorHAnsi"/>
                <w:b/>
                <w:bCs/>
                <w:color w:val="000000"/>
                <w:sz w:val="22"/>
                <w:szCs w:val="22"/>
              </w:rPr>
            </w:pPr>
            <w:r w:rsidRPr="00247195">
              <w:rPr>
                <w:rFonts w:asciiTheme="minorHAnsi" w:eastAsia="Calibri" w:hAnsiTheme="minorHAnsi" w:cstheme="minorHAnsi"/>
                <w:b/>
                <w:bCs/>
                <w:color w:val="000000"/>
                <w:sz w:val="22"/>
                <w:szCs w:val="22"/>
              </w:rPr>
              <w:t>Categories of Measures in the Gold Book</w:t>
            </w:r>
          </w:p>
        </w:tc>
      </w:tr>
      <w:tr w:rsidR="00247195" w:rsidRPr="00247195" w:rsidTr="00247195">
        <w:trPr>
          <w:trHeight w:val="288"/>
        </w:trPr>
        <w:tc>
          <w:tcPr>
            <w:tcW w:w="6318" w:type="dxa"/>
            <w:tcMar>
              <w:top w:w="0" w:type="dxa"/>
              <w:left w:w="108" w:type="dxa"/>
              <w:bottom w:w="0" w:type="dxa"/>
              <w:right w:w="108" w:type="dxa"/>
            </w:tcMar>
            <w:vAlign w:val="center"/>
            <w:hideMark/>
          </w:tcPr>
          <w:p w:rsidR="00247195" w:rsidRPr="00247195" w:rsidRDefault="00247195" w:rsidP="00247195">
            <w:pPr>
              <w:pStyle w:val="ListParagraph"/>
              <w:numPr>
                <w:ilvl w:val="0"/>
                <w:numId w:val="17"/>
              </w:numPr>
              <w:rPr>
                <w:rFonts w:asciiTheme="minorHAnsi" w:eastAsia="Calibri" w:hAnsiTheme="minorHAnsi" w:cstheme="minorHAnsi"/>
                <w:color w:val="000000"/>
                <w:sz w:val="22"/>
                <w:szCs w:val="22"/>
              </w:rPr>
            </w:pPr>
            <w:r w:rsidRPr="00247195">
              <w:rPr>
                <w:rFonts w:asciiTheme="minorHAnsi" w:eastAsia="Calibri" w:hAnsiTheme="minorHAnsi" w:cstheme="minorHAnsi"/>
                <w:color w:val="000000"/>
                <w:sz w:val="22"/>
                <w:szCs w:val="22"/>
              </w:rPr>
              <w:t>Climate, Energy, and Sustainability Plans</w:t>
            </w:r>
          </w:p>
        </w:tc>
      </w:tr>
      <w:tr w:rsidR="00247195" w:rsidRPr="00247195" w:rsidTr="00247195">
        <w:trPr>
          <w:trHeight w:val="288"/>
        </w:trPr>
        <w:tc>
          <w:tcPr>
            <w:tcW w:w="6318" w:type="dxa"/>
            <w:tcMar>
              <w:top w:w="0" w:type="dxa"/>
              <w:left w:w="108" w:type="dxa"/>
              <w:bottom w:w="0" w:type="dxa"/>
              <w:right w:w="108" w:type="dxa"/>
            </w:tcMar>
            <w:vAlign w:val="center"/>
            <w:hideMark/>
          </w:tcPr>
          <w:p w:rsidR="00247195" w:rsidRPr="00247195" w:rsidRDefault="00247195" w:rsidP="00247195">
            <w:pPr>
              <w:pStyle w:val="ListParagraph"/>
              <w:numPr>
                <w:ilvl w:val="0"/>
                <w:numId w:val="17"/>
              </w:numPr>
              <w:rPr>
                <w:rFonts w:asciiTheme="minorHAnsi" w:eastAsia="Calibri" w:hAnsiTheme="minorHAnsi" w:cstheme="minorHAnsi"/>
                <w:color w:val="000000"/>
                <w:sz w:val="22"/>
                <w:szCs w:val="22"/>
              </w:rPr>
            </w:pPr>
            <w:r w:rsidRPr="00247195">
              <w:rPr>
                <w:rFonts w:asciiTheme="minorHAnsi" w:eastAsia="Calibri" w:hAnsiTheme="minorHAnsi" w:cstheme="minorHAnsi"/>
                <w:color w:val="000000"/>
                <w:sz w:val="22"/>
                <w:szCs w:val="22"/>
              </w:rPr>
              <w:t>Regional Partnerships</w:t>
            </w:r>
          </w:p>
        </w:tc>
      </w:tr>
      <w:tr w:rsidR="00247195" w:rsidRPr="00247195" w:rsidTr="00247195">
        <w:trPr>
          <w:trHeight w:val="288"/>
        </w:trPr>
        <w:tc>
          <w:tcPr>
            <w:tcW w:w="6318" w:type="dxa"/>
            <w:tcMar>
              <w:top w:w="0" w:type="dxa"/>
              <w:left w:w="108" w:type="dxa"/>
              <w:bottom w:w="0" w:type="dxa"/>
              <w:right w:w="108" w:type="dxa"/>
            </w:tcMar>
            <w:vAlign w:val="center"/>
            <w:hideMark/>
          </w:tcPr>
          <w:p w:rsidR="00247195" w:rsidRPr="00247195" w:rsidRDefault="00247195" w:rsidP="00247195">
            <w:pPr>
              <w:pStyle w:val="ListParagraph"/>
              <w:numPr>
                <w:ilvl w:val="0"/>
                <w:numId w:val="17"/>
              </w:numPr>
              <w:rPr>
                <w:rFonts w:asciiTheme="minorHAnsi" w:eastAsia="Calibri" w:hAnsiTheme="minorHAnsi" w:cstheme="minorHAnsi"/>
                <w:color w:val="000000"/>
                <w:sz w:val="22"/>
                <w:szCs w:val="22"/>
              </w:rPr>
            </w:pPr>
            <w:r w:rsidRPr="00247195">
              <w:rPr>
                <w:rFonts w:asciiTheme="minorHAnsi" w:eastAsia="Calibri" w:hAnsiTheme="minorHAnsi" w:cstheme="minorHAnsi"/>
                <w:color w:val="000000"/>
                <w:sz w:val="22"/>
                <w:szCs w:val="22"/>
              </w:rPr>
              <w:t>Green Power and Grid Modernization</w:t>
            </w:r>
          </w:p>
        </w:tc>
      </w:tr>
      <w:tr w:rsidR="00247195" w:rsidRPr="00247195" w:rsidTr="00247195">
        <w:trPr>
          <w:trHeight w:val="288"/>
        </w:trPr>
        <w:tc>
          <w:tcPr>
            <w:tcW w:w="6318" w:type="dxa"/>
            <w:tcMar>
              <w:top w:w="0" w:type="dxa"/>
              <w:left w:w="108" w:type="dxa"/>
              <w:bottom w:w="0" w:type="dxa"/>
              <w:right w:w="108" w:type="dxa"/>
            </w:tcMar>
            <w:vAlign w:val="center"/>
            <w:hideMark/>
          </w:tcPr>
          <w:p w:rsidR="00247195" w:rsidRPr="00247195" w:rsidRDefault="00247195" w:rsidP="00247195">
            <w:pPr>
              <w:pStyle w:val="ListParagraph"/>
              <w:numPr>
                <w:ilvl w:val="0"/>
                <w:numId w:val="17"/>
              </w:numPr>
              <w:rPr>
                <w:rFonts w:asciiTheme="minorHAnsi" w:eastAsia="Calibri" w:hAnsiTheme="minorHAnsi" w:cstheme="minorHAnsi"/>
                <w:color w:val="000000"/>
                <w:sz w:val="22"/>
                <w:szCs w:val="22"/>
              </w:rPr>
            </w:pPr>
            <w:r w:rsidRPr="00247195">
              <w:rPr>
                <w:rFonts w:asciiTheme="minorHAnsi" w:eastAsia="Calibri" w:hAnsiTheme="minorHAnsi" w:cstheme="minorHAnsi"/>
                <w:color w:val="000000"/>
                <w:sz w:val="22"/>
                <w:szCs w:val="22"/>
              </w:rPr>
              <w:t>Energy Efficiency</w:t>
            </w:r>
          </w:p>
        </w:tc>
      </w:tr>
      <w:tr w:rsidR="00247195" w:rsidRPr="00247195" w:rsidTr="00247195">
        <w:trPr>
          <w:trHeight w:val="288"/>
        </w:trPr>
        <w:tc>
          <w:tcPr>
            <w:tcW w:w="6318" w:type="dxa"/>
            <w:tcMar>
              <w:top w:w="0" w:type="dxa"/>
              <w:left w:w="108" w:type="dxa"/>
              <w:bottom w:w="0" w:type="dxa"/>
              <w:right w:w="108" w:type="dxa"/>
            </w:tcMar>
            <w:vAlign w:val="center"/>
            <w:hideMark/>
          </w:tcPr>
          <w:p w:rsidR="00247195" w:rsidRPr="00247195" w:rsidRDefault="00247195" w:rsidP="00247195">
            <w:pPr>
              <w:pStyle w:val="ListParagraph"/>
              <w:numPr>
                <w:ilvl w:val="0"/>
                <w:numId w:val="17"/>
              </w:numPr>
              <w:rPr>
                <w:rFonts w:asciiTheme="minorHAnsi" w:eastAsia="Calibri" w:hAnsiTheme="minorHAnsi" w:cstheme="minorHAnsi"/>
                <w:color w:val="000000"/>
                <w:sz w:val="22"/>
                <w:szCs w:val="22"/>
              </w:rPr>
            </w:pPr>
            <w:r w:rsidRPr="00247195">
              <w:rPr>
                <w:rFonts w:asciiTheme="minorHAnsi" w:eastAsia="Calibri" w:hAnsiTheme="minorHAnsi" w:cstheme="minorHAnsi"/>
                <w:color w:val="000000"/>
                <w:sz w:val="22"/>
                <w:szCs w:val="22"/>
              </w:rPr>
              <w:t xml:space="preserve">Transportation Demand Reduction </w:t>
            </w:r>
          </w:p>
        </w:tc>
      </w:tr>
      <w:tr w:rsidR="00247195" w:rsidRPr="00247195" w:rsidTr="00247195">
        <w:trPr>
          <w:trHeight w:val="288"/>
        </w:trPr>
        <w:tc>
          <w:tcPr>
            <w:tcW w:w="6318" w:type="dxa"/>
            <w:tcMar>
              <w:top w:w="0" w:type="dxa"/>
              <w:left w:w="108" w:type="dxa"/>
              <w:bottom w:w="0" w:type="dxa"/>
              <w:right w:w="108" w:type="dxa"/>
            </w:tcMar>
            <w:vAlign w:val="center"/>
            <w:hideMark/>
          </w:tcPr>
          <w:p w:rsidR="00247195" w:rsidRPr="00247195" w:rsidRDefault="00247195" w:rsidP="00247195">
            <w:pPr>
              <w:pStyle w:val="ListParagraph"/>
              <w:numPr>
                <w:ilvl w:val="0"/>
                <w:numId w:val="17"/>
              </w:numPr>
              <w:rPr>
                <w:rFonts w:asciiTheme="minorHAnsi" w:eastAsia="Calibri" w:hAnsiTheme="minorHAnsi" w:cstheme="minorHAnsi"/>
                <w:color w:val="000000"/>
                <w:sz w:val="22"/>
                <w:szCs w:val="22"/>
              </w:rPr>
            </w:pPr>
            <w:r w:rsidRPr="00247195">
              <w:rPr>
                <w:rFonts w:asciiTheme="minorHAnsi" w:eastAsia="Calibri" w:hAnsiTheme="minorHAnsi" w:cstheme="minorHAnsi"/>
                <w:color w:val="000000"/>
                <w:sz w:val="22"/>
                <w:szCs w:val="22"/>
              </w:rPr>
              <w:t>Transportation Options</w:t>
            </w:r>
          </w:p>
        </w:tc>
      </w:tr>
      <w:tr w:rsidR="00247195" w:rsidRPr="00247195" w:rsidTr="00247195">
        <w:trPr>
          <w:trHeight w:val="288"/>
        </w:trPr>
        <w:tc>
          <w:tcPr>
            <w:tcW w:w="6318" w:type="dxa"/>
            <w:tcMar>
              <w:top w:w="0" w:type="dxa"/>
              <w:left w:w="108" w:type="dxa"/>
              <w:bottom w:w="0" w:type="dxa"/>
              <w:right w:w="108" w:type="dxa"/>
            </w:tcMar>
            <w:vAlign w:val="center"/>
            <w:hideMark/>
          </w:tcPr>
          <w:p w:rsidR="00247195" w:rsidRPr="00247195" w:rsidRDefault="00247195" w:rsidP="00247195">
            <w:pPr>
              <w:pStyle w:val="ListParagraph"/>
              <w:numPr>
                <w:ilvl w:val="0"/>
                <w:numId w:val="17"/>
              </w:numPr>
              <w:rPr>
                <w:rFonts w:asciiTheme="minorHAnsi" w:eastAsia="Calibri" w:hAnsiTheme="minorHAnsi" w:cstheme="minorHAnsi"/>
                <w:color w:val="000000"/>
                <w:sz w:val="22"/>
                <w:szCs w:val="22"/>
              </w:rPr>
            </w:pPr>
            <w:r w:rsidRPr="00247195">
              <w:rPr>
                <w:rFonts w:asciiTheme="minorHAnsi" w:eastAsia="Calibri" w:hAnsiTheme="minorHAnsi" w:cstheme="minorHAnsi"/>
                <w:color w:val="000000"/>
                <w:sz w:val="22"/>
                <w:szCs w:val="22"/>
              </w:rPr>
              <w:t xml:space="preserve">Vehicle Emission Reduction </w:t>
            </w:r>
          </w:p>
        </w:tc>
      </w:tr>
      <w:tr w:rsidR="00247195" w:rsidRPr="00247195" w:rsidTr="00247195">
        <w:trPr>
          <w:trHeight w:val="288"/>
        </w:trPr>
        <w:tc>
          <w:tcPr>
            <w:tcW w:w="6318" w:type="dxa"/>
            <w:tcMar>
              <w:top w:w="0" w:type="dxa"/>
              <w:left w:w="108" w:type="dxa"/>
              <w:bottom w:w="0" w:type="dxa"/>
              <w:right w:w="108" w:type="dxa"/>
            </w:tcMar>
            <w:vAlign w:val="center"/>
            <w:hideMark/>
          </w:tcPr>
          <w:p w:rsidR="00247195" w:rsidRPr="00247195" w:rsidRDefault="00247195" w:rsidP="00247195">
            <w:pPr>
              <w:pStyle w:val="ListParagraph"/>
              <w:numPr>
                <w:ilvl w:val="0"/>
                <w:numId w:val="17"/>
              </w:numPr>
              <w:rPr>
                <w:rFonts w:asciiTheme="minorHAnsi" w:eastAsia="Calibri" w:hAnsiTheme="minorHAnsi" w:cstheme="minorHAnsi"/>
                <w:color w:val="000000"/>
                <w:sz w:val="22"/>
                <w:szCs w:val="22"/>
              </w:rPr>
            </w:pPr>
            <w:r w:rsidRPr="00247195">
              <w:rPr>
                <w:rFonts w:asciiTheme="minorHAnsi" w:eastAsia="Calibri" w:hAnsiTheme="minorHAnsi" w:cstheme="minorHAnsi"/>
                <w:color w:val="000000"/>
                <w:sz w:val="22"/>
                <w:szCs w:val="22"/>
              </w:rPr>
              <w:t>New &amp; Additional Ideas</w:t>
            </w:r>
          </w:p>
        </w:tc>
      </w:tr>
    </w:tbl>
    <w:p w:rsidR="00247195" w:rsidRPr="00247195" w:rsidRDefault="00247195" w:rsidP="00247195">
      <w:pPr>
        <w:rPr>
          <w:rFonts w:asciiTheme="minorHAnsi" w:eastAsia="Calibri" w:hAnsiTheme="minorHAnsi" w:cstheme="minorHAnsi"/>
          <w:color w:val="000000"/>
          <w:sz w:val="22"/>
          <w:szCs w:val="22"/>
        </w:rPr>
      </w:pPr>
    </w:p>
    <w:p w:rsidR="00247195" w:rsidRPr="00247195" w:rsidRDefault="00247195" w:rsidP="00247195">
      <w:pPr>
        <w:rPr>
          <w:rFonts w:asciiTheme="minorHAnsi" w:eastAsia="Calibri" w:hAnsiTheme="minorHAnsi" w:cstheme="minorHAnsi"/>
          <w:color w:val="000000"/>
          <w:sz w:val="22"/>
          <w:szCs w:val="22"/>
        </w:rPr>
      </w:pPr>
      <w:r w:rsidRPr="00247195">
        <w:rPr>
          <w:rFonts w:asciiTheme="minorHAnsi" w:eastAsia="Calibri" w:hAnsiTheme="minorHAnsi" w:cstheme="minorHAnsi"/>
          <w:color w:val="000000"/>
          <w:sz w:val="22"/>
          <w:szCs w:val="22"/>
        </w:rPr>
        <w:t>Information on the implementation status and opportunity for expansion is included for each of</w:t>
      </w:r>
      <w:r>
        <w:rPr>
          <w:rFonts w:asciiTheme="minorHAnsi" w:eastAsia="Calibri" w:hAnsiTheme="minorHAnsi" w:cstheme="minorHAnsi"/>
          <w:color w:val="000000"/>
          <w:sz w:val="22"/>
          <w:szCs w:val="22"/>
        </w:rPr>
        <w:t xml:space="preserve"> the measures in the Gold Book. </w:t>
      </w:r>
      <w:r w:rsidRPr="00247195">
        <w:rPr>
          <w:rFonts w:asciiTheme="minorHAnsi" w:eastAsia="Calibri" w:hAnsiTheme="minorHAnsi" w:cstheme="minorHAnsi"/>
          <w:color w:val="000000"/>
          <w:sz w:val="22"/>
          <w:szCs w:val="22"/>
        </w:rPr>
        <w:t>Many pr</w:t>
      </w:r>
      <w:r>
        <w:rPr>
          <w:rFonts w:asciiTheme="minorHAnsi" w:eastAsia="Calibri" w:hAnsiTheme="minorHAnsi" w:cstheme="minorHAnsi"/>
          <w:color w:val="000000"/>
          <w:sz w:val="22"/>
          <w:szCs w:val="22"/>
        </w:rPr>
        <w:t>ograms are currently in place. </w:t>
      </w:r>
      <w:r w:rsidRPr="00247195">
        <w:rPr>
          <w:rFonts w:asciiTheme="minorHAnsi" w:eastAsia="Calibri" w:hAnsiTheme="minorHAnsi" w:cstheme="minorHAnsi"/>
          <w:color w:val="000000"/>
          <w:sz w:val="22"/>
          <w:szCs w:val="22"/>
        </w:rPr>
        <w:t>There are promising initiatives that exist and are available for expansion without significant new effor</w:t>
      </w:r>
      <w:r>
        <w:rPr>
          <w:rFonts w:asciiTheme="minorHAnsi" w:eastAsia="Calibri" w:hAnsiTheme="minorHAnsi" w:cstheme="minorHAnsi"/>
          <w:color w:val="000000"/>
          <w:sz w:val="22"/>
          <w:szCs w:val="22"/>
        </w:rPr>
        <w:t>t. </w:t>
      </w:r>
      <w:r w:rsidRPr="00247195">
        <w:rPr>
          <w:rFonts w:asciiTheme="minorHAnsi" w:eastAsia="Calibri" w:hAnsiTheme="minorHAnsi" w:cstheme="minorHAnsi"/>
          <w:color w:val="000000"/>
          <w:sz w:val="22"/>
          <w:szCs w:val="22"/>
        </w:rPr>
        <w:t xml:space="preserve">Finally, there are promising initiatives that could be in place in the </w:t>
      </w:r>
      <w:r>
        <w:rPr>
          <w:rFonts w:asciiTheme="minorHAnsi" w:eastAsia="Calibri" w:hAnsiTheme="minorHAnsi" w:cstheme="minorHAnsi"/>
          <w:color w:val="000000"/>
          <w:sz w:val="22"/>
          <w:szCs w:val="22"/>
        </w:rPr>
        <w:t xml:space="preserve">future with additional effort. </w:t>
      </w:r>
      <w:r w:rsidRPr="00247195">
        <w:rPr>
          <w:rFonts w:asciiTheme="minorHAnsi" w:eastAsia="Calibri" w:hAnsiTheme="minorHAnsi" w:cstheme="minorHAnsi"/>
          <w:color w:val="000000"/>
          <w:sz w:val="22"/>
          <w:szCs w:val="22"/>
        </w:rPr>
        <w:t xml:space="preserve">The second and third categories include measures that have been discussed at the regional level and have interest, or those that are already planned but will not take place until after the region’s 2015 ozone attainment date.  </w:t>
      </w:r>
    </w:p>
    <w:p w:rsidR="00247195" w:rsidRPr="00247195" w:rsidRDefault="00247195" w:rsidP="00247195">
      <w:pPr>
        <w:rPr>
          <w:rFonts w:asciiTheme="minorHAnsi" w:eastAsia="Calibri" w:hAnsiTheme="minorHAnsi" w:cstheme="minorHAnsi"/>
          <w:color w:val="000000"/>
          <w:sz w:val="22"/>
          <w:szCs w:val="22"/>
        </w:rPr>
      </w:pPr>
    </w:p>
    <w:p w:rsidR="00247195" w:rsidRPr="00247195" w:rsidRDefault="00247195" w:rsidP="00247195">
      <w:pPr>
        <w:rPr>
          <w:rFonts w:asciiTheme="minorHAnsi" w:eastAsia="Calibri" w:hAnsiTheme="minorHAnsi" w:cstheme="minorHAnsi"/>
          <w:color w:val="000000"/>
          <w:sz w:val="22"/>
          <w:szCs w:val="22"/>
        </w:rPr>
      </w:pPr>
      <w:r w:rsidRPr="00247195">
        <w:rPr>
          <w:rFonts w:asciiTheme="minorHAnsi" w:eastAsia="Calibri" w:hAnsiTheme="minorHAnsi" w:cstheme="minorHAnsi"/>
          <w:color w:val="000000"/>
          <w:sz w:val="22"/>
          <w:szCs w:val="22"/>
        </w:rPr>
        <w:t>This gold book is inte</w:t>
      </w:r>
      <w:r>
        <w:rPr>
          <w:rFonts w:asciiTheme="minorHAnsi" w:eastAsia="Calibri" w:hAnsiTheme="minorHAnsi" w:cstheme="minorHAnsi"/>
          <w:color w:val="000000"/>
          <w:sz w:val="22"/>
          <w:szCs w:val="22"/>
        </w:rPr>
        <w:t>nded to be a changing document.</w:t>
      </w:r>
      <w:r w:rsidRPr="00247195">
        <w:rPr>
          <w:rFonts w:asciiTheme="minorHAnsi" w:eastAsia="Calibri" w:hAnsiTheme="minorHAnsi" w:cstheme="minorHAnsi"/>
          <w:color w:val="000000"/>
          <w:sz w:val="22"/>
          <w:szCs w:val="22"/>
        </w:rPr>
        <w:t xml:space="preserve"> It currently represents programs and/or discussions that have been implemented or </w:t>
      </w:r>
      <w:r>
        <w:rPr>
          <w:rFonts w:asciiTheme="minorHAnsi" w:eastAsia="Calibri" w:hAnsiTheme="minorHAnsi" w:cstheme="minorHAnsi"/>
          <w:color w:val="000000"/>
          <w:sz w:val="22"/>
          <w:szCs w:val="22"/>
        </w:rPr>
        <w:t>that have taken place to date. </w:t>
      </w:r>
      <w:r w:rsidRPr="00247195">
        <w:rPr>
          <w:rFonts w:asciiTheme="minorHAnsi" w:eastAsia="Calibri" w:hAnsiTheme="minorHAnsi" w:cstheme="minorHAnsi"/>
          <w:color w:val="000000"/>
          <w:sz w:val="22"/>
          <w:szCs w:val="22"/>
        </w:rPr>
        <w:t xml:space="preserve">Additional measures are likely to be added in the future, and some of these measures may be used in a future SIPs and therefore will be removed from the gold book.  </w:t>
      </w:r>
    </w:p>
    <w:p w:rsidR="00247195" w:rsidRDefault="00247195">
      <w:pPr>
        <w:spacing w:after="200" w:line="276" w:lineRule="auto"/>
        <w:rPr>
          <w:rFonts w:asciiTheme="majorHAnsi" w:eastAsiaTheme="majorEastAsia" w:hAnsiTheme="majorHAnsi" w:cstheme="majorBidi"/>
          <w:b/>
          <w:bCs/>
          <w:color w:val="365F91" w:themeColor="accent1" w:themeShade="BF"/>
          <w:sz w:val="28"/>
          <w:szCs w:val="28"/>
        </w:rPr>
      </w:pPr>
      <w:r>
        <w:br w:type="page"/>
      </w:r>
    </w:p>
    <w:p w:rsidR="00CD7AA7" w:rsidRPr="004C1939" w:rsidRDefault="004B66D4" w:rsidP="004C1939">
      <w:pPr>
        <w:pStyle w:val="Heading1"/>
        <w:rPr>
          <w:rStyle w:val="Strong"/>
          <w:b/>
          <w:bCs/>
        </w:rPr>
      </w:pPr>
      <w:hyperlink w:anchor="TOC" w:history="1">
        <w:r w:rsidR="00CD7AA7" w:rsidRPr="004C1939">
          <w:rPr>
            <w:rStyle w:val="Strong"/>
            <w:b/>
            <w:bCs/>
          </w:rPr>
          <w:t>CLIMATE, ENERGY AND SUSTAINABILITY PLANS</w:t>
        </w:r>
      </w:hyperlink>
    </w:p>
    <w:p w:rsidR="00F27A49" w:rsidRPr="005A36A6" w:rsidRDefault="00F27A49" w:rsidP="00456F9E">
      <w:pPr>
        <w:contextualSpacing/>
        <w:rPr>
          <w:rFonts w:asciiTheme="minorHAnsi" w:hAnsiTheme="minorHAnsi" w:cstheme="minorHAnsi"/>
          <w:sz w:val="22"/>
          <w:szCs w:val="22"/>
        </w:rPr>
      </w:pPr>
      <w:bookmarkStart w:id="2" w:name="StatePlans"/>
    </w:p>
    <w:p w:rsidR="00B143DC" w:rsidRDefault="00B143DC" w:rsidP="00456F9E">
      <w:pPr>
        <w:contextualSpacing/>
        <w:rPr>
          <w:rFonts w:asciiTheme="minorHAnsi" w:hAnsiTheme="minorHAnsi" w:cstheme="minorHAnsi"/>
          <w:sz w:val="22"/>
          <w:szCs w:val="22"/>
        </w:rPr>
      </w:pPr>
      <w:r>
        <w:rPr>
          <w:rFonts w:asciiTheme="minorHAnsi" w:hAnsiTheme="minorHAnsi" w:cstheme="minorHAnsi"/>
          <w:sz w:val="22"/>
          <w:szCs w:val="22"/>
        </w:rPr>
        <w:t>Climate, energy and sustainability pans cover a variety of planning initiatives including greenhouse gas reduction, climate adaptation and resilience, fossil fuel consumption reduction, energy efficiency, renewable energy generation and use, energy security, and more general community livability goals. These plans include a multitude of different measures, strategies and recommendations for achieving climate and sustainability goals, many of which are difficult to quantify but can have very important benefits for both greenhouse gas and air quality goals.</w:t>
      </w:r>
    </w:p>
    <w:p w:rsidR="00B143DC" w:rsidRDefault="00B143DC" w:rsidP="00456F9E">
      <w:pPr>
        <w:contextualSpacing/>
        <w:rPr>
          <w:rFonts w:asciiTheme="minorHAnsi" w:hAnsiTheme="minorHAnsi" w:cstheme="minorHAnsi"/>
          <w:sz w:val="22"/>
          <w:szCs w:val="22"/>
        </w:rPr>
      </w:pPr>
    </w:p>
    <w:p w:rsidR="00F27A49" w:rsidRPr="005A36A6" w:rsidRDefault="00F27A49" w:rsidP="00456F9E">
      <w:pPr>
        <w:contextualSpacing/>
        <w:rPr>
          <w:rFonts w:asciiTheme="minorHAnsi" w:hAnsiTheme="minorHAnsi" w:cstheme="minorHAnsi"/>
          <w:sz w:val="22"/>
          <w:szCs w:val="22"/>
        </w:rPr>
      </w:pPr>
      <w:r w:rsidRPr="005A36A6">
        <w:rPr>
          <w:rFonts w:asciiTheme="minorHAnsi" w:hAnsiTheme="minorHAnsi" w:cstheme="minorHAnsi"/>
          <w:sz w:val="22"/>
          <w:szCs w:val="22"/>
        </w:rPr>
        <w:t>In February 2014, EPA released a new open-access tool called AVERT (Avoided Emissions and Generation Tool), which will enable states, local governments and other stakeholders to estimate hourly emissions benefits of energy efficiency and renewable energy policies and programs. The tool will be very helpful to these entities in developing, tracking progress, and prioritizing measures to include in Climate, Energy and Sustainability plans or in the air quality planning processes. The tool will likely also be critical to calculating benefits of existing programs to comply with new EPA regulations for carbon emissions from existing power plants, which are expected to be proposed in June 2014 and go into effect in 2016.</w:t>
      </w:r>
    </w:p>
    <w:p w:rsidR="00F27A49" w:rsidRPr="005A36A6" w:rsidRDefault="00F27A49" w:rsidP="00456F9E">
      <w:pPr>
        <w:pStyle w:val="Subtitle"/>
        <w:contextualSpacing/>
        <w:rPr>
          <w:rStyle w:val="IntenseEmphasis"/>
          <w:rFonts w:asciiTheme="minorHAnsi" w:hAnsiTheme="minorHAnsi" w:cstheme="minorHAnsi"/>
          <w:sz w:val="22"/>
          <w:szCs w:val="22"/>
        </w:rPr>
      </w:pPr>
    </w:p>
    <w:p w:rsidR="00CD7AA7" w:rsidRPr="004F5950" w:rsidRDefault="004B66D4" w:rsidP="00456F9E">
      <w:pPr>
        <w:pStyle w:val="Subtitle"/>
        <w:contextualSpacing/>
        <w:rPr>
          <w:rStyle w:val="IntenseEmphasis"/>
          <w:i/>
        </w:rPr>
      </w:pPr>
      <w:hyperlink w:anchor="TOC" w:history="1">
        <w:r w:rsidR="00CD7AA7" w:rsidRPr="004F5950">
          <w:rPr>
            <w:rStyle w:val="IntenseEmphasis"/>
            <w:i/>
          </w:rPr>
          <w:t>State Plans</w:t>
        </w:r>
      </w:hyperlink>
    </w:p>
    <w:bookmarkEnd w:id="2"/>
    <w:p w:rsidR="00F34E47" w:rsidRPr="005A36A6" w:rsidRDefault="00F34E47" w:rsidP="00456F9E">
      <w:pPr>
        <w:contextualSpacing/>
        <w:rPr>
          <w:rFonts w:asciiTheme="minorHAnsi" w:eastAsia="MyriadPro-Regular" w:hAnsiTheme="minorHAnsi" w:cstheme="minorHAnsi"/>
          <w:sz w:val="22"/>
          <w:szCs w:val="22"/>
          <w:u w:val="single"/>
        </w:rPr>
      </w:pPr>
    </w:p>
    <w:p w:rsidR="00CD7AA7" w:rsidRPr="00203334" w:rsidRDefault="00CD7AA7" w:rsidP="00456F9E">
      <w:pPr>
        <w:contextualSpacing/>
        <w:rPr>
          <w:rFonts w:asciiTheme="minorHAnsi" w:eastAsia="MyriadPro-Regular" w:hAnsiTheme="minorHAnsi" w:cstheme="minorHAnsi"/>
          <w:b/>
          <w:sz w:val="22"/>
          <w:szCs w:val="22"/>
          <w:u w:val="single"/>
        </w:rPr>
      </w:pPr>
      <w:r w:rsidRPr="00203334">
        <w:rPr>
          <w:rFonts w:asciiTheme="minorHAnsi" w:eastAsia="MyriadPro-Regular" w:hAnsiTheme="minorHAnsi" w:cstheme="minorHAnsi"/>
          <w:b/>
          <w:sz w:val="22"/>
          <w:szCs w:val="22"/>
          <w:u w:val="single"/>
        </w:rPr>
        <w:t>District of Columbia</w:t>
      </w:r>
    </w:p>
    <w:p w:rsidR="00CD7AA7" w:rsidRPr="005A36A6" w:rsidRDefault="004B66D4" w:rsidP="00456F9E">
      <w:pPr>
        <w:contextualSpacing/>
        <w:rPr>
          <w:rFonts w:asciiTheme="minorHAnsi" w:hAnsiTheme="minorHAnsi" w:cstheme="minorHAnsi"/>
          <w:sz w:val="22"/>
          <w:szCs w:val="22"/>
        </w:rPr>
      </w:pPr>
      <w:hyperlink r:id="rId10" w:history="1">
        <w:r w:rsidR="00CD7AA7" w:rsidRPr="005A36A6">
          <w:rPr>
            <w:rStyle w:val="Hyperlink"/>
            <w:rFonts w:asciiTheme="minorHAnsi" w:hAnsiTheme="minorHAnsi" w:cstheme="minorHAnsi"/>
            <w:sz w:val="22"/>
            <w:szCs w:val="22"/>
          </w:rPr>
          <w:t>The Sustainable DC Plan</w:t>
        </w:r>
      </w:hyperlink>
      <w:r w:rsidR="00CD7AA7" w:rsidRPr="005A36A6">
        <w:rPr>
          <w:rFonts w:asciiTheme="minorHAnsi" w:hAnsiTheme="minorHAnsi" w:cstheme="minorHAnsi"/>
          <w:sz w:val="22"/>
          <w:szCs w:val="22"/>
        </w:rPr>
        <w:t xml:space="preserve"> is the District’s first sustainability plan that lays out a path forward to make the District the healthiest, greenest, most livable city in the nation over the next 20 years. A few of the plans goals to achieve by 2032 include minimizing greenhouse gas emissions 50%; cut citywide energy use by 50% and increase use of renewable energy use by 50%; increase use of public transit, biking, and walking to 75% of all commuter trips; and achieve ZERO unhealthy air quality days. </w:t>
      </w:r>
    </w:p>
    <w:p w:rsidR="00CD7AA7" w:rsidRPr="005A36A6" w:rsidRDefault="00CD7AA7" w:rsidP="00456F9E">
      <w:pPr>
        <w:contextualSpacing/>
        <w:rPr>
          <w:rFonts w:asciiTheme="minorHAnsi" w:eastAsiaTheme="minorHAnsi" w:hAnsiTheme="minorHAnsi" w:cstheme="minorHAnsi"/>
          <w:sz w:val="22"/>
          <w:szCs w:val="22"/>
        </w:rPr>
      </w:pPr>
    </w:p>
    <w:p w:rsidR="00CD7AA7" w:rsidRPr="005A36A6" w:rsidRDefault="00CD7AA7" w:rsidP="00456F9E">
      <w:pPr>
        <w:contextualSpacing/>
        <w:rPr>
          <w:rFonts w:asciiTheme="minorHAnsi" w:hAnsiTheme="minorHAnsi" w:cstheme="minorHAnsi"/>
          <w:sz w:val="22"/>
          <w:szCs w:val="22"/>
        </w:rPr>
      </w:pPr>
      <w:r w:rsidRPr="005A36A6">
        <w:rPr>
          <w:rFonts w:asciiTheme="minorHAnsi" w:eastAsiaTheme="minorHAnsi" w:hAnsiTheme="minorHAnsi" w:cstheme="minorHAnsi"/>
          <w:sz w:val="22"/>
          <w:szCs w:val="22"/>
        </w:rPr>
        <w:t>Some of the actions identified to help meet those goals include introducing legislation to reduce fossil fuel-based power use; requiring all new buildings to be net-zero or net-positive; expand performance-based parking program; expand car-sharing programs to low-income residents using financial tools; encourage private businesses to offer incentives for employee travel by transit, walking, or biking; encourage and promote telecommuting and alternative work schedules for employees;</w:t>
      </w:r>
      <w:r w:rsidR="0021292B" w:rsidRPr="005A36A6">
        <w:rPr>
          <w:rFonts w:asciiTheme="minorHAnsi" w:eastAsiaTheme="minorHAnsi" w:hAnsiTheme="minorHAnsi" w:cstheme="minorHAnsi"/>
          <w:sz w:val="22"/>
          <w:szCs w:val="22"/>
        </w:rPr>
        <w:t xml:space="preserve"> </w:t>
      </w:r>
      <w:r w:rsidRPr="005A36A6">
        <w:rPr>
          <w:rFonts w:asciiTheme="minorHAnsi" w:eastAsiaTheme="minorHAnsi" w:hAnsiTheme="minorHAnsi" w:cstheme="minorHAnsi"/>
          <w:sz w:val="22"/>
          <w:szCs w:val="22"/>
        </w:rPr>
        <w:t>require District government, and encourage private businesses, to purchase clean fuel, low-emission fleet vehicles; expand electric vehicle charging infrastructure throughout the city; offer incentives to avoid driving and other emission-generating activities on predicted Code Red and Orange air quality days; and track and report mileage data from clean fuel, low-emission, and electric vehicles.</w:t>
      </w:r>
    </w:p>
    <w:p w:rsidR="00CD7AA7" w:rsidRPr="005A36A6" w:rsidRDefault="00CD7AA7" w:rsidP="00456F9E">
      <w:pPr>
        <w:contextualSpacing/>
        <w:rPr>
          <w:rFonts w:asciiTheme="minorHAnsi" w:hAnsiTheme="minorHAnsi" w:cstheme="minorHAnsi"/>
          <w:sz w:val="22"/>
          <w:szCs w:val="22"/>
          <w:u w:val="single"/>
        </w:rPr>
      </w:pPr>
    </w:p>
    <w:p w:rsidR="00CD7AA7" w:rsidRPr="00203334" w:rsidRDefault="00CD7AA7" w:rsidP="00456F9E">
      <w:pPr>
        <w:contextualSpacing/>
        <w:rPr>
          <w:rFonts w:asciiTheme="minorHAnsi" w:hAnsiTheme="minorHAnsi" w:cstheme="minorHAnsi"/>
          <w:b/>
          <w:sz w:val="22"/>
          <w:szCs w:val="22"/>
          <w:u w:val="single"/>
        </w:rPr>
      </w:pPr>
      <w:r w:rsidRPr="00203334">
        <w:rPr>
          <w:rFonts w:asciiTheme="minorHAnsi" w:hAnsiTheme="minorHAnsi" w:cstheme="minorHAnsi"/>
          <w:b/>
          <w:sz w:val="22"/>
          <w:szCs w:val="22"/>
          <w:u w:val="single"/>
        </w:rPr>
        <w:t>Maryland</w:t>
      </w:r>
    </w:p>
    <w:p w:rsidR="00CD7AA7" w:rsidRPr="005A36A6" w:rsidRDefault="00CD7AA7" w:rsidP="00456F9E">
      <w:pPr>
        <w:autoSpaceDE w:val="0"/>
        <w:autoSpaceDN w:val="0"/>
        <w:adjustRightInd w:val="0"/>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 xml:space="preserve">In 2007, Governor Martin O’Malley signed Executive Order 01.01.2007.07 establishing the Maryland Commission on Climate Change. Sixteen State agency heads and six members of the General Assembly comprise the Commission. The principal charge of the Commission was to develop a Plan of Action (the </w:t>
      </w:r>
      <w:hyperlink r:id="rId11" w:history="1">
        <w:r w:rsidRPr="005A36A6">
          <w:rPr>
            <w:rStyle w:val="Hyperlink"/>
            <w:rFonts w:asciiTheme="minorHAnsi" w:eastAsiaTheme="minorHAnsi" w:hAnsiTheme="minorHAnsi" w:cstheme="minorHAnsi"/>
            <w:bCs/>
            <w:iCs/>
            <w:sz w:val="22"/>
            <w:szCs w:val="22"/>
          </w:rPr>
          <w:t>Climate Action Plan</w:t>
        </w:r>
      </w:hyperlink>
      <w:r w:rsidRPr="005A36A6">
        <w:rPr>
          <w:rFonts w:asciiTheme="minorHAnsi" w:eastAsiaTheme="minorHAnsi" w:hAnsiTheme="minorHAnsi" w:cstheme="minorHAnsi"/>
          <w:sz w:val="22"/>
          <w:szCs w:val="22"/>
        </w:rPr>
        <w:t>) to address the drivers of climate change, to prepare for its likely impacts in Maryland, and to establish goals and timetables for implementation.</w:t>
      </w:r>
    </w:p>
    <w:p w:rsidR="00CD7AA7" w:rsidRPr="005A36A6" w:rsidRDefault="00CD7AA7" w:rsidP="00456F9E">
      <w:pPr>
        <w:autoSpaceDE w:val="0"/>
        <w:autoSpaceDN w:val="0"/>
        <w:adjustRightInd w:val="0"/>
        <w:contextualSpacing/>
        <w:rPr>
          <w:rFonts w:asciiTheme="minorHAnsi" w:eastAsiaTheme="minorHAnsi" w:hAnsiTheme="minorHAnsi" w:cstheme="minorHAnsi"/>
          <w:sz w:val="22"/>
          <w:szCs w:val="22"/>
        </w:rPr>
      </w:pPr>
    </w:p>
    <w:p w:rsidR="00CD7AA7" w:rsidRPr="005A36A6" w:rsidRDefault="00CD7AA7" w:rsidP="00456F9E">
      <w:pPr>
        <w:contextualSpacing/>
        <w:rPr>
          <w:rFonts w:asciiTheme="minorHAnsi" w:hAnsiTheme="minorHAnsi" w:cstheme="minorHAnsi"/>
          <w:color w:val="000000"/>
          <w:sz w:val="22"/>
          <w:szCs w:val="22"/>
        </w:rPr>
      </w:pPr>
      <w:r w:rsidRPr="005A36A6">
        <w:rPr>
          <w:rFonts w:asciiTheme="minorHAnsi" w:hAnsiTheme="minorHAnsi" w:cstheme="minorHAnsi"/>
          <w:color w:val="000000"/>
          <w:sz w:val="22"/>
          <w:szCs w:val="22"/>
        </w:rPr>
        <w:t xml:space="preserve">In 2009, Maryland Governor O'Malley and the Maryland General Assembly passed the Greenhouse Gas Emissions Reduction Act of 2009 (GGRA). The law requires the State to develop and implement a Plan (the </w:t>
      </w:r>
      <w:hyperlink r:id="rId12" w:history="1">
        <w:r w:rsidRPr="005A36A6">
          <w:rPr>
            <w:rStyle w:val="Hyperlink"/>
            <w:rFonts w:asciiTheme="minorHAnsi" w:hAnsiTheme="minorHAnsi" w:cstheme="minorHAnsi"/>
            <w:sz w:val="22"/>
            <w:szCs w:val="22"/>
          </w:rPr>
          <w:t>GGRA Plan</w:t>
        </w:r>
      </w:hyperlink>
      <w:r w:rsidRPr="005A36A6">
        <w:rPr>
          <w:rFonts w:asciiTheme="minorHAnsi" w:hAnsiTheme="minorHAnsi" w:cstheme="minorHAnsi"/>
          <w:color w:val="000000"/>
          <w:sz w:val="22"/>
          <w:szCs w:val="22"/>
        </w:rPr>
        <w:t xml:space="preserve"> or the Plan) to reduce greenhouse gas (GHG) emissions 25 percent from a 2006 baseline by 2020. The top 10 measures to help the state reach the goal are the Regional Greenhouse Gas </w:t>
      </w:r>
      <w:r w:rsidRPr="005A36A6">
        <w:rPr>
          <w:rFonts w:asciiTheme="minorHAnsi" w:hAnsiTheme="minorHAnsi" w:cstheme="minorHAnsi"/>
          <w:color w:val="000000"/>
          <w:sz w:val="22"/>
          <w:szCs w:val="22"/>
        </w:rPr>
        <w:lastRenderedPageBreak/>
        <w:t xml:space="preserve">Initiative (RGGI), EmPOWER Maryland Program, Renewable Portfolio Standards, Maryland Clean Cars Program, CAFÉ standards, public transportation initiatives, zero waste goals, building codes, managing forests to capture carbon, and planting forests in Maryland. </w:t>
      </w:r>
    </w:p>
    <w:p w:rsidR="00CD7AA7" w:rsidRPr="005A36A6" w:rsidRDefault="00CD7AA7" w:rsidP="00456F9E">
      <w:pPr>
        <w:contextualSpacing/>
        <w:rPr>
          <w:rFonts w:asciiTheme="minorHAnsi" w:hAnsiTheme="minorHAnsi" w:cstheme="minorHAnsi"/>
          <w:color w:val="000000"/>
          <w:sz w:val="22"/>
          <w:szCs w:val="22"/>
        </w:rPr>
      </w:pPr>
    </w:p>
    <w:p w:rsidR="00CD7AA7" w:rsidRPr="005A36A6" w:rsidRDefault="00CD7AA7" w:rsidP="00456F9E">
      <w:pPr>
        <w:contextualSpacing/>
        <w:rPr>
          <w:rFonts w:asciiTheme="minorHAnsi" w:hAnsiTheme="minorHAnsi" w:cstheme="minorHAnsi"/>
          <w:color w:val="000000"/>
          <w:sz w:val="22"/>
          <w:szCs w:val="22"/>
        </w:rPr>
      </w:pPr>
      <w:r w:rsidRPr="005A36A6">
        <w:rPr>
          <w:rFonts w:asciiTheme="minorHAnsi" w:hAnsiTheme="minorHAnsi" w:cstheme="minorHAnsi"/>
          <w:color w:val="000000"/>
          <w:sz w:val="22"/>
          <w:szCs w:val="22"/>
        </w:rPr>
        <w:t>The Regional Greenhouse Gas Initiative (RGGI) is a multi-state emissions cap and trade program with a market-based emissions trading system.</w:t>
      </w:r>
      <w:r w:rsidR="0021292B" w:rsidRPr="005A36A6">
        <w:rPr>
          <w:rFonts w:asciiTheme="minorHAnsi" w:hAnsiTheme="minorHAnsi" w:cstheme="minorHAnsi"/>
          <w:color w:val="000000"/>
          <w:sz w:val="22"/>
          <w:szCs w:val="22"/>
        </w:rPr>
        <w:t xml:space="preserve"> </w:t>
      </w:r>
      <w:r w:rsidRPr="005A36A6">
        <w:rPr>
          <w:rFonts w:asciiTheme="minorHAnsi" w:hAnsiTheme="minorHAnsi" w:cstheme="minorHAnsi"/>
          <w:color w:val="000000"/>
          <w:sz w:val="22"/>
          <w:szCs w:val="22"/>
        </w:rPr>
        <w:t>The cap and trade program is designed to reduce CO</w:t>
      </w:r>
      <w:r w:rsidRPr="005A36A6">
        <w:rPr>
          <w:rStyle w:val="subscriptsmde1"/>
          <w:rFonts w:asciiTheme="minorHAnsi" w:hAnsiTheme="minorHAnsi" w:cstheme="minorHAnsi"/>
          <w:color w:val="000000"/>
          <w:sz w:val="22"/>
          <w:szCs w:val="22"/>
        </w:rPr>
        <w:t>2</w:t>
      </w:r>
      <w:r w:rsidRPr="005A36A6">
        <w:rPr>
          <w:rFonts w:asciiTheme="minorHAnsi" w:hAnsiTheme="minorHAnsi" w:cstheme="minorHAnsi"/>
          <w:color w:val="000000"/>
          <w:sz w:val="22"/>
          <w:szCs w:val="22"/>
        </w:rPr>
        <w:t>, a greenhouse gas, while maintaining electricity affordability and reliability.</w:t>
      </w:r>
      <w:r w:rsidR="0021292B" w:rsidRPr="005A36A6">
        <w:rPr>
          <w:rFonts w:asciiTheme="minorHAnsi" w:hAnsiTheme="minorHAnsi" w:cstheme="minorHAnsi"/>
          <w:color w:val="000000"/>
          <w:sz w:val="22"/>
          <w:szCs w:val="22"/>
        </w:rPr>
        <w:t xml:space="preserve"> </w:t>
      </w:r>
      <w:r w:rsidRPr="005A36A6">
        <w:rPr>
          <w:rFonts w:asciiTheme="minorHAnsi" w:hAnsiTheme="minorHAnsi" w:cstheme="minorHAnsi"/>
          <w:color w:val="000000"/>
          <w:sz w:val="22"/>
          <w:szCs w:val="22"/>
        </w:rPr>
        <w:t>Maryland's participation in RGGI will reduce CO</w:t>
      </w:r>
      <w:r w:rsidRPr="005A36A6">
        <w:rPr>
          <w:rStyle w:val="subscriptsmde1"/>
          <w:rFonts w:asciiTheme="minorHAnsi" w:hAnsiTheme="minorHAnsi" w:cstheme="minorHAnsi"/>
          <w:color w:val="000000"/>
          <w:sz w:val="22"/>
          <w:szCs w:val="22"/>
        </w:rPr>
        <w:t>2</w:t>
      </w:r>
      <w:r w:rsidRPr="005A36A6">
        <w:rPr>
          <w:rFonts w:asciiTheme="minorHAnsi" w:hAnsiTheme="minorHAnsi" w:cstheme="minorHAnsi"/>
          <w:color w:val="000000"/>
          <w:sz w:val="22"/>
          <w:szCs w:val="22"/>
        </w:rPr>
        <w:t xml:space="preserve"> emissions from the State's electricity generators by roughly 10 percent from current levels by 2019. The program also directly funds energy efficiency and cleaner energy programs that will lower greenhouse gas emissions.</w:t>
      </w:r>
    </w:p>
    <w:p w:rsidR="00CD7AA7" w:rsidRPr="005A36A6" w:rsidRDefault="00CD7AA7" w:rsidP="00456F9E">
      <w:pPr>
        <w:contextualSpacing/>
        <w:rPr>
          <w:rFonts w:asciiTheme="minorHAnsi" w:hAnsiTheme="minorHAnsi" w:cstheme="minorHAnsi"/>
          <w:color w:val="000000"/>
          <w:sz w:val="22"/>
          <w:szCs w:val="22"/>
        </w:rPr>
      </w:pPr>
    </w:p>
    <w:p w:rsidR="00CD7AA7" w:rsidRPr="005A36A6" w:rsidRDefault="00CD7AA7" w:rsidP="00456F9E">
      <w:pPr>
        <w:pStyle w:val="NormalWeb"/>
        <w:spacing w:before="0" w:beforeAutospacing="0" w:after="0" w:afterAutospacing="0"/>
        <w:contextualSpacing/>
        <w:rPr>
          <w:rFonts w:asciiTheme="minorHAnsi" w:hAnsiTheme="minorHAnsi" w:cstheme="minorHAnsi"/>
          <w:sz w:val="22"/>
          <w:szCs w:val="22"/>
        </w:rPr>
      </w:pPr>
      <w:r w:rsidRPr="005A36A6">
        <w:rPr>
          <w:rFonts w:asciiTheme="minorHAnsi" w:hAnsiTheme="minorHAnsi" w:cstheme="minorHAnsi"/>
          <w:sz w:val="22"/>
          <w:szCs w:val="22"/>
        </w:rPr>
        <w:t>The EmPOWER Maryland Energy Efficiency Act of 2008 sets targets to reduce both per capita energy consumption and per capita peak demand by 15 percent by the end of 2015 (based on a 2007 baseline). To help achieve this goal, Maryland Energy Administration (MEA) encourages residents to adopt the energy saving measures that are most appropriate for their home.</w:t>
      </w:r>
    </w:p>
    <w:p w:rsidR="00CD7AA7" w:rsidRPr="005A36A6" w:rsidRDefault="00CD7AA7" w:rsidP="00456F9E">
      <w:pPr>
        <w:pStyle w:val="NormalWeb"/>
        <w:spacing w:before="0" w:beforeAutospacing="0" w:after="0" w:afterAutospacing="0"/>
        <w:contextualSpacing/>
        <w:rPr>
          <w:rFonts w:asciiTheme="minorHAnsi" w:hAnsiTheme="minorHAnsi" w:cstheme="minorHAnsi"/>
          <w:sz w:val="22"/>
          <w:szCs w:val="22"/>
        </w:rPr>
      </w:pPr>
    </w:p>
    <w:p w:rsidR="00CD7AA7" w:rsidRPr="00203334" w:rsidRDefault="00CD7AA7" w:rsidP="00456F9E">
      <w:pPr>
        <w:contextualSpacing/>
        <w:rPr>
          <w:rFonts w:asciiTheme="minorHAnsi" w:hAnsiTheme="minorHAnsi" w:cstheme="minorHAnsi"/>
          <w:b/>
          <w:sz w:val="22"/>
          <w:szCs w:val="22"/>
          <w:u w:val="single"/>
        </w:rPr>
      </w:pPr>
      <w:r w:rsidRPr="00203334">
        <w:rPr>
          <w:rFonts w:asciiTheme="minorHAnsi" w:hAnsiTheme="minorHAnsi" w:cstheme="minorHAnsi"/>
          <w:b/>
          <w:sz w:val="22"/>
          <w:szCs w:val="22"/>
          <w:u w:val="single"/>
        </w:rPr>
        <w:t>Virginia</w:t>
      </w:r>
    </w:p>
    <w:p w:rsidR="00CD7AA7" w:rsidRPr="005A36A6" w:rsidRDefault="00CD7AA7" w:rsidP="00456F9E">
      <w:pPr>
        <w:pStyle w:val="NormalWeb"/>
        <w:shd w:val="clear" w:color="auto" w:fill="FFFFFF"/>
        <w:spacing w:before="0" w:beforeAutospacing="0" w:after="0" w:afterAutospacing="0"/>
        <w:contextualSpacing/>
        <w:rPr>
          <w:rFonts w:asciiTheme="minorHAnsi" w:hAnsiTheme="minorHAnsi" w:cstheme="minorHAnsi"/>
          <w:color w:val="151515"/>
          <w:sz w:val="22"/>
          <w:szCs w:val="22"/>
        </w:rPr>
      </w:pPr>
      <w:r w:rsidRPr="005A36A6">
        <w:rPr>
          <w:rFonts w:asciiTheme="minorHAnsi" w:hAnsiTheme="minorHAnsi" w:cstheme="minorHAnsi"/>
          <w:color w:val="151515"/>
          <w:sz w:val="22"/>
          <w:szCs w:val="22"/>
        </w:rPr>
        <w:t>The Virginia Governor's Commission on Climate Change released its final report on December 15, 2008, stating that greenhouse gas emissions in the state could increase by 31 percent by 2025 under business as usual. The report presents recommendations to meet the state GHG reduction target of 30 percent below the business-as-usual projection by 2025.</w:t>
      </w:r>
    </w:p>
    <w:p w:rsidR="00CD7AA7" w:rsidRPr="005A36A6" w:rsidRDefault="00CD7AA7" w:rsidP="00456F9E">
      <w:pPr>
        <w:pStyle w:val="NormalWeb"/>
        <w:shd w:val="clear" w:color="auto" w:fill="FFFFFF"/>
        <w:spacing w:before="0" w:beforeAutospacing="0" w:after="0" w:afterAutospacing="0"/>
        <w:contextualSpacing/>
        <w:rPr>
          <w:rFonts w:asciiTheme="minorHAnsi" w:hAnsiTheme="minorHAnsi" w:cstheme="minorHAnsi"/>
          <w:color w:val="151515"/>
          <w:sz w:val="22"/>
          <w:szCs w:val="22"/>
        </w:rPr>
      </w:pPr>
    </w:p>
    <w:p w:rsidR="00CD7AA7" w:rsidRPr="005A36A6" w:rsidRDefault="00CD7AA7" w:rsidP="00456F9E">
      <w:pPr>
        <w:shd w:val="clear" w:color="auto" w:fill="FFFFFF"/>
        <w:contextualSpacing/>
        <w:rPr>
          <w:rFonts w:asciiTheme="minorHAnsi" w:hAnsiTheme="minorHAnsi" w:cstheme="minorHAnsi"/>
          <w:sz w:val="22"/>
          <w:szCs w:val="22"/>
        </w:rPr>
      </w:pPr>
      <w:r w:rsidRPr="005A36A6">
        <w:rPr>
          <w:rFonts w:asciiTheme="minorHAnsi" w:hAnsiTheme="minorHAnsi" w:cstheme="minorHAnsi"/>
          <w:sz w:val="22"/>
          <w:szCs w:val="22"/>
        </w:rPr>
        <w:t xml:space="preserve">The Virginia General Assembly established state energy policy and directed the Department of Mines, Minerals and Energy to update the </w:t>
      </w:r>
      <w:hyperlink r:id="rId13" w:history="1">
        <w:r w:rsidRPr="005A36A6">
          <w:rPr>
            <w:rStyle w:val="Hyperlink"/>
            <w:rFonts w:asciiTheme="minorHAnsi" w:hAnsiTheme="minorHAnsi" w:cstheme="minorHAnsi"/>
            <w:sz w:val="22"/>
            <w:szCs w:val="22"/>
          </w:rPr>
          <w:t>Virginia Energy Plan</w:t>
        </w:r>
      </w:hyperlink>
      <w:r w:rsidRPr="005A36A6">
        <w:rPr>
          <w:rFonts w:asciiTheme="minorHAnsi" w:hAnsiTheme="minorHAnsi" w:cstheme="minorHAnsi"/>
          <w:sz w:val="22"/>
          <w:szCs w:val="22"/>
        </w:rPr>
        <w:t xml:space="preserve"> by July 1, 2010. The plan recommends actions to meet several key goals:</w:t>
      </w:r>
    </w:p>
    <w:p w:rsidR="00CD7AA7" w:rsidRPr="005A36A6" w:rsidRDefault="00CD7AA7" w:rsidP="00456F9E">
      <w:pPr>
        <w:shd w:val="clear" w:color="auto" w:fill="FFFFFF"/>
        <w:contextualSpacing/>
        <w:rPr>
          <w:rFonts w:asciiTheme="minorHAnsi" w:hAnsiTheme="minorHAnsi" w:cstheme="minorHAnsi"/>
          <w:sz w:val="22"/>
          <w:szCs w:val="22"/>
        </w:rPr>
      </w:pPr>
    </w:p>
    <w:p w:rsidR="00CD7AA7" w:rsidRPr="005A36A6" w:rsidRDefault="00CD7AA7" w:rsidP="00456F9E">
      <w:pPr>
        <w:numPr>
          <w:ilvl w:val="0"/>
          <w:numId w:val="3"/>
        </w:numPr>
        <w:shd w:val="clear" w:color="auto" w:fill="FFFFFF"/>
        <w:contextualSpacing/>
        <w:rPr>
          <w:rFonts w:asciiTheme="minorHAnsi" w:hAnsiTheme="minorHAnsi" w:cstheme="minorHAnsi"/>
          <w:sz w:val="22"/>
          <w:szCs w:val="22"/>
        </w:rPr>
      </w:pPr>
      <w:r w:rsidRPr="005A36A6">
        <w:rPr>
          <w:rFonts w:asciiTheme="minorHAnsi" w:hAnsiTheme="minorHAnsi" w:cstheme="minorHAnsi"/>
          <w:sz w:val="22"/>
          <w:szCs w:val="22"/>
        </w:rPr>
        <w:t>Grow both traditional and alternative energy production, jobs and investment.</w:t>
      </w:r>
    </w:p>
    <w:p w:rsidR="00CD7AA7" w:rsidRPr="005A36A6" w:rsidRDefault="00CD7AA7" w:rsidP="00456F9E">
      <w:pPr>
        <w:numPr>
          <w:ilvl w:val="0"/>
          <w:numId w:val="3"/>
        </w:numPr>
        <w:shd w:val="clear" w:color="auto" w:fill="FFFFFF"/>
        <w:contextualSpacing/>
        <w:rPr>
          <w:rFonts w:asciiTheme="minorHAnsi" w:hAnsiTheme="minorHAnsi" w:cstheme="minorHAnsi"/>
          <w:sz w:val="22"/>
          <w:szCs w:val="22"/>
        </w:rPr>
      </w:pPr>
      <w:r w:rsidRPr="005A36A6">
        <w:rPr>
          <w:rFonts w:asciiTheme="minorHAnsi" w:hAnsiTheme="minorHAnsi" w:cstheme="minorHAnsi"/>
          <w:sz w:val="22"/>
          <w:szCs w:val="22"/>
        </w:rPr>
        <w:t xml:space="preserve">Increase the use of conservation and efficiency. </w:t>
      </w:r>
    </w:p>
    <w:p w:rsidR="00CD7AA7" w:rsidRPr="005A36A6" w:rsidRDefault="00CD7AA7" w:rsidP="00456F9E">
      <w:pPr>
        <w:numPr>
          <w:ilvl w:val="0"/>
          <w:numId w:val="3"/>
        </w:numPr>
        <w:shd w:val="clear" w:color="auto" w:fill="FFFFFF"/>
        <w:contextualSpacing/>
        <w:rPr>
          <w:rFonts w:asciiTheme="minorHAnsi" w:hAnsiTheme="minorHAnsi" w:cstheme="minorHAnsi"/>
          <w:sz w:val="22"/>
          <w:szCs w:val="22"/>
        </w:rPr>
      </w:pPr>
      <w:r w:rsidRPr="005A36A6">
        <w:rPr>
          <w:rFonts w:asciiTheme="minorHAnsi" w:hAnsiTheme="minorHAnsi" w:cstheme="minorHAnsi"/>
          <w:sz w:val="22"/>
          <w:szCs w:val="22"/>
        </w:rPr>
        <w:t>Expand public education about Virginia’s energy production and consumption, its effect on our economy, and how Virginians can use energy more efficiently.</w:t>
      </w:r>
    </w:p>
    <w:p w:rsidR="00CD7AA7" w:rsidRPr="005A36A6" w:rsidRDefault="00CD7AA7" w:rsidP="00456F9E">
      <w:pPr>
        <w:numPr>
          <w:ilvl w:val="0"/>
          <w:numId w:val="3"/>
        </w:numPr>
        <w:shd w:val="clear" w:color="auto" w:fill="FFFFFF"/>
        <w:contextualSpacing/>
        <w:rPr>
          <w:rFonts w:asciiTheme="minorHAnsi" w:hAnsiTheme="minorHAnsi" w:cstheme="minorHAnsi"/>
          <w:sz w:val="22"/>
          <w:szCs w:val="22"/>
        </w:rPr>
      </w:pPr>
      <w:r w:rsidRPr="005A36A6">
        <w:rPr>
          <w:rFonts w:asciiTheme="minorHAnsi" w:hAnsiTheme="minorHAnsi" w:cstheme="minorHAnsi"/>
          <w:sz w:val="22"/>
          <w:szCs w:val="22"/>
        </w:rPr>
        <w:t>Maximize the investment in clean energy research and development through the work of the Universities Clean Energy Development and Economic Stimulus Foundation.</w:t>
      </w:r>
    </w:p>
    <w:p w:rsidR="00CD7AA7" w:rsidRPr="005A36A6" w:rsidRDefault="00CD7AA7" w:rsidP="00456F9E">
      <w:pPr>
        <w:shd w:val="clear" w:color="auto" w:fill="FFFFFF"/>
        <w:ind w:left="720"/>
        <w:contextualSpacing/>
        <w:rPr>
          <w:rFonts w:asciiTheme="minorHAnsi" w:hAnsiTheme="minorHAnsi" w:cstheme="minorHAnsi"/>
          <w:sz w:val="22"/>
          <w:szCs w:val="22"/>
        </w:rPr>
      </w:pPr>
    </w:p>
    <w:p w:rsidR="00CD7AA7" w:rsidRPr="005A36A6" w:rsidRDefault="00DF114B" w:rsidP="00456F9E">
      <w:pPr>
        <w:contextualSpacing/>
        <w:rPr>
          <w:rFonts w:asciiTheme="minorHAnsi" w:eastAsia="MyriadPro-Regular" w:hAnsiTheme="minorHAnsi" w:cstheme="minorHAnsi"/>
          <w:sz w:val="22"/>
          <w:szCs w:val="22"/>
          <w:u w:val="single"/>
        </w:rPr>
      </w:pPr>
      <w:r w:rsidRPr="005A36A6">
        <w:rPr>
          <w:rFonts w:asciiTheme="minorHAnsi" w:eastAsiaTheme="minorHAnsi" w:hAnsiTheme="minorHAnsi" w:cstheme="minorHAnsi"/>
          <w:b/>
          <w:sz w:val="22"/>
          <w:szCs w:val="22"/>
        </w:rPr>
        <w:t>Progress Made toward Implementation</w:t>
      </w:r>
    </w:p>
    <w:p w:rsidR="00CD7AA7" w:rsidRPr="005A36A6" w:rsidRDefault="00CD7AA7" w:rsidP="00456F9E">
      <w:pPr>
        <w:contextualSpacing/>
        <w:rPr>
          <w:rFonts w:asciiTheme="minorHAnsi" w:eastAsia="MyriadPro-Regular" w:hAnsiTheme="minorHAnsi" w:cstheme="minorHAnsi"/>
          <w:sz w:val="22"/>
          <w:szCs w:val="22"/>
        </w:rPr>
      </w:pPr>
      <w:r w:rsidRPr="005A36A6">
        <w:rPr>
          <w:rFonts w:asciiTheme="minorHAnsi" w:eastAsia="MyriadPro-Regular" w:hAnsiTheme="minorHAnsi" w:cstheme="minorHAnsi"/>
          <w:sz w:val="22"/>
          <w:szCs w:val="22"/>
        </w:rPr>
        <w:t xml:space="preserve">The District of Columbia’s </w:t>
      </w:r>
      <w:hyperlink r:id="rId14" w:history="1">
        <w:r w:rsidRPr="005A36A6">
          <w:rPr>
            <w:rStyle w:val="Hyperlink"/>
            <w:rFonts w:asciiTheme="minorHAnsi" w:eastAsia="MyriadPro-Regular" w:hAnsiTheme="minorHAnsi" w:cstheme="minorHAnsi"/>
            <w:sz w:val="22"/>
            <w:szCs w:val="22"/>
          </w:rPr>
          <w:t>2011 Greenhouse Gas Emissions Inventory</w:t>
        </w:r>
      </w:hyperlink>
      <w:r w:rsidRPr="005A36A6">
        <w:rPr>
          <w:rFonts w:asciiTheme="minorHAnsi" w:eastAsia="MyriadPro-Regular" w:hAnsiTheme="minorHAnsi" w:cstheme="minorHAnsi"/>
          <w:sz w:val="22"/>
          <w:szCs w:val="22"/>
        </w:rPr>
        <w:t xml:space="preserve"> shows an emissions reduction of 12.5% from the 2006 baseline year, even with continued population and employment growth. In addition, emissions associated with District government operations, a subset of the city’s total greenhouse-gas emissions, fell by 23% between 2006 and 2011. The status of all Sustainable DC actions can be found in the </w:t>
      </w:r>
      <w:hyperlink r:id="rId15" w:history="1">
        <w:r w:rsidRPr="005A36A6">
          <w:rPr>
            <w:rStyle w:val="Hyperlink"/>
            <w:rFonts w:asciiTheme="minorHAnsi" w:eastAsia="MyriadPro-Regular" w:hAnsiTheme="minorHAnsi" w:cstheme="minorHAnsi"/>
            <w:sz w:val="22"/>
            <w:szCs w:val="22"/>
          </w:rPr>
          <w:t>2013 Earth Day Baseline Report</w:t>
        </w:r>
      </w:hyperlink>
      <w:r w:rsidRPr="005A36A6">
        <w:rPr>
          <w:rFonts w:asciiTheme="minorHAnsi" w:eastAsia="MyriadPro-Regular" w:hAnsiTheme="minorHAnsi" w:cstheme="minorHAnsi"/>
          <w:sz w:val="22"/>
          <w:szCs w:val="22"/>
        </w:rPr>
        <w:t xml:space="preserve">. </w:t>
      </w:r>
    </w:p>
    <w:p w:rsidR="00CD7AA7" w:rsidRPr="005A36A6" w:rsidRDefault="00CD7AA7" w:rsidP="00456F9E">
      <w:pPr>
        <w:contextualSpacing/>
        <w:rPr>
          <w:rFonts w:asciiTheme="minorHAnsi" w:eastAsia="MyriadPro-Regular" w:hAnsiTheme="minorHAnsi" w:cstheme="minorHAnsi"/>
          <w:sz w:val="22"/>
          <w:szCs w:val="22"/>
        </w:rPr>
      </w:pPr>
    </w:p>
    <w:p w:rsidR="00CD7AA7" w:rsidRPr="005A36A6" w:rsidRDefault="00CD7AA7" w:rsidP="00456F9E">
      <w:pPr>
        <w:contextualSpacing/>
        <w:rPr>
          <w:rFonts w:asciiTheme="minorHAnsi" w:hAnsiTheme="minorHAnsi" w:cstheme="minorHAnsi"/>
          <w:sz w:val="22"/>
          <w:szCs w:val="22"/>
        </w:rPr>
      </w:pPr>
      <w:r w:rsidRPr="005A36A6">
        <w:rPr>
          <w:rFonts w:asciiTheme="minorHAnsi" w:eastAsia="MyriadPro-Regular" w:hAnsiTheme="minorHAnsi" w:cstheme="minorHAnsi"/>
          <w:sz w:val="22"/>
          <w:szCs w:val="22"/>
        </w:rPr>
        <w:t xml:space="preserve">Maryland’s 2011 Greenhouse Gas Emission’s Inventory show’s a 10.5% reduction in net emissions from its 2006 emission inventory. </w:t>
      </w:r>
      <w:r w:rsidRPr="005A36A6">
        <w:rPr>
          <w:rFonts w:asciiTheme="minorHAnsi" w:hAnsiTheme="minorHAnsi" w:cstheme="minorHAnsi"/>
          <w:sz w:val="22"/>
          <w:szCs w:val="22"/>
        </w:rPr>
        <w:t>To help reach the EmPOWER Maryland 15% by 2015 target the MEA estimates that 64,000 MWh were saved through MEA programs between 2009 and 2010.</w:t>
      </w:r>
    </w:p>
    <w:p w:rsidR="00CD7AA7" w:rsidRPr="005A36A6" w:rsidRDefault="00CD7AA7" w:rsidP="00456F9E">
      <w:pPr>
        <w:contextualSpacing/>
        <w:rPr>
          <w:rFonts w:asciiTheme="minorHAnsi" w:hAnsiTheme="minorHAnsi" w:cstheme="minorHAnsi"/>
          <w:b/>
          <w:sz w:val="22"/>
          <w:szCs w:val="22"/>
        </w:rPr>
      </w:pPr>
    </w:p>
    <w:p w:rsidR="00CD7AA7" w:rsidRPr="005A36A6" w:rsidRDefault="00CD7AA7" w:rsidP="00456F9E">
      <w:pPr>
        <w:contextualSpacing/>
        <w:rPr>
          <w:rFonts w:asciiTheme="minorHAnsi" w:hAnsiTheme="minorHAnsi" w:cstheme="minorHAnsi"/>
          <w:b/>
          <w:sz w:val="22"/>
          <w:szCs w:val="22"/>
        </w:rPr>
      </w:pPr>
    </w:p>
    <w:p w:rsidR="00F34E47" w:rsidRPr="005A36A6" w:rsidRDefault="00F34E47" w:rsidP="00456F9E">
      <w:pPr>
        <w:contextualSpacing/>
        <w:rPr>
          <w:rFonts w:asciiTheme="minorHAnsi" w:hAnsiTheme="minorHAnsi" w:cstheme="minorHAnsi"/>
          <w:b/>
          <w:caps/>
          <w:sz w:val="22"/>
          <w:szCs w:val="22"/>
        </w:rPr>
      </w:pPr>
      <w:bookmarkStart w:id="3" w:name="RegionalPlans"/>
      <w:r w:rsidRPr="005A36A6">
        <w:rPr>
          <w:rFonts w:asciiTheme="minorHAnsi" w:hAnsiTheme="minorHAnsi" w:cstheme="minorHAnsi"/>
          <w:b/>
          <w:caps/>
          <w:sz w:val="22"/>
          <w:szCs w:val="22"/>
        </w:rPr>
        <w:br w:type="page"/>
      </w:r>
    </w:p>
    <w:p w:rsidR="00CD7AA7" w:rsidRPr="004C1939" w:rsidRDefault="004B66D4" w:rsidP="00456F9E">
      <w:pPr>
        <w:contextualSpacing/>
        <w:rPr>
          <w:rStyle w:val="IntenseEmphasis"/>
        </w:rPr>
      </w:pPr>
      <w:hyperlink w:anchor="TOC" w:history="1">
        <w:r w:rsidR="00CD7AA7" w:rsidRPr="004C1939">
          <w:rPr>
            <w:rStyle w:val="IntenseEmphasis"/>
          </w:rPr>
          <w:t>Regional Plans</w:t>
        </w:r>
      </w:hyperlink>
    </w:p>
    <w:bookmarkEnd w:id="3"/>
    <w:p w:rsidR="00DF114B" w:rsidRPr="005A36A6" w:rsidRDefault="00DF114B" w:rsidP="00456F9E">
      <w:pPr>
        <w:contextualSpacing/>
        <w:rPr>
          <w:rFonts w:asciiTheme="minorHAnsi" w:eastAsiaTheme="minorHAnsi" w:hAnsiTheme="minorHAnsi" w:cstheme="minorHAnsi"/>
          <w:b/>
          <w:sz w:val="22"/>
          <w:szCs w:val="22"/>
        </w:rPr>
      </w:pPr>
    </w:p>
    <w:p w:rsidR="00DF114B" w:rsidRPr="005A36A6" w:rsidRDefault="00DF114B" w:rsidP="00456F9E">
      <w:pPr>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b/>
          <w:sz w:val="22"/>
          <w:szCs w:val="22"/>
        </w:rPr>
        <w:t>Description</w:t>
      </w:r>
    </w:p>
    <w:p w:rsidR="00CD7AA7" w:rsidRPr="005A36A6" w:rsidRDefault="004B66D4" w:rsidP="00456F9E">
      <w:pPr>
        <w:autoSpaceDE w:val="0"/>
        <w:autoSpaceDN w:val="0"/>
        <w:adjustRightInd w:val="0"/>
        <w:contextualSpacing/>
        <w:rPr>
          <w:rFonts w:asciiTheme="minorHAnsi" w:eastAsia="MyriadPro-Regular" w:hAnsiTheme="minorHAnsi" w:cstheme="minorHAnsi"/>
          <w:sz w:val="22"/>
          <w:szCs w:val="22"/>
        </w:rPr>
      </w:pPr>
      <w:hyperlink r:id="rId16" w:history="1">
        <w:r w:rsidR="00CD7AA7" w:rsidRPr="005A36A6">
          <w:rPr>
            <w:rStyle w:val="Hyperlink"/>
            <w:rFonts w:asciiTheme="minorHAnsi" w:eastAsia="MyriadPro-Regular" w:hAnsiTheme="minorHAnsi" w:cstheme="minorHAnsi"/>
            <w:i/>
            <w:sz w:val="22"/>
            <w:szCs w:val="22"/>
          </w:rPr>
          <w:t>Region Forward</w:t>
        </w:r>
      </w:hyperlink>
      <w:r w:rsidR="00CD7AA7" w:rsidRPr="005A36A6">
        <w:rPr>
          <w:rFonts w:asciiTheme="minorHAnsi" w:eastAsia="MyriadPro-Regular" w:hAnsiTheme="minorHAnsi" w:cstheme="minorHAnsi"/>
          <w:sz w:val="22"/>
          <w:szCs w:val="22"/>
        </w:rPr>
        <w:t xml:space="preserve"> is COG’s vision and mission. It’s a commitment by COG and its member governments, who together seek to create a more accessible, sustainable, prosperous, and livable National Capital Region. </w:t>
      </w:r>
      <w:r w:rsidR="00CD7AA7" w:rsidRPr="005A36A6">
        <w:rPr>
          <w:rFonts w:asciiTheme="minorHAnsi" w:eastAsia="MyriadPro-Regular" w:hAnsiTheme="minorHAnsi" w:cstheme="minorHAnsi"/>
          <w:i/>
          <w:sz w:val="22"/>
          <w:szCs w:val="22"/>
        </w:rPr>
        <w:t>Region Forward</w:t>
      </w:r>
      <w:r w:rsidR="00CD7AA7" w:rsidRPr="005A36A6">
        <w:rPr>
          <w:rFonts w:asciiTheme="minorHAnsi" w:eastAsia="MyriadPro-Regular" w:hAnsiTheme="minorHAnsi" w:cstheme="minorHAnsi"/>
          <w:sz w:val="22"/>
          <w:szCs w:val="22"/>
        </w:rPr>
        <w:t xml:space="preserve"> draws its climate and energy related goals from the </w:t>
      </w:r>
      <w:hyperlink r:id="rId17" w:history="1">
        <w:r w:rsidR="00CD7AA7" w:rsidRPr="005A36A6">
          <w:rPr>
            <w:rStyle w:val="Hyperlink"/>
            <w:rFonts w:asciiTheme="minorHAnsi" w:eastAsia="MyriadPro-Regular" w:hAnsiTheme="minorHAnsi" w:cstheme="minorHAnsi"/>
            <w:sz w:val="22"/>
            <w:szCs w:val="22"/>
          </w:rPr>
          <w:t>2008 National Capital Region Climate Change Report</w:t>
        </w:r>
      </w:hyperlink>
      <w:r w:rsidR="00CD7AA7" w:rsidRPr="005A36A6">
        <w:rPr>
          <w:rFonts w:asciiTheme="minorHAnsi" w:eastAsia="MyriadPro-Regular" w:hAnsiTheme="minorHAnsi" w:cstheme="minorHAnsi"/>
          <w:sz w:val="22"/>
          <w:szCs w:val="22"/>
        </w:rPr>
        <w:t>. The regional greenhouse gas (GHG) emissions reduction goals include 10 percent below business as usual by 2012, 20 percent below the 2005 levels by 2020, and 80 percent below 2005 levels by 2050.</w:t>
      </w:r>
    </w:p>
    <w:p w:rsidR="00DF114B" w:rsidRPr="005A36A6" w:rsidRDefault="00DF114B" w:rsidP="00456F9E">
      <w:pPr>
        <w:contextualSpacing/>
        <w:rPr>
          <w:rFonts w:asciiTheme="minorHAnsi" w:eastAsiaTheme="minorHAnsi" w:hAnsiTheme="minorHAnsi" w:cstheme="minorHAnsi"/>
          <w:b/>
          <w:bCs/>
          <w:sz w:val="22"/>
          <w:szCs w:val="22"/>
        </w:rPr>
      </w:pPr>
    </w:p>
    <w:p w:rsidR="00CD7AA7" w:rsidRPr="005A36A6" w:rsidRDefault="00DF114B" w:rsidP="00456F9E">
      <w:pPr>
        <w:contextualSpacing/>
        <w:rPr>
          <w:rFonts w:asciiTheme="minorHAnsi" w:eastAsiaTheme="minorHAnsi" w:hAnsiTheme="minorHAnsi" w:cstheme="minorHAnsi"/>
          <w:b/>
          <w:bCs/>
          <w:sz w:val="22"/>
          <w:szCs w:val="22"/>
        </w:rPr>
      </w:pPr>
      <w:r w:rsidRPr="005A36A6">
        <w:rPr>
          <w:rFonts w:asciiTheme="minorHAnsi" w:eastAsiaTheme="minorHAnsi" w:hAnsiTheme="minorHAnsi" w:cstheme="minorHAnsi"/>
          <w:b/>
          <w:bCs/>
          <w:sz w:val="22"/>
          <w:szCs w:val="22"/>
        </w:rPr>
        <w:t>Regional Implementation</w:t>
      </w:r>
    </w:p>
    <w:p w:rsidR="00DF114B" w:rsidRPr="005A36A6" w:rsidRDefault="00CD7AA7" w:rsidP="00456F9E">
      <w:pPr>
        <w:autoSpaceDE w:val="0"/>
        <w:autoSpaceDN w:val="0"/>
        <w:adjustRightInd w:val="0"/>
        <w:contextualSpacing/>
        <w:rPr>
          <w:rFonts w:asciiTheme="minorHAnsi" w:eastAsia="MyriadPro-Regular" w:hAnsiTheme="minorHAnsi" w:cstheme="minorHAnsi"/>
          <w:sz w:val="22"/>
          <w:szCs w:val="22"/>
        </w:rPr>
      </w:pPr>
      <w:r w:rsidRPr="005A36A6">
        <w:rPr>
          <w:rFonts w:asciiTheme="minorHAnsi" w:eastAsia="MyriadPro-Regular" w:hAnsiTheme="minorHAnsi" w:cstheme="minorHAnsi"/>
          <w:sz w:val="22"/>
          <w:szCs w:val="22"/>
        </w:rPr>
        <w:t xml:space="preserve">COG’s Climate, Energy and Environment Policy Committee (CEEPC) supports the </w:t>
      </w:r>
      <w:r w:rsidRPr="005A36A6">
        <w:rPr>
          <w:rFonts w:asciiTheme="minorHAnsi" w:eastAsia="MyriadPro-Regular" w:hAnsiTheme="minorHAnsi" w:cstheme="minorHAnsi"/>
          <w:i/>
          <w:sz w:val="22"/>
          <w:szCs w:val="22"/>
        </w:rPr>
        <w:t>Region Forward</w:t>
      </w:r>
      <w:r w:rsidRPr="005A36A6">
        <w:rPr>
          <w:rFonts w:asciiTheme="minorHAnsi" w:eastAsia="MyriadPro-Regular" w:hAnsiTheme="minorHAnsi" w:cstheme="minorHAnsi"/>
          <w:sz w:val="22"/>
          <w:szCs w:val="22"/>
        </w:rPr>
        <w:t xml:space="preserve"> vision and mission by providing leadership on climate change, energy, green building, alternative fuels, solid waste and recycling issues and by supporting area governments as they work together to meet </w:t>
      </w:r>
      <w:r w:rsidRPr="005A36A6">
        <w:rPr>
          <w:rFonts w:asciiTheme="minorHAnsi" w:eastAsia="MyriadPro-Regular" w:hAnsiTheme="minorHAnsi" w:cstheme="minorHAnsi"/>
          <w:i/>
          <w:sz w:val="22"/>
          <w:szCs w:val="22"/>
        </w:rPr>
        <w:t>Region Forward</w:t>
      </w:r>
      <w:r w:rsidRPr="005A36A6">
        <w:rPr>
          <w:rFonts w:asciiTheme="minorHAnsi" w:eastAsia="MyriadPro-Regular" w:hAnsiTheme="minorHAnsi" w:cstheme="minorHAnsi"/>
          <w:sz w:val="22"/>
          <w:szCs w:val="22"/>
        </w:rPr>
        <w:t xml:space="preserve"> goals. In May 2013, CEEPC adopted the second addition of the </w:t>
      </w:r>
      <w:hyperlink r:id="rId18" w:history="1">
        <w:r w:rsidRPr="005A36A6">
          <w:rPr>
            <w:rStyle w:val="Hyperlink"/>
            <w:rFonts w:asciiTheme="minorHAnsi" w:eastAsia="MyriadPro-Regular" w:hAnsiTheme="minorHAnsi" w:cstheme="minorHAnsi"/>
            <w:sz w:val="22"/>
            <w:szCs w:val="22"/>
          </w:rPr>
          <w:t>Regional Climate &amp; Energy Action Plan</w:t>
        </w:r>
      </w:hyperlink>
      <w:r w:rsidRPr="005A36A6">
        <w:rPr>
          <w:rFonts w:asciiTheme="minorHAnsi" w:eastAsia="MyriadPro-Regular" w:hAnsiTheme="minorHAnsi" w:cstheme="minorHAnsi"/>
          <w:sz w:val="22"/>
          <w:szCs w:val="22"/>
        </w:rPr>
        <w:t xml:space="preserve">, which identifies short-term goals and actions (2013- 2016) to help move the region toward achieving long-term </w:t>
      </w:r>
      <w:r w:rsidRPr="005A36A6">
        <w:rPr>
          <w:rFonts w:asciiTheme="minorHAnsi" w:eastAsia="MyriadPro-Regular" w:hAnsiTheme="minorHAnsi" w:cstheme="minorHAnsi"/>
          <w:i/>
          <w:sz w:val="22"/>
          <w:szCs w:val="22"/>
        </w:rPr>
        <w:t>Region Forward</w:t>
      </w:r>
      <w:r w:rsidRPr="005A36A6">
        <w:rPr>
          <w:rFonts w:asciiTheme="minorHAnsi" w:eastAsia="MyriadPro-Regular" w:hAnsiTheme="minorHAnsi" w:cstheme="minorHAnsi"/>
          <w:sz w:val="22"/>
          <w:szCs w:val="22"/>
        </w:rPr>
        <w:t xml:space="preserve"> goals. An Action Plan Resource Guide </w:t>
      </w:r>
      <w:r w:rsidRPr="005A36A6">
        <w:rPr>
          <w:rFonts w:asciiTheme="minorHAnsi" w:hAnsiTheme="minorHAnsi" w:cstheme="minorHAnsi"/>
          <w:sz w:val="22"/>
          <w:szCs w:val="22"/>
        </w:rPr>
        <w:t>has been developed to assist local jurisdictions with plan implementation.</w:t>
      </w:r>
      <w:r w:rsidRPr="005A36A6">
        <w:rPr>
          <w:rFonts w:asciiTheme="minorHAnsi" w:eastAsia="MyriadPro-Regular" w:hAnsiTheme="minorHAnsi" w:cstheme="minorHAnsi"/>
          <w:sz w:val="22"/>
          <w:szCs w:val="22"/>
        </w:rPr>
        <w:t xml:space="preserve"> Progress toward implementation of the action plan is tracked through annual surveys and published in an </w:t>
      </w:r>
      <w:hyperlink r:id="rId19" w:history="1">
        <w:r w:rsidRPr="005A36A6">
          <w:rPr>
            <w:rStyle w:val="Hyperlink"/>
            <w:rFonts w:asciiTheme="minorHAnsi" w:eastAsia="MyriadPro-Regular" w:hAnsiTheme="minorHAnsi" w:cstheme="minorHAnsi"/>
            <w:sz w:val="22"/>
            <w:szCs w:val="22"/>
          </w:rPr>
          <w:t>Annual Climate and Energy Progress Report</w:t>
        </w:r>
      </w:hyperlink>
      <w:r w:rsidR="00DF114B" w:rsidRPr="005A36A6">
        <w:rPr>
          <w:rFonts w:asciiTheme="minorHAnsi" w:eastAsia="MyriadPro-Regular" w:hAnsiTheme="minorHAnsi" w:cstheme="minorHAnsi"/>
          <w:sz w:val="22"/>
          <w:szCs w:val="22"/>
        </w:rPr>
        <w:t xml:space="preserve"> (link is to the 2012 Report). </w:t>
      </w:r>
    </w:p>
    <w:p w:rsidR="00CD7AA7" w:rsidRPr="005A36A6" w:rsidRDefault="00CD7AA7" w:rsidP="00456F9E">
      <w:pPr>
        <w:autoSpaceDE w:val="0"/>
        <w:autoSpaceDN w:val="0"/>
        <w:adjustRightInd w:val="0"/>
        <w:contextualSpacing/>
        <w:rPr>
          <w:rFonts w:asciiTheme="minorHAnsi" w:eastAsia="MyriadPro-Regular" w:hAnsiTheme="minorHAnsi" w:cstheme="minorHAnsi"/>
          <w:sz w:val="22"/>
          <w:szCs w:val="22"/>
        </w:rPr>
      </w:pPr>
    </w:p>
    <w:p w:rsidR="00DF114B" w:rsidRPr="005A36A6" w:rsidRDefault="00CD7AA7" w:rsidP="00456F9E">
      <w:pPr>
        <w:autoSpaceDE w:val="0"/>
        <w:autoSpaceDN w:val="0"/>
        <w:adjustRightInd w:val="0"/>
        <w:contextualSpacing/>
        <w:rPr>
          <w:rFonts w:asciiTheme="minorHAnsi" w:eastAsia="MyriadPro-Regular" w:hAnsiTheme="minorHAnsi" w:cstheme="minorHAnsi"/>
          <w:sz w:val="22"/>
          <w:szCs w:val="22"/>
        </w:rPr>
      </w:pPr>
      <w:r w:rsidRPr="005A36A6">
        <w:rPr>
          <w:rFonts w:asciiTheme="minorHAnsi" w:eastAsia="MyriadPro-Regular" w:hAnsiTheme="minorHAnsi" w:cstheme="minorHAnsi"/>
          <w:sz w:val="22"/>
          <w:szCs w:val="22"/>
        </w:rPr>
        <w:t>To begin to understand progress made toward the 2012 goal, COG has conducted preliminary analysis of electricity and transportation sectors. Preliminary results show that the region is surpassing reduction goals in the electricity sector, with a 17 percent reduction in CO2 emissions from 2005 to 2012. Combined emissions from natural gas and electricity consumption showed a 16 percent decrease from 2005 levels. According to the most recent regional transportation emissions analysis, emissions from the transportation sector are estimated to be holding steady at 2007 levels. Analysis of other emissions sources, including stationary fuels, is pending</w:t>
      </w:r>
      <w:r w:rsidR="00DF114B" w:rsidRPr="005A36A6">
        <w:rPr>
          <w:rFonts w:asciiTheme="minorHAnsi" w:eastAsia="MyriadPro-Regular" w:hAnsiTheme="minorHAnsi" w:cstheme="minorHAnsi"/>
          <w:sz w:val="22"/>
          <w:szCs w:val="22"/>
        </w:rPr>
        <w:t>.</w:t>
      </w:r>
    </w:p>
    <w:p w:rsidR="00DF114B" w:rsidRPr="005A36A6" w:rsidRDefault="00DF114B" w:rsidP="00456F9E">
      <w:pPr>
        <w:autoSpaceDE w:val="0"/>
        <w:autoSpaceDN w:val="0"/>
        <w:adjustRightInd w:val="0"/>
        <w:contextualSpacing/>
        <w:rPr>
          <w:rFonts w:asciiTheme="minorHAnsi" w:eastAsiaTheme="minorHAnsi" w:hAnsiTheme="minorHAnsi" w:cstheme="minorHAnsi"/>
          <w:b/>
          <w:sz w:val="22"/>
          <w:szCs w:val="22"/>
        </w:rPr>
      </w:pPr>
    </w:p>
    <w:p w:rsidR="00DF114B" w:rsidRPr="005A36A6" w:rsidRDefault="00DF114B" w:rsidP="00456F9E">
      <w:pPr>
        <w:autoSpaceDE w:val="0"/>
        <w:autoSpaceDN w:val="0"/>
        <w:adjustRightInd w:val="0"/>
        <w:contextualSpacing/>
        <w:rPr>
          <w:rFonts w:asciiTheme="minorHAnsi" w:eastAsia="MyriadPro-Regular" w:hAnsiTheme="minorHAnsi" w:cstheme="minorHAnsi"/>
          <w:sz w:val="22"/>
          <w:szCs w:val="22"/>
          <w:u w:val="single"/>
        </w:rPr>
      </w:pPr>
      <w:r w:rsidRPr="005A36A6">
        <w:rPr>
          <w:rFonts w:asciiTheme="minorHAnsi" w:eastAsiaTheme="minorHAnsi" w:hAnsiTheme="minorHAnsi" w:cstheme="minorHAnsi"/>
          <w:b/>
          <w:sz w:val="22"/>
          <w:szCs w:val="22"/>
        </w:rPr>
        <w:t>Opportunities for Expansion</w:t>
      </w:r>
    </w:p>
    <w:p w:rsidR="00DF114B" w:rsidRPr="005A36A6" w:rsidRDefault="00CD7AA7" w:rsidP="00456F9E">
      <w:pPr>
        <w:contextualSpacing/>
        <w:rPr>
          <w:rStyle w:val="IntenseEmphasis"/>
          <w:rFonts w:asciiTheme="minorHAnsi" w:hAnsiTheme="minorHAnsi" w:cstheme="minorHAnsi"/>
          <w:sz w:val="22"/>
          <w:szCs w:val="22"/>
        </w:rPr>
      </w:pPr>
      <w:r w:rsidRPr="005A36A6">
        <w:rPr>
          <w:rFonts w:asciiTheme="minorHAnsi" w:eastAsia="MyriadPro-Regular" w:hAnsiTheme="minorHAnsi" w:cstheme="minorHAnsi"/>
          <w:sz w:val="22"/>
          <w:szCs w:val="22"/>
        </w:rPr>
        <w:t xml:space="preserve">To continue to encourage local action to meet the 2020 GHG reduction goal, CEEPC has announced a “Focus on the Leaders” initiative. </w:t>
      </w:r>
      <w:r w:rsidRPr="005A36A6">
        <w:rPr>
          <w:rFonts w:asciiTheme="minorHAnsi" w:hAnsiTheme="minorHAnsi" w:cstheme="minorHAnsi"/>
          <w:iCs/>
          <w:sz w:val="22"/>
          <w:szCs w:val="22"/>
        </w:rPr>
        <w:t>The goal is to identify successful models both locally and nationally that can be implemented in our communities.</w:t>
      </w:r>
      <w:r w:rsidR="0021292B" w:rsidRPr="005A36A6">
        <w:rPr>
          <w:rFonts w:asciiTheme="minorHAnsi" w:hAnsiTheme="minorHAnsi" w:cstheme="minorHAnsi"/>
          <w:iCs/>
          <w:sz w:val="22"/>
          <w:szCs w:val="22"/>
        </w:rPr>
        <w:t xml:space="preserve"> </w:t>
      </w:r>
      <w:r w:rsidRPr="005A36A6">
        <w:rPr>
          <w:rFonts w:asciiTheme="minorHAnsi" w:hAnsiTheme="minorHAnsi" w:cstheme="minorHAnsi"/>
          <w:iCs/>
          <w:sz w:val="22"/>
          <w:szCs w:val="22"/>
        </w:rPr>
        <w:t>Each CEEPC meeting in 2014 will feature best practices that we can work to advance in the National Capital Region. In addition, CEEPC has approved the development of a pilot Climate and Energy Leadership Awards Program to recognize environmental achievements of local governments and non-governmental organizations in the region, encourage friendly competition, and provide an opportunity to learn from each other. A key component of the awards program is to share how the leading programs, projects, and policies in the region are transferable to other local communities.</w:t>
      </w:r>
      <w:r w:rsidR="0021292B" w:rsidRPr="005A36A6">
        <w:rPr>
          <w:rFonts w:asciiTheme="minorHAnsi" w:hAnsiTheme="minorHAnsi" w:cstheme="minorHAnsi"/>
          <w:iCs/>
          <w:sz w:val="22"/>
          <w:szCs w:val="22"/>
        </w:rPr>
        <w:t xml:space="preserve"> </w:t>
      </w:r>
      <w:r w:rsidRPr="005A36A6">
        <w:rPr>
          <w:rFonts w:asciiTheme="minorHAnsi" w:hAnsiTheme="minorHAnsi" w:cstheme="minorHAnsi"/>
          <w:iCs/>
          <w:sz w:val="22"/>
          <w:szCs w:val="22"/>
        </w:rPr>
        <w:t xml:space="preserve">The </w:t>
      </w:r>
      <w:r w:rsidR="0063276B" w:rsidRPr="005A36A6">
        <w:rPr>
          <w:rFonts w:asciiTheme="minorHAnsi" w:hAnsiTheme="minorHAnsi" w:cstheme="minorHAnsi"/>
          <w:iCs/>
          <w:sz w:val="22"/>
          <w:szCs w:val="22"/>
        </w:rPr>
        <w:t xml:space="preserve">Awards program and the </w:t>
      </w:r>
      <w:r w:rsidRPr="005A36A6">
        <w:rPr>
          <w:rFonts w:asciiTheme="minorHAnsi" w:hAnsiTheme="minorHAnsi" w:cstheme="minorHAnsi"/>
          <w:iCs/>
          <w:sz w:val="22"/>
          <w:szCs w:val="22"/>
        </w:rPr>
        <w:t>“Focus</w:t>
      </w:r>
      <w:r w:rsidR="0063276B" w:rsidRPr="005A36A6">
        <w:rPr>
          <w:rFonts w:asciiTheme="minorHAnsi" w:hAnsiTheme="minorHAnsi" w:cstheme="minorHAnsi"/>
          <w:iCs/>
          <w:sz w:val="22"/>
          <w:szCs w:val="22"/>
        </w:rPr>
        <w:t xml:space="preserve"> on the Leaders” initiative have the potential to expand current air quality improvement measures and to bring new ideas to the region.</w:t>
      </w:r>
      <w:bookmarkStart w:id="4" w:name="LocalPlans"/>
      <w:r w:rsidR="00DF114B" w:rsidRPr="005A36A6">
        <w:rPr>
          <w:rStyle w:val="IntenseEmphasis"/>
          <w:rFonts w:asciiTheme="minorHAnsi" w:hAnsiTheme="minorHAnsi" w:cstheme="minorHAnsi"/>
          <w:sz w:val="22"/>
          <w:szCs w:val="22"/>
        </w:rPr>
        <w:br w:type="page"/>
      </w:r>
    </w:p>
    <w:p w:rsidR="00CD7AA7" w:rsidRPr="004C1939" w:rsidRDefault="004B66D4" w:rsidP="00456F9E">
      <w:pPr>
        <w:contextualSpacing/>
        <w:rPr>
          <w:rStyle w:val="IntenseEmphasis"/>
        </w:rPr>
      </w:pPr>
      <w:hyperlink w:anchor="TOC" w:history="1">
        <w:r w:rsidR="00CD7AA7" w:rsidRPr="004C1939">
          <w:rPr>
            <w:rStyle w:val="IntenseEmphasis"/>
          </w:rPr>
          <w:t>Local</w:t>
        </w:r>
        <w:r w:rsidR="003C6ACE">
          <w:rPr>
            <w:rStyle w:val="IntenseEmphasis"/>
          </w:rPr>
          <w:t xml:space="preserve"> Climate </w:t>
        </w:r>
        <w:r w:rsidR="00CD7AA7" w:rsidRPr="004C1939">
          <w:rPr>
            <w:rStyle w:val="IntenseEmphasis"/>
          </w:rPr>
          <w:t>Plans</w:t>
        </w:r>
      </w:hyperlink>
    </w:p>
    <w:bookmarkEnd w:id="4"/>
    <w:p w:rsidR="00DF114B" w:rsidRPr="005A36A6" w:rsidRDefault="00DF114B" w:rsidP="00456F9E">
      <w:pPr>
        <w:contextualSpacing/>
        <w:rPr>
          <w:rFonts w:asciiTheme="minorHAnsi" w:eastAsiaTheme="minorHAnsi" w:hAnsiTheme="minorHAnsi" w:cstheme="minorHAnsi"/>
          <w:bCs/>
          <w:sz w:val="22"/>
          <w:szCs w:val="22"/>
        </w:rPr>
      </w:pPr>
    </w:p>
    <w:p w:rsidR="00DF114B" w:rsidRPr="005A36A6" w:rsidRDefault="00DF114B" w:rsidP="00456F9E">
      <w:pPr>
        <w:contextualSpacing/>
        <w:rPr>
          <w:rFonts w:asciiTheme="minorHAnsi" w:eastAsiaTheme="minorHAnsi" w:hAnsiTheme="minorHAnsi" w:cstheme="minorHAnsi"/>
          <w:b/>
          <w:bCs/>
          <w:sz w:val="22"/>
          <w:szCs w:val="22"/>
        </w:rPr>
      </w:pPr>
      <w:r w:rsidRPr="005A36A6">
        <w:rPr>
          <w:rFonts w:asciiTheme="minorHAnsi" w:eastAsiaTheme="minorHAnsi" w:hAnsiTheme="minorHAnsi" w:cstheme="minorHAnsi"/>
          <w:b/>
          <w:bCs/>
          <w:sz w:val="22"/>
          <w:szCs w:val="22"/>
        </w:rPr>
        <w:t>Regional Implementation</w:t>
      </w:r>
    </w:p>
    <w:p w:rsidR="00CD7AA7" w:rsidRPr="005A36A6" w:rsidRDefault="0080799F" w:rsidP="00456F9E">
      <w:pPr>
        <w:contextualSpacing/>
        <w:rPr>
          <w:rFonts w:asciiTheme="minorHAnsi" w:eastAsia="MyriadPro-Regular" w:hAnsiTheme="minorHAnsi" w:cstheme="minorHAnsi"/>
          <w:sz w:val="22"/>
          <w:szCs w:val="22"/>
        </w:rPr>
      </w:pPr>
      <w:r w:rsidRPr="005A36A6">
        <w:rPr>
          <w:rFonts w:asciiTheme="minorHAnsi" w:eastAsia="MyriadPro-Regular" w:hAnsiTheme="minorHAnsi" w:cstheme="minorHAnsi"/>
          <w:sz w:val="22"/>
          <w:szCs w:val="22"/>
        </w:rPr>
        <w:t xml:space="preserve">Eleven of the COG member jurisdictions have their own climate, energy or sustainability plans. Each locality is in various stages of development and implementation of their local plans. </w:t>
      </w:r>
      <w:r w:rsidR="00CD7AA7" w:rsidRPr="005A36A6">
        <w:rPr>
          <w:rFonts w:asciiTheme="minorHAnsi" w:eastAsia="MyriadPro-Regular" w:hAnsiTheme="minorHAnsi" w:cstheme="minorHAnsi"/>
          <w:sz w:val="22"/>
          <w:szCs w:val="22"/>
        </w:rPr>
        <w:t xml:space="preserve">A summary of local government plans and goals </w:t>
      </w:r>
      <w:r w:rsidRPr="005A36A6">
        <w:rPr>
          <w:rFonts w:asciiTheme="minorHAnsi" w:eastAsia="MyriadPro-Regular" w:hAnsiTheme="minorHAnsi" w:cstheme="minorHAnsi"/>
          <w:sz w:val="22"/>
          <w:szCs w:val="22"/>
        </w:rPr>
        <w:t>is provided</w:t>
      </w:r>
      <w:r w:rsidR="00CD7AA7" w:rsidRPr="005A36A6">
        <w:rPr>
          <w:rFonts w:asciiTheme="minorHAnsi" w:eastAsia="MyriadPro-Regular" w:hAnsiTheme="minorHAnsi" w:cstheme="minorHAnsi"/>
          <w:sz w:val="22"/>
          <w:szCs w:val="22"/>
        </w:rPr>
        <w:t xml:space="preserve"> below: </w:t>
      </w:r>
    </w:p>
    <w:p w:rsidR="00CD7AA7" w:rsidRPr="005A36A6" w:rsidRDefault="00CD7AA7" w:rsidP="00456F9E">
      <w:pPr>
        <w:autoSpaceDE w:val="0"/>
        <w:autoSpaceDN w:val="0"/>
        <w:adjustRightInd w:val="0"/>
        <w:contextualSpacing/>
        <w:rPr>
          <w:rFonts w:asciiTheme="minorHAnsi" w:eastAsia="MyriadPro-Regular" w:hAnsiTheme="minorHAnsi" w:cstheme="minorHAnsi"/>
          <w:sz w:val="22"/>
          <w:szCs w:val="22"/>
        </w:rPr>
      </w:pPr>
    </w:p>
    <w:p w:rsidR="00CD7AA7" w:rsidRPr="005A36A6" w:rsidRDefault="00CD7AA7" w:rsidP="00456F9E">
      <w:pPr>
        <w:numPr>
          <w:ilvl w:val="0"/>
          <w:numId w:val="4"/>
        </w:numPr>
        <w:autoSpaceDE w:val="0"/>
        <w:autoSpaceDN w:val="0"/>
        <w:adjustRightInd w:val="0"/>
        <w:contextualSpacing/>
        <w:rPr>
          <w:rFonts w:asciiTheme="minorHAnsi" w:eastAsiaTheme="minorHAnsi" w:hAnsiTheme="minorHAnsi" w:cstheme="minorHAnsi"/>
          <w:sz w:val="22"/>
          <w:szCs w:val="22"/>
        </w:rPr>
      </w:pPr>
      <w:r w:rsidRPr="005A36A6">
        <w:rPr>
          <w:rFonts w:asciiTheme="minorHAnsi" w:hAnsiTheme="minorHAnsi" w:cstheme="minorHAnsi"/>
          <w:sz w:val="22"/>
          <w:szCs w:val="22"/>
        </w:rPr>
        <w:t xml:space="preserve">The </w:t>
      </w:r>
      <w:hyperlink r:id="rId20" w:history="1">
        <w:r w:rsidRPr="005A36A6">
          <w:rPr>
            <w:rStyle w:val="Hyperlink"/>
            <w:rFonts w:asciiTheme="minorHAnsi" w:hAnsiTheme="minorHAnsi" w:cstheme="minorHAnsi"/>
            <w:sz w:val="22"/>
            <w:szCs w:val="22"/>
          </w:rPr>
          <w:t>City of Alexandria’s Energy and Climate Change Action Plan</w:t>
        </w:r>
      </w:hyperlink>
      <w:r w:rsidRPr="005A36A6">
        <w:rPr>
          <w:rFonts w:asciiTheme="minorHAnsi" w:hAnsiTheme="minorHAnsi" w:cstheme="minorHAnsi"/>
          <w:sz w:val="22"/>
          <w:szCs w:val="22"/>
        </w:rPr>
        <w:t xml:space="preserve"> goals include the following:</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by 2010, reduce GHG emissions to 2005 levels; by 2020, reduce GHG emissions by 20% below 2005 levels and 25% of City’s energy will be from clean renewable sources; by 2030, all buildings will be carbon neutral;</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 xml:space="preserve">and by 2050, reduce GHG emissions by 80% below 2005 levels and 80% of the City’s energy will be from clean, renewable resources. </w:t>
      </w:r>
    </w:p>
    <w:p w:rsidR="00CD7AA7" w:rsidRPr="005A36A6" w:rsidRDefault="00CD7AA7" w:rsidP="00456F9E">
      <w:pPr>
        <w:pStyle w:val="ListParagraph"/>
        <w:numPr>
          <w:ilvl w:val="0"/>
          <w:numId w:val="4"/>
        </w:numPr>
        <w:autoSpaceDE w:val="0"/>
        <w:autoSpaceDN w:val="0"/>
        <w:adjustRightInd w:val="0"/>
        <w:rPr>
          <w:rFonts w:asciiTheme="minorHAnsi" w:eastAsia="MyriadPro-Regular" w:hAnsiTheme="minorHAnsi" w:cstheme="minorHAnsi"/>
          <w:sz w:val="22"/>
          <w:szCs w:val="22"/>
        </w:rPr>
      </w:pPr>
      <w:r w:rsidRPr="005A36A6">
        <w:rPr>
          <w:rFonts w:asciiTheme="minorHAnsi" w:hAnsiTheme="minorHAnsi" w:cstheme="minorHAnsi"/>
          <w:sz w:val="22"/>
          <w:szCs w:val="22"/>
        </w:rPr>
        <w:t xml:space="preserve">Arlington County’s </w:t>
      </w:r>
      <w:hyperlink r:id="rId21" w:history="1">
        <w:r w:rsidRPr="005A36A6">
          <w:rPr>
            <w:rStyle w:val="Hyperlink"/>
            <w:rFonts w:asciiTheme="minorHAnsi" w:hAnsiTheme="minorHAnsi" w:cstheme="minorHAnsi"/>
            <w:sz w:val="22"/>
            <w:szCs w:val="22"/>
          </w:rPr>
          <w:t>Community Energy Plan</w:t>
        </w:r>
      </w:hyperlink>
      <w:r w:rsidRPr="005A36A6">
        <w:rPr>
          <w:rFonts w:asciiTheme="minorHAnsi" w:hAnsiTheme="minorHAnsi" w:cstheme="minorHAnsi"/>
          <w:sz w:val="22"/>
          <w:szCs w:val="22"/>
        </w:rPr>
        <w:t xml:space="preserve"> was adopted as a new element of the County’s Comprehensive Plan in 2013. Under the County Government goals in this plan, emissions would be reduced 76% by 2050 from 2007 levels, with interim goals of 10% below 2000 levels by December 2012, 25% reduction by 2020, 42% reduction by 2030 and 59% reduction by 2040. The community-wide target is to reduce greenhouse gas emissions by 70% from 2007 to 2050, from 13.4 mt CO2e per capita per year to 3.0 mt CO2e per capita per year. </w:t>
      </w:r>
      <w:r w:rsidR="0080799F" w:rsidRPr="005A36A6">
        <w:rPr>
          <w:rFonts w:asciiTheme="minorHAnsi" w:eastAsia="MyriadPro-Regular" w:hAnsiTheme="minorHAnsi" w:cstheme="minorHAnsi"/>
          <w:sz w:val="22"/>
          <w:szCs w:val="22"/>
        </w:rPr>
        <w:t xml:space="preserve">Arlington County has evaluated progress towards their greenhouse gas emission reduction goals. Arlington County’s </w:t>
      </w:r>
      <w:hyperlink r:id="rId22" w:history="1">
        <w:r w:rsidR="0080799F" w:rsidRPr="005A36A6">
          <w:rPr>
            <w:rStyle w:val="Hyperlink"/>
            <w:rFonts w:asciiTheme="minorHAnsi" w:eastAsia="MyriadPro-Regular" w:hAnsiTheme="minorHAnsi" w:cstheme="minorHAnsi"/>
            <w:sz w:val="22"/>
            <w:szCs w:val="22"/>
          </w:rPr>
          <w:t>2012 Government Operations Greenhouse Gas Inventory</w:t>
        </w:r>
      </w:hyperlink>
      <w:r w:rsidR="0080799F" w:rsidRPr="005A36A6">
        <w:rPr>
          <w:rFonts w:asciiTheme="minorHAnsi" w:eastAsia="MyriadPro-Regular" w:hAnsiTheme="minorHAnsi" w:cstheme="minorHAnsi"/>
          <w:sz w:val="22"/>
          <w:szCs w:val="22"/>
        </w:rPr>
        <w:t xml:space="preserve"> shows that the County has achieved a reduction of 11.7% in its emissions, even as its services and facilities increased.</w:t>
      </w:r>
    </w:p>
    <w:p w:rsidR="00CD7AA7" w:rsidRPr="005A36A6" w:rsidRDefault="00CD7AA7" w:rsidP="00456F9E">
      <w:pPr>
        <w:pStyle w:val="ListParagraph"/>
        <w:numPr>
          <w:ilvl w:val="0"/>
          <w:numId w:val="4"/>
        </w:numPr>
        <w:rPr>
          <w:rFonts w:asciiTheme="minorHAnsi" w:hAnsiTheme="minorHAnsi" w:cstheme="minorHAnsi"/>
          <w:sz w:val="22"/>
          <w:szCs w:val="22"/>
        </w:rPr>
      </w:pPr>
      <w:r w:rsidRPr="005A36A6">
        <w:rPr>
          <w:rFonts w:asciiTheme="minorHAnsi" w:hAnsiTheme="minorHAnsi" w:cstheme="minorHAnsi"/>
          <w:sz w:val="22"/>
          <w:szCs w:val="22"/>
        </w:rPr>
        <w:t>The City of Bowie is in process of developing a climate action plan where a target reduction goal for city operations is to reduce GHG emissions associated with city government vehicles by 25% by 2020 against a 2007 baseline. Target reduction goal community wide is to reduce citywide GHG emissions by 10% by 2015 and 20% or more by 2020.</w:t>
      </w:r>
      <w:r w:rsidR="0021292B" w:rsidRPr="005A36A6">
        <w:rPr>
          <w:rFonts w:asciiTheme="minorHAnsi" w:hAnsiTheme="minorHAnsi" w:cstheme="minorHAnsi"/>
          <w:sz w:val="22"/>
          <w:szCs w:val="22"/>
        </w:rPr>
        <w:t xml:space="preserve"> </w:t>
      </w:r>
    </w:p>
    <w:p w:rsidR="00CD7AA7" w:rsidRPr="005A36A6" w:rsidRDefault="004B66D4" w:rsidP="00456F9E">
      <w:pPr>
        <w:numPr>
          <w:ilvl w:val="0"/>
          <w:numId w:val="4"/>
        </w:numPr>
        <w:contextualSpacing/>
        <w:rPr>
          <w:rFonts w:asciiTheme="minorHAnsi" w:hAnsiTheme="minorHAnsi" w:cstheme="minorHAnsi"/>
          <w:sz w:val="22"/>
          <w:szCs w:val="22"/>
        </w:rPr>
      </w:pPr>
      <w:hyperlink r:id="rId23" w:history="1">
        <w:r w:rsidR="00CD7AA7" w:rsidRPr="005A36A6">
          <w:rPr>
            <w:rStyle w:val="Hyperlink"/>
            <w:rFonts w:asciiTheme="minorHAnsi" w:hAnsiTheme="minorHAnsi" w:cstheme="minorHAnsi"/>
            <w:sz w:val="22"/>
            <w:szCs w:val="22"/>
          </w:rPr>
          <w:t>Fairfax County’s plan</w:t>
        </w:r>
      </w:hyperlink>
      <w:r w:rsidR="00CD7AA7" w:rsidRPr="005A36A6">
        <w:rPr>
          <w:rFonts w:asciiTheme="minorHAnsi" w:hAnsiTheme="minorHAnsi" w:cstheme="minorHAnsi"/>
          <w:sz w:val="22"/>
          <w:szCs w:val="22"/>
        </w:rPr>
        <w:t xml:space="preserve"> recommends policy changes and agency actions across government operations to reduce GHG emissions, and is updated annually.</w:t>
      </w:r>
      <w:r w:rsidR="0021292B" w:rsidRPr="005A36A6">
        <w:rPr>
          <w:rFonts w:asciiTheme="minorHAnsi" w:hAnsiTheme="minorHAnsi" w:cstheme="minorHAnsi"/>
          <w:sz w:val="22"/>
          <w:szCs w:val="22"/>
        </w:rPr>
        <w:t xml:space="preserve"> </w:t>
      </w:r>
      <w:r w:rsidR="00CD7AA7" w:rsidRPr="005A36A6">
        <w:rPr>
          <w:rFonts w:asciiTheme="minorHAnsi" w:hAnsiTheme="minorHAnsi" w:cstheme="minorHAnsi"/>
          <w:sz w:val="22"/>
          <w:szCs w:val="22"/>
        </w:rPr>
        <w:t>The Facilities Management Department (FMD) has set an internal goal of reducing energy use per square foot (kBTU/sf) by one percent per year.</w:t>
      </w:r>
      <w:r w:rsidR="0021292B" w:rsidRPr="005A36A6">
        <w:rPr>
          <w:rFonts w:asciiTheme="minorHAnsi" w:hAnsiTheme="minorHAnsi" w:cstheme="minorHAnsi"/>
          <w:sz w:val="22"/>
          <w:szCs w:val="22"/>
        </w:rPr>
        <w:t xml:space="preserve"> </w:t>
      </w:r>
      <w:r w:rsidR="00CD7AA7" w:rsidRPr="005A36A6">
        <w:rPr>
          <w:rFonts w:asciiTheme="minorHAnsi" w:hAnsiTheme="minorHAnsi" w:cstheme="minorHAnsi"/>
          <w:sz w:val="22"/>
          <w:szCs w:val="22"/>
        </w:rPr>
        <w:t>Over the last decade, FMD has achieved this goal, avoiding over $7 million in energy costs in that time.</w:t>
      </w:r>
    </w:p>
    <w:p w:rsidR="00CD7AA7" w:rsidRPr="005A36A6" w:rsidRDefault="004B66D4" w:rsidP="00456F9E">
      <w:pPr>
        <w:pStyle w:val="ListParagraph"/>
        <w:numPr>
          <w:ilvl w:val="0"/>
          <w:numId w:val="4"/>
        </w:numPr>
        <w:rPr>
          <w:rFonts w:asciiTheme="minorHAnsi" w:hAnsiTheme="minorHAnsi" w:cstheme="minorHAnsi"/>
          <w:sz w:val="22"/>
          <w:szCs w:val="22"/>
        </w:rPr>
      </w:pPr>
      <w:hyperlink r:id="rId24" w:history="1">
        <w:r w:rsidR="00CD7AA7" w:rsidRPr="005A36A6">
          <w:rPr>
            <w:rStyle w:val="Hyperlink"/>
            <w:rFonts w:asciiTheme="minorHAnsi" w:hAnsiTheme="minorHAnsi" w:cstheme="minorHAnsi"/>
            <w:sz w:val="22"/>
            <w:szCs w:val="22"/>
          </w:rPr>
          <w:t>Frederick County Sustainable Action Plan for County Operations</w:t>
        </w:r>
      </w:hyperlink>
      <w:r w:rsidR="00CD7AA7" w:rsidRPr="005A36A6">
        <w:rPr>
          <w:rFonts w:asciiTheme="minorHAnsi" w:hAnsiTheme="minorHAnsi" w:cstheme="minorHAnsi"/>
          <w:sz w:val="22"/>
          <w:szCs w:val="22"/>
        </w:rPr>
        <w:t xml:space="preserve"> has a goal of 25% reduction by 2025. It also sets goals in the areas of leading by example, conserving energy and reducing emissions, green building, green purchasing, green infrastructure, recycling and reducing waste, and transportation alternatives that improve air quality. Each goal area identifies guiding principles, an action plan, highlights of current success, and how success will be measured.</w:t>
      </w:r>
      <w:r w:rsidR="0021292B" w:rsidRPr="005A36A6">
        <w:rPr>
          <w:rFonts w:asciiTheme="minorHAnsi" w:hAnsiTheme="minorHAnsi" w:cstheme="minorHAnsi"/>
          <w:sz w:val="22"/>
          <w:szCs w:val="22"/>
        </w:rPr>
        <w:t xml:space="preserve"> </w:t>
      </w:r>
      <w:r w:rsidR="00CD7AA7" w:rsidRPr="005A36A6">
        <w:rPr>
          <w:rFonts w:asciiTheme="minorHAnsi" w:hAnsiTheme="minorHAnsi" w:cstheme="minorHAnsi"/>
          <w:sz w:val="22"/>
          <w:szCs w:val="22"/>
        </w:rPr>
        <w:t xml:space="preserve"> </w:t>
      </w:r>
    </w:p>
    <w:p w:rsidR="00CD7AA7" w:rsidRPr="005A36A6" w:rsidRDefault="00CD7AA7" w:rsidP="00456F9E">
      <w:pPr>
        <w:pStyle w:val="ListParagraph"/>
        <w:numPr>
          <w:ilvl w:val="0"/>
          <w:numId w:val="4"/>
        </w:numPr>
        <w:rPr>
          <w:rFonts w:asciiTheme="minorHAnsi" w:hAnsiTheme="minorHAnsi" w:cstheme="minorHAnsi"/>
          <w:sz w:val="22"/>
          <w:szCs w:val="22"/>
        </w:rPr>
      </w:pPr>
      <w:r w:rsidRPr="005A36A6">
        <w:rPr>
          <w:rFonts w:asciiTheme="minorHAnsi" w:hAnsiTheme="minorHAnsi" w:cstheme="minorHAnsi"/>
          <w:sz w:val="22"/>
          <w:szCs w:val="22"/>
        </w:rPr>
        <w:t>Greenbelt is in the process of developing their climate action plan. In line with State of MD and COG's initiatives, a goal has been established to reduce GHG emissions at City facilities 10% below 2005 levels by 2012, 20% by 2020 and 80% by 2050.</w:t>
      </w:r>
    </w:p>
    <w:p w:rsidR="00CD7AA7" w:rsidRPr="005A36A6" w:rsidRDefault="00CD7AA7" w:rsidP="00456F9E">
      <w:pPr>
        <w:pStyle w:val="ListParagraph"/>
        <w:numPr>
          <w:ilvl w:val="0"/>
          <w:numId w:val="4"/>
        </w:numPr>
        <w:autoSpaceDE w:val="0"/>
        <w:autoSpaceDN w:val="0"/>
        <w:adjustRightInd w:val="0"/>
        <w:rPr>
          <w:rFonts w:asciiTheme="minorHAnsi" w:hAnsiTheme="minorHAnsi" w:cstheme="minorHAnsi"/>
          <w:sz w:val="22"/>
          <w:szCs w:val="22"/>
        </w:rPr>
      </w:pPr>
      <w:r w:rsidRPr="005A36A6">
        <w:rPr>
          <w:rFonts w:asciiTheme="minorHAnsi" w:hAnsiTheme="minorHAnsi" w:cstheme="minorHAnsi"/>
          <w:sz w:val="22"/>
          <w:szCs w:val="22"/>
        </w:rPr>
        <w:t xml:space="preserve">The </w:t>
      </w:r>
      <w:hyperlink r:id="rId25" w:history="1">
        <w:r w:rsidRPr="005A36A6">
          <w:rPr>
            <w:rStyle w:val="Hyperlink"/>
            <w:rFonts w:asciiTheme="minorHAnsi" w:hAnsiTheme="minorHAnsi" w:cstheme="minorHAnsi"/>
            <w:sz w:val="22"/>
            <w:szCs w:val="22"/>
          </w:rPr>
          <w:t>Loudoun County Energy Strategy</w:t>
        </w:r>
      </w:hyperlink>
      <w:r w:rsidRPr="005A36A6">
        <w:rPr>
          <w:rFonts w:asciiTheme="minorHAnsi" w:hAnsiTheme="minorHAnsi" w:cstheme="minorHAnsi"/>
          <w:sz w:val="22"/>
          <w:szCs w:val="22"/>
        </w:rPr>
        <w:t xml:space="preserve"> sets a County goal to reduce greenhouse gasses from 3.85 million metric ton to 3.0 million metric ton by 2040 County-wide.</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 xml:space="preserve">Although by that time the County's population projection increase is 86%. The County also has a government operations goal to reduce emissions 15% between 2007 and 2012. </w:t>
      </w:r>
    </w:p>
    <w:p w:rsidR="00CD7AA7" w:rsidRPr="005A36A6" w:rsidRDefault="004B66D4" w:rsidP="00456F9E">
      <w:pPr>
        <w:pStyle w:val="ListParagraph"/>
        <w:numPr>
          <w:ilvl w:val="0"/>
          <w:numId w:val="4"/>
        </w:numPr>
        <w:autoSpaceDE w:val="0"/>
        <w:autoSpaceDN w:val="0"/>
        <w:adjustRightInd w:val="0"/>
        <w:rPr>
          <w:rFonts w:asciiTheme="minorHAnsi" w:hAnsiTheme="minorHAnsi" w:cstheme="minorHAnsi"/>
          <w:sz w:val="22"/>
          <w:szCs w:val="22"/>
        </w:rPr>
      </w:pPr>
      <w:hyperlink r:id="rId26" w:history="1">
        <w:r w:rsidR="00CD7AA7" w:rsidRPr="005A36A6">
          <w:rPr>
            <w:rStyle w:val="Hyperlink"/>
            <w:rFonts w:asciiTheme="minorHAnsi" w:hAnsiTheme="minorHAnsi" w:cstheme="minorHAnsi"/>
            <w:sz w:val="22"/>
            <w:szCs w:val="22"/>
          </w:rPr>
          <w:t>Montgomery County Climate Protection Plan</w:t>
        </w:r>
      </w:hyperlink>
      <w:r w:rsidR="00CD7AA7" w:rsidRPr="005A36A6">
        <w:rPr>
          <w:rFonts w:asciiTheme="minorHAnsi" w:hAnsiTheme="minorHAnsi" w:cstheme="minorHAnsi"/>
          <w:sz w:val="22"/>
          <w:szCs w:val="22"/>
        </w:rPr>
        <w:t xml:space="preserve"> includes 58 recommendations in the categories of renewable energy; residential building energy efficiency; commercial, multi-family and public building energy efficiency; transportation; forestry and agriculture; land use and planning; and outreach. Each recommendation contains a summary, detailed background information, and </w:t>
      </w:r>
      <w:r w:rsidR="00CD7AA7" w:rsidRPr="005A36A6">
        <w:rPr>
          <w:rFonts w:asciiTheme="minorHAnsi" w:hAnsiTheme="minorHAnsi" w:cstheme="minorHAnsi"/>
          <w:sz w:val="22"/>
          <w:szCs w:val="22"/>
        </w:rPr>
        <w:lastRenderedPageBreak/>
        <w:t xml:space="preserve">implementation steps. The goal of the plan is to reduce GHG emissions to 80% below 2005 levels. </w:t>
      </w:r>
    </w:p>
    <w:p w:rsidR="00CD7AA7" w:rsidRPr="005A36A6" w:rsidRDefault="00CD7AA7" w:rsidP="00456F9E">
      <w:pPr>
        <w:pStyle w:val="ListParagraph"/>
        <w:numPr>
          <w:ilvl w:val="0"/>
          <w:numId w:val="4"/>
        </w:numPr>
        <w:rPr>
          <w:rFonts w:asciiTheme="minorHAnsi" w:hAnsiTheme="minorHAnsi" w:cstheme="minorHAnsi"/>
          <w:sz w:val="22"/>
          <w:szCs w:val="22"/>
        </w:rPr>
      </w:pPr>
      <w:r w:rsidRPr="005A36A6">
        <w:rPr>
          <w:rFonts w:asciiTheme="minorHAnsi" w:hAnsiTheme="minorHAnsi" w:cstheme="minorHAnsi"/>
          <w:sz w:val="22"/>
          <w:szCs w:val="22"/>
        </w:rPr>
        <w:t xml:space="preserve">Prince George’s County has finalized its Climate Action Plan (CAP) and is pending approval from the County Executive's office and County Council after which it will be made public. </w:t>
      </w:r>
      <w:r w:rsidR="00A1271B" w:rsidRPr="005A36A6">
        <w:rPr>
          <w:rFonts w:asciiTheme="minorHAnsi" w:hAnsiTheme="minorHAnsi" w:cstheme="minorHAnsi"/>
          <w:sz w:val="22"/>
          <w:szCs w:val="22"/>
        </w:rPr>
        <w:t xml:space="preserve">The County has a </w:t>
      </w:r>
      <w:hyperlink r:id="rId27" w:anchor="Guiding" w:history="1">
        <w:r w:rsidR="00A1271B" w:rsidRPr="005A36A6">
          <w:rPr>
            <w:rStyle w:val="Hyperlink"/>
            <w:rFonts w:asciiTheme="minorHAnsi" w:hAnsiTheme="minorHAnsi" w:cstheme="minorHAnsi"/>
            <w:sz w:val="22"/>
            <w:szCs w:val="22"/>
          </w:rPr>
          <w:t>Petroleum Reduction and Renewable Energy Action Plan</w:t>
        </w:r>
      </w:hyperlink>
      <w:r w:rsidR="00A1271B" w:rsidRPr="005A36A6">
        <w:rPr>
          <w:rFonts w:asciiTheme="minorHAnsi" w:hAnsiTheme="minorHAnsi" w:cstheme="minorHAnsi"/>
          <w:sz w:val="22"/>
          <w:szCs w:val="22"/>
        </w:rPr>
        <w:t xml:space="preserve"> which calls for the County to: reduce GHG emissions 80% below 2008 levels by 2050, </w:t>
      </w:r>
      <w:r w:rsidR="000E1924" w:rsidRPr="005A36A6">
        <w:rPr>
          <w:rFonts w:asciiTheme="minorHAnsi" w:hAnsiTheme="minorHAnsi" w:cstheme="minorHAnsi"/>
          <w:sz w:val="22"/>
          <w:szCs w:val="22"/>
        </w:rPr>
        <w:t xml:space="preserve">to reduce County electricity consumption by 20% by 2022, to </w:t>
      </w:r>
      <w:r w:rsidR="00A1271B" w:rsidRPr="005A36A6">
        <w:rPr>
          <w:rFonts w:asciiTheme="minorHAnsi" w:hAnsiTheme="minorHAnsi" w:cstheme="minorHAnsi"/>
          <w:sz w:val="22"/>
          <w:szCs w:val="22"/>
        </w:rPr>
        <w:t>meet 20% of building electricity needs with distributed renewable energy by 202</w:t>
      </w:r>
      <w:r w:rsidR="000E1924" w:rsidRPr="005A36A6">
        <w:rPr>
          <w:rFonts w:asciiTheme="minorHAnsi" w:hAnsiTheme="minorHAnsi" w:cstheme="minorHAnsi"/>
          <w:sz w:val="22"/>
          <w:szCs w:val="22"/>
        </w:rPr>
        <w:t>2</w:t>
      </w:r>
      <w:r w:rsidR="00A1271B" w:rsidRPr="005A36A6">
        <w:rPr>
          <w:rFonts w:asciiTheme="minorHAnsi" w:hAnsiTheme="minorHAnsi" w:cstheme="minorHAnsi"/>
          <w:sz w:val="22"/>
          <w:szCs w:val="22"/>
        </w:rPr>
        <w:t xml:space="preserve">, to incorporate Green Building principles into all county facilities, </w:t>
      </w:r>
      <w:r w:rsidR="000E1924" w:rsidRPr="005A36A6">
        <w:rPr>
          <w:rFonts w:asciiTheme="minorHAnsi" w:hAnsiTheme="minorHAnsi" w:cstheme="minorHAnsi"/>
          <w:sz w:val="22"/>
          <w:szCs w:val="22"/>
        </w:rPr>
        <w:t xml:space="preserve">and </w:t>
      </w:r>
      <w:r w:rsidR="00A1271B" w:rsidRPr="005A36A6">
        <w:rPr>
          <w:rFonts w:asciiTheme="minorHAnsi" w:hAnsiTheme="minorHAnsi" w:cstheme="minorHAnsi"/>
          <w:sz w:val="22"/>
          <w:szCs w:val="22"/>
        </w:rPr>
        <w:t>to</w:t>
      </w:r>
      <w:r w:rsidR="000E1924" w:rsidRPr="005A36A6">
        <w:rPr>
          <w:rFonts w:asciiTheme="minorHAnsi" w:hAnsiTheme="minorHAnsi" w:cstheme="minorHAnsi"/>
          <w:sz w:val="22"/>
          <w:szCs w:val="22"/>
        </w:rPr>
        <w:t xml:space="preserve"> reduce County fleet petroleum consumption 20% by 2018.</w:t>
      </w:r>
    </w:p>
    <w:p w:rsidR="00CD7AA7" w:rsidRPr="005A36A6" w:rsidRDefault="00CD7AA7" w:rsidP="00456F9E">
      <w:pPr>
        <w:pStyle w:val="ListParagraph"/>
        <w:numPr>
          <w:ilvl w:val="0"/>
          <w:numId w:val="4"/>
        </w:numPr>
        <w:rPr>
          <w:rFonts w:asciiTheme="minorHAnsi" w:hAnsiTheme="minorHAnsi" w:cstheme="minorHAnsi"/>
          <w:sz w:val="22"/>
          <w:szCs w:val="22"/>
        </w:rPr>
      </w:pPr>
      <w:r w:rsidRPr="005A36A6">
        <w:rPr>
          <w:rFonts w:asciiTheme="minorHAnsi" w:hAnsiTheme="minorHAnsi" w:cstheme="minorHAnsi"/>
          <w:sz w:val="22"/>
          <w:szCs w:val="22"/>
        </w:rPr>
        <w:t xml:space="preserve">Rockville signed the US Mayors Climate Protection Agreement and is a member of ICLEI. The 2007 </w:t>
      </w:r>
      <w:hyperlink r:id="rId28" w:history="1">
        <w:r w:rsidRPr="005A36A6">
          <w:rPr>
            <w:rStyle w:val="Hyperlink"/>
            <w:rFonts w:asciiTheme="minorHAnsi" w:hAnsiTheme="minorHAnsi" w:cstheme="minorHAnsi"/>
            <w:sz w:val="22"/>
            <w:szCs w:val="22"/>
          </w:rPr>
          <w:t>Sustainability Plan</w:t>
        </w:r>
      </w:hyperlink>
      <w:r w:rsidRPr="005A36A6">
        <w:rPr>
          <w:rFonts w:asciiTheme="minorHAnsi" w:hAnsiTheme="minorHAnsi" w:cstheme="minorHAnsi"/>
          <w:sz w:val="22"/>
          <w:szCs w:val="22"/>
        </w:rPr>
        <w:t xml:space="preserve"> contains actions to conserve energy and reduce greenhouse gases. </w:t>
      </w:r>
    </w:p>
    <w:p w:rsidR="00CD7AA7" w:rsidRPr="005A36A6" w:rsidRDefault="00CD7AA7" w:rsidP="00456F9E">
      <w:pPr>
        <w:pStyle w:val="ListParagraph"/>
        <w:numPr>
          <w:ilvl w:val="0"/>
          <w:numId w:val="4"/>
        </w:numPr>
        <w:autoSpaceDE w:val="0"/>
        <w:autoSpaceDN w:val="0"/>
        <w:adjustRightInd w:val="0"/>
        <w:rPr>
          <w:rFonts w:asciiTheme="minorHAnsi" w:hAnsiTheme="minorHAnsi" w:cstheme="minorHAnsi"/>
          <w:sz w:val="22"/>
          <w:szCs w:val="22"/>
        </w:rPr>
      </w:pPr>
      <w:r w:rsidRPr="005A36A6">
        <w:rPr>
          <w:rFonts w:asciiTheme="minorHAnsi" w:hAnsiTheme="minorHAnsi" w:cstheme="minorHAnsi"/>
          <w:sz w:val="22"/>
          <w:szCs w:val="22"/>
        </w:rPr>
        <w:t xml:space="preserve">Takoma Park’s </w:t>
      </w:r>
      <w:hyperlink r:id="rId29" w:history="1">
        <w:r w:rsidRPr="005A36A6">
          <w:rPr>
            <w:rStyle w:val="Hyperlink"/>
            <w:rFonts w:asciiTheme="minorHAnsi" w:hAnsiTheme="minorHAnsi" w:cstheme="minorHAnsi"/>
            <w:sz w:val="22"/>
            <w:szCs w:val="22"/>
          </w:rPr>
          <w:t>Local Action Plan for Reducing Greenhouse Gas Emissions</w:t>
        </w:r>
      </w:hyperlink>
      <w:r w:rsidRPr="005A36A6">
        <w:rPr>
          <w:rFonts w:asciiTheme="minorHAnsi" w:hAnsiTheme="minorHAnsi" w:cstheme="minorHAnsi"/>
          <w:sz w:val="22"/>
          <w:szCs w:val="22"/>
        </w:rPr>
        <w:t xml:space="preserve"> includes the community GHG inventory and describes in detail action measures by sector including municipal, commercial/residential, natural resources, waste, and transportation sectors.</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The goal of the plan is to reduce CO</w:t>
      </w:r>
      <w:r w:rsidRPr="005A36A6">
        <w:rPr>
          <w:rFonts w:asciiTheme="minorHAnsi" w:hAnsiTheme="minorHAnsi" w:cstheme="minorHAnsi"/>
          <w:sz w:val="22"/>
          <w:szCs w:val="22"/>
          <w:vertAlign w:val="subscript"/>
        </w:rPr>
        <w:t>2</w:t>
      </w:r>
      <w:r w:rsidRPr="005A36A6">
        <w:rPr>
          <w:rFonts w:asciiTheme="minorHAnsi" w:hAnsiTheme="minorHAnsi" w:cstheme="minorHAnsi"/>
          <w:sz w:val="22"/>
          <w:szCs w:val="22"/>
        </w:rPr>
        <w:t xml:space="preserve"> emissions in Takoma Park to 80% of 1990 levels by 2010.</w:t>
      </w:r>
    </w:p>
    <w:p w:rsidR="00F27A49" w:rsidRPr="005A36A6" w:rsidRDefault="00F27A49" w:rsidP="00456F9E">
      <w:pPr>
        <w:contextualSpacing/>
        <w:rPr>
          <w:rFonts w:asciiTheme="minorHAnsi" w:hAnsiTheme="minorHAnsi" w:cstheme="minorHAnsi"/>
          <w:b/>
          <w:sz w:val="22"/>
          <w:szCs w:val="22"/>
        </w:rPr>
      </w:pPr>
    </w:p>
    <w:p w:rsidR="00CD7AA7" w:rsidRPr="005A36A6" w:rsidRDefault="0074377D" w:rsidP="00456F9E">
      <w:pPr>
        <w:contextualSpacing/>
        <w:rPr>
          <w:rFonts w:asciiTheme="minorHAnsi" w:hAnsiTheme="minorHAnsi" w:cstheme="minorHAnsi"/>
          <w:sz w:val="22"/>
          <w:szCs w:val="22"/>
        </w:rPr>
      </w:pPr>
      <w:r w:rsidRPr="005A36A6">
        <w:rPr>
          <w:rFonts w:asciiTheme="minorHAnsi" w:hAnsiTheme="minorHAnsi" w:cstheme="minorHAnsi"/>
          <w:b/>
          <w:sz w:val="22"/>
          <w:szCs w:val="22"/>
        </w:rPr>
        <w:t>Air Quality</w:t>
      </w:r>
      <w:r w:rsidR="00CD7AA7" w:rsidRPr="005A36A6">
        <w:rPr>
          <w:rFonts w:asciiTheme="minorHAnsi" w:hAnsiTheme="minorHAnsi" w:cstheme="minorHAnsi"/>
          <w:b/>
          <w:sz w:val="22"/>
          <w:szCs w:val="22"/>
        </w:rPr>
        <w:t xml:space="preserve"> Benefits</w:t>
      </w:r>
    </w:p>
    <w:p w:rsidR="0074377D" w:rsidRPr="005A36A6" w:rsidRDefault="0074377D" w:rsidP="00456F9E">
      <w:pPr>
        <w:contextualSpacing/>
        <w:rPr>
          <w:rFonts w:asciiTheme="minorHAnsi" w:hAnsiTheme="minorHAnsi" w:cstheme="minorHAnsi"/>
          <w:sz w:val="22"/>
          <w:szCs w:val="22"/>
        </w:rPr>
      </w:pPr>
      <w:r w:rsidRPr="005A36A6">
        <w:rPr>
          <w:rFonts w:asciiTheme="minorHAnsi" w:hAnsiTheme="minorHAnsi" w:cstheme="minorHAnsi"/>
          <w:sz w:val="22"/>
          <w:szCs w:val="22"/>
        </w:rPr>
        <w:t>Climate and Sustainability</w:t>
      </w:r>
      <w:r w:rsidR="00CD7AA7" w:rsidRPr="005A36A6">
        <w:rPr>
          <w:rFonts w:asciiTheme="minorHAnsi" w:hAnsiTheme="minorHAnsi" w:cstheme="minorHAnsi"/>
          <w:sz w:val="22"/>
          <w:szCs w:val="22"/>
        </w:rPr>
        <w:t xml:space="preserve"> plans increase </w:t>
      </w:r>
      <w:r w:rsidRPr="005A36A6">
        <w:rPr>
          <w:rFonts w:asciiTheme="minorHAnsi" w:hAnsiTheme="minorHAnsi" w:cstheme="minorHAnsi"/>
          <w:sz w:val="22"/>
          <w:szCs w:val="22"/>
        </w:rPr>
        <w:t xml:space="preserve">public </w:t>
      </w:r>
      <w:r w:rsidR="00CD7AA7" w:rsidRPr="005A36A6">
        <w:rPr>
          <w:rFonts w:asciiTheme="minorHAnsi" w:hAnsiTheme="minorHAnsi" w:cstheme="minorHAnsi"/>
          <w:sz w:val="22"/>
          <w:szCs w:val="22"/>
        </w:rPr>
        <w:t xml:space="preserve">awareness </w:t>
      </w:r>
      <w:r w:rsidRPr="005A36A6">
        <w:rPr>
          <w:rFonts w:asciiTheme="minorHAnsi" w:hAnsiTheme="minorHAnsi" w:cstheme="minorHAnsi"/>
          <w:sz w:val="22"/>
          <w:szCs w:val="22"/>
        </w:rPr>
        <w:t>of energy consumption a</w:t>
      </w:r>
      <w:r w:rsidR="00236C1B" w:rsidRPr="005A36A6">
        <w:rPr>
          <w:rFonts w:asciiTheme="minorHAnsi" w:hAnsiTheme="minorHAnsi" w:cstheme="minorHAnsi"/>
          <w:sz w:val="22"/>
          <w:szCs w:val="22"/>
        </w:rPr>
        <w:t xml:space="preserve">nd promote efficient technologies </w:t>
      </w:r>
      <w:r w:rsidRPr="005A36A6">
        <w:rPr>
          <w:rFonts w:asciiTheme="minorHAnsi" w:hAnsiTheme="minorHAnsi" w:cstheme="minorHAnsi"/>
          <w:sz w:val="22"/>
          <w:szCs w:val="22"/>
        </w:rPr>
        <w:t xml:space="preserve">and conservation </w:t>
      </w:r>
      <w:r w:rsidR="00236C1B" w:rsidRPr="005A36A6">
        <w:rPr>
          <w:rFonts w:asciiTheme="minorHAnsi" w:hAnsiTheme="minorHAnsi" w:cstheme="minorHAnsi"/>
          <w:sz w:val="22"/>
          <w:szCs w:val="22"/>
        </w:rPr>
        <w:t xml:space="preserve">measures. Reducing energy consumption reduces emissions of </w:t>
      </w:r>
      <w:r w:rsidR="00236C1B" w:rsidRPr="005A36A6">
        <w:rPr>
          <w:rStyle w:val="Emphasis"/>
          <w:rFonts w:asciiTheme="minorHAnsi" w:hAnsiTheme="minorHAnsi" w:cstheme="minorHAnsi"/>
          <w:bCs/>
          <w:i w:val="0"/>
          <w:sz w:val="22"/>
          <w:szCs w:val="22"/>
        </w:rPr>
        <w:t xml:space="preserve">conventional pollutants such as </w:t>
      </w:r>
      <w:r w:rsidR="00236C1B" w:rsidRPr="005A36A6">
        <w:rPr>
          <w:rFonts w:asciiTheme="minorHAnsi" w:hAnsiTheme="minorHAnsi" w:cstheme="minorHAnsi"/>
          <w:sz w:val="22"/>
          <w:szCs w:val="22"/>
        </w:rPr>
        <w:t xml:space="preserve">NOx, sulfur dioxides and mercury, </w:t>
      </w:r>
      <w:r w:rsidR="00236C1B" w:rsidRPr="005A36A6">
        <w:rPr>
          <w:rStyle w:val="Emphasis"/>
          <w:rFonts w:asciiTheme="minorHAnsi" w:hAnsiTheme="minorHAnsi" w:cstheme="minorHAnsi"/>
          <w:bCs/>
          <w:i w:val="0"/>
          <w:sz w:val="22"/>
          <w:szCs w:val="22"/>
        </w:rPr>
        <w:t xml:space="preserve">as well as greenhouse gases </w:t>
      </w:r>
      <w:r w:rsidR="00236C1B" w:rsidRPr="005A36A6">
        <w:rPr>
          <w:rFonts w:asciiTheme="minorHAnsi" w:hAnsiTheme="minorHAnsi" w:cstheme="minorHAnsi"/>
          <w:sz w:val="22"/>
          <w:szCs w:val="22"/>
        </w:rPr>
        <w:t xml:space="preserve">methane and CO2, by displacing </w:t>
      </w:r>
      <w:r w:rsidR="00236C1B" w:rsidRPr="005A36A6">
        <w:rPr>
          <w:rStyle w:val="Emphasis"/>
          <w:rFonts w:asciiTheme="minorHAnsi" w:hAnsiTheme="minorHAnsi" w:cstheme="minorHAnsi"/>
          <w:bCs/>
          <w:i w:val="0"/>
          <w:sz w:val="22"/>
          <w:szCs w:val="22"/>
        </w:rPr>
        <w:t xml:space="preserve">electric </w:t>
      </w:r>
      <w:r w:rsidR="00236C1B" w:rsidRPr="005A36A6">
        <w:rPr>
          <w:rFonts w:asciiTheme="minorHAnsi" w:hAnsiTheme="minorHAnsi" w:cstheme="minorHAnsi"/>
          <w:sz w:val="22"/>
          <w:szCs w:val="22"/>
        </w:rPr>
        <w:t>generation from coal, oil, and natural gas-fired power plants. Additionally, transportation measures in these sustainability plans reduce emissions of NOx, ozone and fine particles by encouraging low or no-emissions transportation options, increasing transportation efficiency and reducing travel demand.</w:t>
      </w:r>
    </w:p>
    <w:p w:rsidR="0024501C" w:rsidRDefault="0024501C" w:rsidP="00456F9E">
      <w:pPr>
        <w:contextualSpacing/>
        <w:rPr>
          <w:rFonts w:asciiTheme="minorHAnsi" w:hAnsiTheme="minorHAnsi" w:cstheme="minorHAnsi"/>
          <w:b/>
          <w:sz w:val="22"/>
          <w:szCs w:val="22"/>
        </w:rPr>
      </w:pPr>
    </w:p>
    <w:p w:rsidR="0024501C" w:rsidRDefault="0024501C">
      <w:pPr>
        <w:spacing w:after="200" w:line="276" w:lineRule="auto"/>
        <w:rPr>
          <w:rStyle w:val="IntenseEmphasis"/>
        </w:rPr>
      </w:pPr>
      <w:r>
        <w:rPr>
          <w:rStyle w:val="IntenseEmphasis"/>
        </w:rPr>
        <w:br w:type="page"/>
      </w:r>
    </w:p>
    <w:bookmarkStart w:id="5" w:name="LocalAQPlans"/>
    <w:p w:rsidR="0024501C" w:rsidRPr="00073881" w:rsidRDefault="0024501C" w:rsidP="0024501C">
      <w:pPr>
        <w:contextualSpacing/>
        <w:rPr>
          <w:rStyle w:val="IntenseEmphasis"/>
        </w:rPr>
      </w:pPr>
      <w:r w:rsidRPr="00073881">
        <w:rPr>
          <w:rStyle w:val="IntenseEmphasis"/>
        </w:rPr>
        <w:lastRenderedPageBreak/>
        <w:fldChar w:fldCharType="begin"/>
      </w:r>
      <w:r w:rsidRPr="00073881">
        <w:rPr>
          <w:rStyle w:val="IntenseEmphasis"/>
        </w:rPr>
        <w:instrText xml:space="preserve"> HYPERLINK  \l "TOC" </w:instrText>
      </w:r>
      <w:r w:rsidRPr="00073881">
        <w:rPr>
          <w:rStyle w:val="IntenseEmphasis"/>
        </w:rPr>
        <w:fldChar w:fldCharType="separate"/>
      </w:r>
      <w:r w:rsidRPr="00073881">
        <w:rPr>
          <w:rStyle w:val="IntenseEmphasis"/>
        </w:rPr>
        <w:t>Local Government Air Quality Programs</w:t>
      </w:r>
      <w:r w:rsidRPr="00073881">
        <w:rPr>
          <w:rStyle w:val="IntenseEmphasis"/>
          <w:rFonts w:eastAsiaTheme="minorHAnsi"/>
        </w:rPr>
        <w:t xml:space="preserve"> </w:t>
      </w:r>
    </w:p>
    <w:p w:rsidR="0024501C" w:rsidRPr="005A36A6" w:rsidRDefault="0024501C" w:rsidP="0024501C">
      <w:pPr>
        <w:contextualSpacing/>
        <w:rPr>
          <w:rFonts w:asciiTheme="minorHAnsi" w:eastAsiaTheme="minorHAnsi" w:hAnsiTheme="minorHAnsi" w:cstheme="minorHAnsi"/>
          <w:sz w:val="22"/>
          <w:szCs w:val="22"/>
        </w:rPr>
      </w:pPr>
      <w:r w:rsidRPr="00073881">
        <w:rPr>
          <w:rStyle w:val="IntenseEmphasis"/>
        </w:rPr>
        <w:fldChar w:fldCharType="end"/>
      </w:r>
      <w:bookmarkEnd w:id="5"/>
    </w:p>
    <w:p w:rsidR="0024501C" w:rsidRPr="005A36A6" w:rsidRDefault="0024501C" w:rsidP="0024501C">
      <w:pPr>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b/>
          <w:sz w:val="22"/>
          <w:szCs w:val="22"/>
        </w:rPr>
        <w:t>Description</w:t>
      </w:r>
    </w:p>
    <w:p w:rsidR="0024501C" w:rsidRPr="005A36A6" w:rsidRDefault="0024501C" w:rsidP="0024501C">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 xml:space="preserve">Air Quality Improvement Plans and Action Guides can be an effective tool for local air quality improvement by educating the public of air quality issues and providing concrete steps which residents, employers and local governments can take to reduce air pollution. Such measures may include altering commuting behavior, particularly on bad air quality days, by encouraging teleworking, carpooling, public transit, walking and bicycling. Guides may encourage or require the use of low-polluting materials </w:t>
      </w:r>
      <w:r w:rsidRPr="005A36A6">
        <w:rPr>
          <w:rFonts w:asciiTheme="minorHAnsi" w:eastAsiaTheme="minorHAnsi" w:hAnsiTheme="minorHAnsi" w:cstheme="minorHAnsi"/>
          <w:color w:val="000000"/>
          <w:sz w:val="22"/>
          <w:szCs w:val="22"/>
        </w:rPr>
        <w:t xml:space="preserve">like low-VOC paint and pesticides, begin a gas cans replacement program, or even provide incentives for electric or alternative fuel vehicles. </w:t>
      </w:r>
      <w:r w:rsidRPr="005A36A6">
        <w:rPr>
          <w:rFonts w:asciiTheme="minorHAnsi" w:eastAsiaTheme="minorHAnsi" w:hAnsiTheme="minorHAnsi" w:cstheme="minorHAnsi"/>
          <w:sz w:val="22"/>
          <w:szCs w:val="22"/>
        </w:rPr>
        <w:t>Other initiatives may focus on reducing or postponing polluting activities, such as vehicle refueling, lawn-mowing, paving and outdoor painting, vehicle idling, and pesticide application on poor air quality days.</w:t>
      </w:r>
    </w:p>
    <w:p w:rsidR="0024501C" w:rsidRPr="005A36A6" w:rsidRDefault="0024501C" w:rsidP="0024501C">
      <w:pPr>
        <w:contextualSpacing/>
        <w:rPr>
          <w:rFonts w:asciiTheme="minorHAnsi" w:eastAsiaTheme="minorHAnsi" w:hAnsiTheme="minorHAnsi" w:cstheme="minorHAnsi"/>
          <w:b/>
          <w:sz w:val="22"/>
          <w:szCs w:val="22"/>
        </w:rPr>
      </w:pPr>
    </w:p>
    <w:p w:rsidR="0024501C" w:rsidRPr="005A36A6" w:rsidRDefault="0024501C" w:rsidP="0024501C">
      <w:pPr>
        <w:contextualSpacing/>
        <w:rPr>
          <w:rFonts w:asciiTheme="minorHAnsi" w:eastAsiaTheme="minorHAnsi" w:hAnsiTheme="minorHAnsi" w:cstheme="minorHAnsi"/>
          <w:b/>
          <w:bCs/>
          <w:sz w:val="22"/>
          <w:szCs w:val="22"/>
        </w:rPr>
      </w:pPr>
      <w:r w:rsidRPr="005A36A6">
        <w:rPr>
          <w:rFonts w:asciiTheme="minorHAnsi" w:eastAsiaTheme="minorHAnsi" w:hAnsiTheme="minorHAnsi" w:cstheme="minorHAnsi"/>
          <w:b/>
          <w:bCs/>
          <w:sz w:val="22"/>
          <w:szCs w:val="22"/>
        </w:rPr>
        <w:t>Regional Implementation</w:t>
      </w:r>
    </w:p>
    <w:p w:rsidR="0024501C" w:rsidRDefault="0024501C" w:rsidP="0024501C">
      <w:pPr>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All </w:t>
      </w:r>
      <w:r w:rsidRPr="005A36A6">
        <w:rPr>
          <w:rFonts w:asciiTheme="minorHAnsi" w:eastAsiaTheme="minorHAnsi" w:hAnsiTheme="minorHAnsi" w:cstheme="minorHAnsi"/>
          <w:sz w:val="22"/>
          <w:szCs w:val="22"/>
        </w:rPr>
        <w:t xml:space="preserve">COG members participate in the Clean Air Partners Program and encourage residents to participate in Air Quality Action Day and other air quality improvement </w:t>
      </w:r>
      <w:hyperlink r:id="rId30" w:history="1">
        <w:r w:rsidRPr="005A36A6">
          <w:rPr>
            <w:rFonts w:asciiTheme="minorHAnsi" w:eastAsiaTheme="minorHAnsi" w:hAnsiTheme="minorHAnsi" w:cstheme="minorHAnsi"/>
            <w:color w:val="0000FF" w:themeColor="hyperlink"/>
            <w:sz w:val="22"/>
            <w:szCs w:val="22"/>
            <w:u w:val="single"/>
          </w:rPr>
          <w:t>measures</w:t>
        </w:r>
      </w:hyperlink>
      <w:r>
        <w:rPr>
          <w:rFonts w:asciiTheme="minorHAnsi" w:eastAsiaTheme="minorHAnsi" w:hAnsiTheme="minorHAnsi" w:cstheme="minorHAnsi"/>
          <w:sz w:val="22"/>
          <w:szCs w:val="22"/>
        </w:rPr>
        <w:t xml:space="preserve">. </w:t>
      </w:r>
      <w:r w:rsidRPr="005A36A6">
        <w:rPr>
          <w:rFonts w:asciiTheme="minorHAnsi" w:eastAsiaTheme="minorHAnsi" w:hAnsiTheme="minorHAnsi" w:cstheme="minorHAnsi"/>
          <w:sz w:val="22"/>
          <w:szCs w:val="22"/>
        </w:rPr>
        <w:t xml:space="preserve">Some localities in the region </w:t>
      </w:r>
      <w:r>
        <w:rPr>
          <w:rFonts w:asciiTheme="minorHAnsi" w:eastAsiaTheme="minorHAnsi" w:hAnsiTheme="minorHAnsi" w:cstheme="minorHAnsi"/>
          <w:sz w:val="22"/>
          <w:szCs w:val="22"/>
        </w:rPr>
        <w:t xml:space="preserve">also </w:t>
      </w:r>
      <w:r w:rsidRPr="005A36A6">
        <w:rPr>
          <w:rFonts w:asciiTheme="minorHAnsi" w:eastAsiaTheme="minorHAnsi" w:hAnsiTheme="minorHAnsi" w:cstheme="minorHAnsi"/>
          <w:sz w:val="22"/>
          <w:szCs w:val="22"/>
        </w:rPr>
        <w:t xml:space="preserve">have </w:t>
      </w:r>
      <w:r>
        <w:rPr>
          <w:rFonts w:asciiTheme="minorHAnsi" w:eastAsiaTheme="minorHAnsi" w:hAnsiTheme="minorHAnsi" w:cstheme="minorHAnsi"/>
          <w:sz w:val="22"/>
          <w:szCs w:val="22"/>
        </w:rPr>
        <w:t xml:space="preserve">independent </w:t>
      </w:r>
      <w:r w:rsidRPr="005A36A6">
        <w:rPr>
          <w:rFonts w:asciiTheme="minorHAnsi" w:eastAsiaTheme="minorHAnsi" w:hAnsiTheme="minorHAnsi" w:cstheme="minorHAnsi"/>
          <w:sz w:val="22"/>
          <w:szCs w:val="22"/>
        </w:rPr>
        <w:t>initiatives to encourage measures such as those discussed above.</w:t>
      </w:r>
    </w:p>
    <w:p w:rsidR="0024501C" w:rsidRDefault="0024501C" w:rsidP="0024501C">
      <w:pPr>
        <w:contextualSpacing/>
        <w:rPr>
          <w:rFonts w:asciiTheme="minorHAnsi" w:eastAsiaTheme="minorHAnsi" w:hAnsiTheme="minorHAnsi" w:cstheme="minorHAnsi"/>
          <w:sz w:val="22"/>
          <w:szCs w:val="22"/>
        </w:rPr>
      </w:pPr>
    </w:p>
    <w:p w:rsidR="0024501C" w:rsidRPr="005A36A6" w:rsidRDefault="0024501C" w:rsidP="0024501C">
      <w:pPr>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Montgomery County Department of Transportation (MCDOT) has an Environmental Sustainability Policy which aims to reduce VOC and NOx emissions to improve air quality. MCDOT’s policies include: reducing congestion, promoting low emission and alternative fueled vehicles, increasing transportation options, expanding and maintaining tree canopy, a waste-to-energy facility, and switching </w:t>
      </w:r>
      <w:r w:rsidRPr="00E40CE1">
        <w:rPr>
          <w:rFonts w:asciiTheme="minorHAnsi" w:eastAsiaTheme="minorHAnsi" w:hAnsiTheme="minorHAnsi" w:cstheme="minorHAnsi"/>
          <w:sz w:val="22"/>
          <w:szCs w:val="22"/>
        </w:rPr>
        <w:t>equipment</w:t>
      </w:r>
      <w:r>
        <w:rPr>
          <w:rFonts w:asciiTheme="minorHAnsi" w:eastAsiaTheme="minorHAnsi" w:hAnsiTheme="minorHAnsi" w:cstheme="minorHAnsi"/>
          <w:sz w:val="22"/>
          <w:szCs w:val="22"/>
        </w:rPr>
        <w:t xml:space="preserve"> to run on </w:t>
      </w:r>
      <w:r w:rsidRPr="00E40CE1">
        <w:rPr>
          <w:rFonts w:asciiTheme="minorHAnsi" w:eastAsiaTheme="minorHAnsi" w:hAnsiTheme="minorHAnsi" w:cstheme="minorHAnsi"/>
          <w:sz w:val="22"/>
          <w:szCs w:val="22"/>
        </w:rPr>
        <w:t>20% soybean oil</w:t>
      </w:r>
      <w:r>
        <w:rPr>
          <w:rFonts w:asciiTheme="minorHAnsi" w:eastAsiaTheme="minorHAnsi" w:hAnsiTheme="minorHAnsi" w:cstheme="minorHAnsi"/>
          <w:sz w:val="22"/>
          <w:szCs w:val="22"/>
        </w:rPr>
        <w:t xml:space="preserve">. </w:t>
      </w:r>
      <w:r w:rsidRPr="005A36A6">
        <w:rPr>
          <w:rFonts w:asciiTheme="minorHAnsi" w:eastAsiaTheme="minorHAnsi" w:hAnsiTheme="minorHAnsi" w:cstheme="minorHAnsi"/>
          <w:sz w:val="22"/>
          <w:szCs w:val="22"/>
        </w:rPr>
        <w:t xml:space="preserve"> In 2008 Prince George’s performed an air quality messaging survey to inform development of an Air Quality Strategic Plan. The County also began a program to encourage air quality awareness and stewardship in County operations and among County employees. </w:t>
      </w:r>
    </w:p>
    <w:p w:rsidR="0024501C" w:rsidRPr="005A36A6" w:rsidRDefault="0024501C" w:rsidP="0024501C">
      <w:pPr>
        <w:contextualSpacing/>
        <w:rPr>
          <w:rFonts w:asciiTheme="minorHAnsi" w:eastAsiaTheme="minorHAnsi" w:hAnsiTheme="minorHAnsi" w:cstheme="minorHAnsi"/>
          <w:b/>
          <w:sz w:val="22"/>
          <w:szCs w:val="22"/>
        </w:rPr>
      </w:pPr>
    </w:p>
    <w:p w:rsidR="0024501C" w:rsidRDefault="0024501C" w:rsidP="0024501C">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 xml:space="preserve">The Arlington Initiative to Rethink Energy (AIRE) aims to help residents, businesses and government reduce greenhouse gas and air pollutant emissions. Through the AIRE program, the County has transitioned over half of its vehicle fleet to clean and alternative fuels. Arlington Transportation Partners and BikeArlington also help to improve air quality by encouraging public transit, walking and bicycling. </w:t>
      </w:r>
    </w:p>
    <w:p w:rsidR="0024501C" w:rsidRDefault="0024501C" w:rsidP="0024501C">
      <w:pPr>
        <w:contextualSpacing/>
        <w:rPr>
          <w:rFonts w:asciiTheme="minorHAnsi" w:eastAsiaTheme="minorHAnsi" w:hAnsiTheme="minorHAnsi" w:cstheme="minorHAnsi"/>
          <w:sz w:val="22"/>
          <w:szCs w:val="22"/>
        </w:rPr>
      </w:pPr>
    </w:p>
    <w:p w:rsidR="0024501C" w:rsidRPr="00F31388" w:rsidRDefault="0024501C" w:rsidP="0024501C">
      <w:pPr>
        <w:contextualSpacing/>
        <w:rPr>
          <w:rFonts w:asciiTheme="minorHAnsi" w:eastAsiaTheme="minorHAnsi" w:hAnsiTheme="minorHAnsi" w:cstheme="minorHAnsi"/>
          <w:b/>
          <w:sz w:val="22"/>
          <w:szCs w:val="22"/>
        </w:rPr>
      </w:pPr>
      <w:r w:rsidRPr="00F31388">
        <w:rPr>
          <w:rFonts w:asciiTheme="minorHAnsi" w:eastAsiaTheme="minorHAnsi" w:hAnsiTheme="minorHAnsi" w:cstheme="minorHAnsi"/>
          <w:b/>
          <w:sz w:val="22"/>
          <w:szCs w:val="22"/>
        </w:rPr>
        <w:t>Opportunities for Expansion</w:t>
      </w:r>
    </w:p>
    <w:p w:rsidR="0024501C" w:rsidRDefault="0024501C" w:rsidP="0024501C">
      <w:pPr>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Local governments in the region that do not have air quality improvement policies should consider measures they can take, such as those discussed above and throughout this Gold Book, to reduce VOC and NOx emissions from public operations. Localities can also lead or support air quality awareness programs to increase public participation in air quality improvement measures.</w:t>
      </w:r>
    </w:p>
    <w:p w:rsidR="0024501C" w:rsidRPr="005A36A6" w:rsidRDefault="0024501C" w:rsidP="0024501C">
      <w:pPr>
        <w:contextualSpacing/>
        <w:rPr>
          <w:rFonts w:asciiTheme="minorHAnsi" w:eastAsiaTheme="minorHAnsi" w:hAnsiTheme="minorHAnsi" w:cstheme="minorHAnsi"/>
          <w:sz w:val="22"/>
          <w:szCs w:val="22"/>
        </w:rPr>
      </w:pPr>
    </w:p>
    <w:p w:rsidR="0024501C" w:rsidRPr="005A36A6" w:rsidRDefault="0024501C" w:rsidP="0024501C">
      <w:pPr>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b/>
          <w:sz w:val="22"/>
          <w:szCs w:val="22"/>
        </w:rPr>
        <w:t>Air Quality Benefits</w:t>
      </w:r>
    </w:p>
    <w:p w:rsidR="0024501C" w:rsidRPr="005A36A6" w:rsidRDefault="0024501C" w:rsidP="0024501C">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Increasing awareness of air quality pollution and encouraging behavioral changes to improve air quality can have a significant impact on local air quality, particularly on days when air pollution is worst.</w:t>
      </w:r>
    </w:p>
    <w:p w:rsidR="0024501C" w:rsidRPr="005A36A6" w:rsidRDefault="0024501C" w:rsidP="0024501C">
      <w:pPr>
        <w:contextualSpacing/>
        <w:rPr>
          <w:rFonts w:asciiTheme="minorHAnsi" w:eastAsiaTheme="minorHAnsi" w:hAnsiTheme="minorHAnsi" w:cstheme="minorHAnsi"/>
          <w:sz w:val="22"/>
          <w:szCs w:val="22"/>
        </w:rPr>
      </w:pPr>
      <w:r w:rsidRPr="00E40CE1">
        <w:rPr>
          <w:rFonts w:asciiTheme="minorHAnsi" w:eastAsiaTheme="minorHAnsi" w:hAnsiTheme="minorHAnsi" w:cstheme="minorHAnsi"/>
          <w:sz w:val="22"/>
          <w:szCs w:val="22"/>
        </w:rPr>
        <w:t>M</w:t>
      </w:r>
      <w:r>
        <w:rPr>
          <w:rFonts w:asciiTheme="minorHAnsi" w:eastAsiaTheme="minorHAnsi" w:hAnsiTheme="minorHAnsi" w:cstheme="minorHAnsi"/>
          <w:sz w:val="22"/>
          <w:szCs w:val="22"/>
        </w:rPr>
        <w:t xml:space="preserve">ontgomery County’s </w:t>
      </w:r>
      <w:r w:rsidRPr="00E40CE1">
        <w:rPr>
          <w:rFonts w:asciiTheme="minorHAnsi" w:eastAsiaTheme="minorHAnsi" w:hAnsiTheme="minorHAnsi" w:cstheme="minorHAnsi"/>
          <w:sz w:val="22"/>
          <w:szCs w:val="22"/>
        </w:rPr>
        <w:t xml:space="preserve">Resource Recovery Facility (RRF) converts </w:t>
      </w:r>
      <w:r>
        <w:rPr>
          <w:rFonts w:asciiTheme="minorHAnsi" w:eastAsiaTheme="minorHAnsi" w:hAnsiTheme="minorHAnsi" w:cstheme="minorHAnsi"/>
          <w:sz w:val="22"/>
          <w:szCs w:val="22"/>
        </w:rPr>
        <w:t xml:space="preserve">waste to electricity, displacing </w:t>
      </w:r>
      <w:r w:rsidRPr="00E40CE1">
        <w:rPr>
          <w:rFonts w:asciiTheme="minorHAnsi" w:eastAsiaTheme="minorHAnsi" w:hAnsiTheme="minorHAnsi" w:cstheme="minorHAnsi"/>
          <w:sz w:val="22"/>
          <w:szCs w:val="22"/>
        </w:rPr>
        <w:t>1,600 barrels of oil or 500 tons of coal</w:t>
      </w:r>
      <w:r>
        <w:rPr>
          <w:rFonts w:asciiTheme="minorHAnsi" w:eastAsiaTheme="minorHAnsi" w:hAnsiTheme="minorHAnsi" w:cstheme="minorHAnsi"/>
          <w:sz w:val="22"/>
          <w:szCs w:val="22"/>
        </w:rPr>
        <w:t xml:space="preserve"> for every 1,000 tons of solid waste. Switching to biodiesel reduces particulate matter</w:t>
      </w:r>
      <w:r w:rsidRPr="00E40CE1">
        <w:rPr>
          <w:rFonts w:asciiTheme="minorHAnsi" w:eastAsiaTheme="minorHAnsi" w:hAnsiTheme="minorHAnsi" w:cstheme="minorHAnsi"/>
          <w:sz w:val="22"/>
          <w:szCs w:val="22"/>
        </w:rPr>
        <w:t xml:space="preserve"> and carbon monoxide</w:t>
      </w:r>
      <w:r>
        <w:rPr>
          <w:rFonts w:asciiTheme="minorHAnsi" w:eastAsiaTheme="minorHAnsi" w:hAnsiTheme="minorHAnsi" w:cstheme="minorHAnsi"/>
          <w:sz w:val="22"/>
          <w:szCs w:val="22"/>
        </w:rPr>
        <w:t xml:space="preserve"> by about 12% and reduces NOx emissions about 2%. Trees absorb sulfur dioxide, ozone and particulate matter, and because they shade buildings and lower air temperature, trees can reduce electricity consumption needed for cooling. Because </w:t>
      </w:r>
      <w:r w:rsidRPr="00F31388">
        <w:rPr>
          <w:rFonts w:asciiTheme="minorHAnsi" w:eastAsiaTheme="minorHAnsi" w:hAnsiTheme="minorHAnsi" w:cstheme="minorHAnsi"/>
          <w:sz w:val="22"/>
          <w:szCs w:val="22"/>
        </w:rPr>
        <w:t xml:space="preserve">NOx emissions are greater at lower speeds associated with </w:t>
      </w:r>
      <w:r>
        <w:rPr>
          <w:rFonts w:asciiTheme="minorHAnsi" w:eastAsiaTheme="minorHAnsi" w:hAnsiTheme="minorHAnsi" w:cstheme="minorHAnsi"/>
          <w:sz w:val="22"/>
          <w:szCs w:val="22"/>
        </w:rPr>
        <w:t>idling or congestion, improving traffic flow can have a large benefit for local air quality.</w:t>
      </w:r>
    </w:p>
    <w:p w:rsidR="00BE4700" w:rsidRPr="005A36A6" w:rsidRDefault="00BE4700" w:rsidP="00456F9E">
      <w:pPr>
        <w:contextualSpacing/>
        <w:rPr>
          <w:rFonts w:asciiTheme="minorHAnsi" w:hAnsiTheme="minorHAnsi" w:cstheme="minorHAnsi"/>
          <w:b/>
          <w:sz w:val="22"/>
          <w:szCs w:val="22"/>
        </w:rPr>
      </w:pPr>
      <w:r w:rsidRPr="005A36A6">
        <w:rPr>
          <w:rFonts w:asciiTheme="minorHAnsi" w:hAnsiTheme="minorHAnsi" w:cstheme="minorHAnsi"/>
          <w:b/>
          <w:sz w:val="22"/>
          <w:szCs w:val="22"/>
        </w:rPr>
        <w:br w:type="page"/>
      </w:r>
    </w:p>
    <w:bookmarkStart w:id="6" w:name="EnergyAssurance"/>
    <w:p w:rsidR="006479C3" w:rsidRPr="004C1939" w:rsidRDefault="00B105CB" w:rsidP="00456F9E">
      <w:pPr>
        <w:contextualSpacing/>
        <w:rPr>
          <w:rStyle w:val="IntenseEmphasis"/>
        </w:rPr>
      </w:pPr>
      <w:r w:rsidRPr="004C1939">
        <w:rPr>
          <w:rStyle w:val="IntenseEmphasis"/>
          <w:rFonts w:eastAsiaTheme="minorHAnsi"/>
        </w:rPr>
        <w:lastRenderedPageBreak/>
        <w:fldChar w:fldCharType="begin"/>
      </w:r>
      <w:r w:rsidR="00504A31" w:rsidRPr="004C1939">
        <w:rPr>
          <w:rStyle w:val="IntenseEmphasis"/>
          <w:rFonts w:eastAsiaTheme="minorHAnsi"/>
        </w:rPr>
        <w:instrText xml:space="preserve"> HYPERLINK  \l "TOC" </w:instrText>
      </w:r>
      <w:r w:rsidRPr="004C1939">
        <w:rPr>
          <w:rStyle w:val="IntenseEmphasis"/>
          <w:rFonts w:eastAsiaTheme="minorHAnsi"/>
        </w:rPr>
        <w:fldChar w:fldCharType="separate"/>
      </w:r>
      <w:r w:rsidR="006479C3" w:rsidRPr="004C1939">
        <w:rPr>
          <w:rStyle w:val="IntenseEmphasis"/>
          <w:rFonts w:eastAsiaTheme="minorHAnsi"/>
        </w:rPr>
        <w:t>Energy Security &amp; Assurance Plans</w:t>
      </w:r>
      <w:r w:rsidRPr="004C1939">
        <w:rPr>
          <w:rStyle w:val="IntenseEmphasis"/>
          <w:rFonts w:eastAsiaTheme="minorHAnsi"/>
        </w:rPr>
        <w:fldChar w:fldCharType="end"/>
      </w:r>
    </w:p>
    <w:bookmarkEnd w:id="6"/>
    <w:p w:rsidR="006479C3" w:rsidRPr="005A36A6" w:rsidRDefault="006479C3" w:rsidP="00456F9E">
      <w:pPr>
        <w:contextualSpacing/>
        <w:rPr>
          <w:rFonts w:asciiTheme="minorHAnsi" w:eastAsiaTheme="minorHAnsi" w:hAnsiTheme="minorHAnsi" w:cstheme="minorHAnsi"/>
          <w:b/>
          <w:sz w:val="22"/>
          <w:szCs w:val="22"/>
        </w:rPr>
      </w:pPr>
    </w:p>
    <w:p w:rsidR="006479C3" w:rsidRPr="005A36A6" w:rsidRDefault="006479C3" w:rsidP="00456F9E">
      <w:pPr>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b/>
          <w:sz w:val="22"/>
          <w:szCs w:val="22"/>
        </w:rPr>
        <w:t>Description</w:t>
      </w:r>
    </w:p>
    <w:p w:rsidR="006479C3" w:rsidRPr="005A36A6" w:rsidRDefault="006479C3" w:rsidP="00456F9E">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 xml:space="preserve">In recent years, extreme weather events, like hurricanes Sandy and Irene, the June 2012 derecho and the recent winter ice storms have revealed the vulnerability of the energy system. An aging and patchwork infrastructure makes the metropolitan Washington region’s electrical grid susceptible to power outages and poses an additional challenge to ensuring energy quality. Widespread power outages and concerns about the vulnerability of the region’s energy system to security breaches and natural hazards led to a regional discussion about energy security and assurance planning. </w:t>
      </w:r>
    </w:p>
    <w:p w:rsidR="006479C3" w:rsidRPr="005A36A6" w:rsidRDefault="006479C3" w:rsidP="00456F9E">
      <w:pPr>
        <w:contextualSpacing/>
        <w:rPr>
          <w:rFonts w:asciiTheme="minorHAnsi" w:eastAsiaTheme="minorHAnsi" w:hAnsiTheme="minorHAnsi" w:cstheme="minorHAnsi"/>
          <w:sz w:val="22"/>
          <w:szCs w:val="22"/>
        </w:rPr>
      </w:pPr>
    </w:p>
    <w:p w:rsidR="006479C3" w:rsidRPr="005A36A6" w:rsidRDefault="006479C3" w:rsidP="00456F9E">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Local Energy Assurance Plans (EAPs) identify key actions to take during an energy emergency to ensure that critical facilities continue to function. Strategies may include integrated energy planning, energy efficiency, distributed generation, grid modernization, and alternative power systems, including renewable energy. Plans may be based on state EAPs or formulated independently. EAPs can be stand-alone plans, or can be integrated into community energy or emergency management plans.</w:t>
      </w:r>
    </w:p>
    <w:p w:rsidR="006479C3" w:rsidRPr="005A36A6" w:rsidRDefault="006479C3" w:rsidP="00456F9E">
      <w:pPr>
        <w:contextualSpacing/>
        <w:rPr>
          <w:rFonts w:asciiTheme="minorHAnsi" w:eastAsiaTheme="minorHAnsi" w:hAnsiTheme="minorHAnsi" w:cstheme="minorHAnsi"/>
          <w:sz w:val="22"/>
          <w:szCs w:val="22"/>
        </w:rPr>
      </w:pPr>
    </w:p>
    <w:p w:rsidR="006479C3" w:rsidRPr="005A36A6" w:rsidRDefault="006479C3" w:rsidP="00456F9E">
      <w:pPr>
        <w:contextualSpacing/>
        <w:rPr>
          <w:rFonts w:asciiTheme="minorHAnsi" w:eastAsiaTheme="minorHAnsi" w:hAnsiTheme="minorHAnsi" w:cstheme="minorHAnsi"/>
          <w:b/>
          <w:bCs/>
          <w:sz w:val="22"/>
          <w:szCs w:val="22"/>
        </w:rPr>
      </w:pPr>
      <w:r w:rsidRPr="005A36A6">
        <w:rPr>
          <w:rFonts w:asciiTheme="minorHAnsi" w:eastAsiaTheme="minorHAnsi" w:hAnsiTheme="minorHAnsi" w:cstheme="minorHAnsi"/>
          <w:b/>
          <w:bCs/>
          <w:sz w:val="22"/>
          <w:szCs w:val="22"/>
        </w:rPr>
        <w:t>Regional Implementation</w:t>
      </w:r>
    </w:p>
    <w:p w:rsidR="006479C3" w:rsidRPr="005A36A6" w:rsidRDefault="006479C3" w:rsidP="00456F9E">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 xml:space="preserve">Several COG member jurisdictions are considering developing an EAP or are already implementing energy assurance measures. The City of Bowie has installed generators at key City facilities and provides cooling and warming centers during severe weather events as part of its </w:t>
      </w:r>
      <w:hyperlink r:id="rId31" w:history="1">
        <w:r w:rsidRPr="005A36A6">
          <w:rPr>
            <w:rFonts w:asciiTheme="minorHAnsi" w:eastAsiaTheme="minorHAnsi" w:hAnsiTheme="minorHAnsi" w:cstheme="minorHAnsi"/>
            <w:color w:val="0000FF" w:themeColor="hyperlink"/>
            <w:sz w:val="22"/>
            <w:szCs w:val="22"/>
            <w:u w:val="single"/>
          </w:rPr>
          <w:t>Emergency Operations Plan</w:t>
        </w:r>
      </w:hyperlink>
      <w:r w:rsidRPr="005A36A6">
        <w:rPr>
          <w:rFonts w:asciiTheme="minorHAnsi" w:eastAsiaTheme="minorHAnsi" w:hAnsiTheme="minorHAnsi" w:cstheme="minorHAnsi"/>
          <w:sz w:val="22"/>
          <w:szCs w:val="22"/>
        </w:rPr>
        <w:t xml:space="preserve">. The District Department of the Environment developed an </w:t>
      </w:r>
      <w:hyperlink r:id="rId32" w:history="1">
        <w:r w:rsidRPr="005A36A6">
          <w:rPr>
            <w:rFonts w:asciiTheme="minorHAnsi" w:eastAsiaTheme="minorHAnsi" w:hAnsiTheme="minorHAnsi" w:cstheme="minorHAnsi"/>
            <w:color w:val="0000FF" w:themeColor="hyperlink"/>
            <w:sz w:val="22"/>
            <w:szCs w:val="22"/>
            <w:u w:val="single"/>
          </w:rPr>
          <w:t>EAP</w:t>
        </w:r>
      </w:hyperlink>
      <w:r w:rsidRPr="005A36A6">
        <w:rPr>
          <w:rFonts w:asciiTheme="minorHAnsi" w:eastAsiaTheme="minorHAnsi" w:hAnsiTheme="minorHAnsi" w:cstheme="minorHAnsi"/>
          <w:sz w:val="22"/>
          <w:szCs w:val="22"/>
        </w:rPr>
        <w:t xml:space="preserve"> to assess the types of energy emergencies that could occur in the District, lay out a plan of action and determine who responds in the event of an energy emergency. The Plan also recommends steps the District can take to promote policies and programs that enhance the resiliency of District energy systems and protect critical infrastructure.</w:t>
      </w:r>
    </w:p>
    <w:p w:rsidR="006479C3" w:rsidRPr="005A36A6" w:rsidRDefault="006479C3" w:rsidP="00456F9E">
      <w:pPr>
        <w:contextualSpacing/>
        <w:rPr>
          <w:rFonts w:asciiTheme="minorHAnsi" w:eastAsiaTheme="minorHAnsi" w:hAnsiTheme="minorHAnsi" w:cstheme="minorHAnsi"/>
          <w:sz w:val="22"/>
          <w:szCs w:val="22"/>
        </w:rPr>
      </w:pPr>
    </w:p>
    <w:p w:rsidR="006479C3" w:rsidRPr="005A36A6" w:rsidRDefault="006479C3" w:rsidP="00456F9E">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 xml:space="preserve">Maryland has a grid reliability &amp; resilience initiative, started in 2012 by Governor O’Malley. The </w:t>
      </w:r>
      <w:hyperlink r:id="rId33" w:history="1">
        <w:r w:rsidRPr="005A36A6">
          <w:rPr>
            <w:rFonts w:asciiTheme="minorHAnsi" w:eastAsiaTheme="minorHAnsi" w:hAnsiTheme="minorHAnsi" w:cstheme="minorHAnsi"/>
            <w:color w:val="0000FF" w:themeColor="hyperlink"/>
            <w:sz w:val="22"/>
            <w:szCs w:val="22"/>
            <w:u w:val="single"/>
          </w:rPr>
          <w:t>Maryland Task Force on Grid Resiliency report</w:t>
        </w:r>
      </w:hyperlink>
      <w:r w:rsidRPr="005A36A6">
        <w:rPr>
          <w:rFonts w:asciiTheme="minorHAnsi" w:eastAsiaTheme="minorHAnsi" w:hAnsiTheme="minorHAnsi" w:cstheme="minorHAnsi"/>
          <w:sz w:val="22"/>
          <w:szCs w:val="22"/>
        </w:rPr>
        <w:t xml:space="preserve"> provides an in-depth analysis of the state’s electric distribution system, functionality and performance during extreme weather events, and explores numerous options for improving the resilience of the grid including: improved reporting requirements, technological and hardware changes, cost-recovery mechanisms for resilience improvements, and improved communication between Utilities, State Agencies, and Emergency Management Agencies. In May 2013 the Energy Future Coalition released their </w:t>
      </w:r>
      <w:hyperlink r:id="rId34" w:history="1">
        <w:r w:rsidRPr="005A36A6">
          <w:rPr>
            <w:rFonts w:asciiTheme="minorHAnsi" w:eastAsiaTheme="minorHAnsi" w:hAnsiTheme="minorHAnsi" w:cstheme="minorHAnsi"/>
            <w:color w:val="0000FF" w:themeColor="hyperlink"/>
            <w:sz w:val="22"/>
            <w:szCs w:val="22"/>
            <w:u w:val="single"/>
          </w:rPr>
          <w:t>proposal for a Maryland Utility 2.0 Pilot Project</w:t>
        </w:r>
      </w:hyperlink>
      <w:r w:rsidRPr="005A36A6">
        <w:rPr>
          <w:rFonts w:asciiTheme="minorHAnsi" w:eastAsiaTheme="minorHAnsi" w:hAnsiTheme="minorHAnsi" w:cstheme="minorHAnsi"/>
          <w:sz w:val="22"/>
          <w:szCs w:val="22"/>
        </w:rPr>
        <w:t xml:space="preserve">, which will provide a practical demonstration of potential future utility and electric grid practices to address challenges including security and resilience. </w:t>
      </w:r>
    </w:p>
    <w:p w:rsidR="006479C3" w:rsidRPr="005A36A6" w:rsidRDefault="006479C3" w:rsidP="00456F9E">
      <w:pPr>
        <w:contextualSpacing/>
        <w:rPr>
          <w:rFonts w:asciiTheme="minorHAnsi" w:eastAsiaTheme="minorHAnsi" w:hAnsiTheme="minorHAnsi" w:cstheme="minorHAnsi"/>
          <w:sz w:val="22"/>
          <w:szCs w:val="22"/>
        </w:rPr>
      </w:pPr>
    </w:p>
    <w:p w:rsidR="006479C3" w:rsidRPr="005A36A6" w:rsidRDefault="006479C3" w:rsidP="00456F9E">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 xml:space="preserve">The state Public Service Commissions (PSCs) are taking steps to require utilities to improve reliability and address resilience challenges. The Maryland PSC has required that utilities provide reports detailing their preparedness for the derecho and actions taken since the storm to improve service. The Maryland PSC is also evaluating performance-based ratemaking options that would align utility incentives with reliability goals. Pepco and other utilities in the region have modernization efforts under way, particularly implementation of smart meters, which provide real-time energy data to customers and make it easier to track power delivery issues. </w:t>
      </w:r>
    </w:p>
    <w:p w:rsidR="006479C3" w:rsidRPr="005A36A6" w:rsidRDefault="006479C3" w:rsidP="00456F9E">
      <w:pPr>
        <w:contextualSpacing/>
        <w:rPr>
          <w:rFonts w:asciiTheme="minorHAnsi" w:eastAsiaTheme="minorHAnsi" w:hAnsiTheme="minorHAnsi" w:cstheme="minorHAnsi"/>
          <w:sz w:val="22"/>
          <w:szCs w:val="22"/>
        </w:rPr>
      </w:pPr>
    </w:p>
    <w:p w:rsidR="006479C3" w:rsidRPr="005A36A6" w:rsidRDefault="006479C3" w:rsidP="00456F9E">
      <w:pPr>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b/>
          <w:sz w:val="22"/>
          <w:szCs w:val="22"/>
        </w:rPr>
        <w:t>Opportunities for Expansion</w:t>
      </w:r>
    </w:p>
    <w:p w:rsidR="006479C3" w:rsidRPr="005A36A6" w:rsidRDefault="006479C3" w:rsidP="00456F9E">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 xml:space="preserve">Given the high level of interest in energy security and reliability issues in the region there are many opportunities for coordination. Collaboration between utilities and governments is crucial to the success of grid reliability efforts. The Department of Defense is making great strides to improve energy reliability </w:t>
      </w:r>
      <w:r w:rsidRPr="005A36A6">
        <w:rPr>
          <w:rFonts w:asciiTheme="minorHAnsi" w:eastAsiaTheme="minorHAnsi" w:hAnsiTheme="minorHAnsi" w:cstheme="minorHAnsi"/>
          <w:sz w:val="22"/>
          <w:szCs w:val="22"/>
        </w:rPr>
        <w:lastRenderedPageBreak/>
        <w:t>and resilience on military installations and has a large interest in these issues in the metropolitan Washington region. Partnerships with hospitals, universities water and sanitation plants, and other critical services can also be expanded to address mutual energy assurance challenges.</w:t>
      </w:r>
    </w:p>
    <w:p w:rsidR="006479C3" w:rsidRPr="005A36A6" w:rsidRDefault="006479C3" w:rsidP="00456F9E">
      <w:pPr>
        <w:contextualSpacing/>
        <w:rPr>
          <w:rFonts w:asciiTheme="minorHAnsi" w:eastAsiaTheme="minorHAnsi" w:hAnsiTheme="minorHAnsi" w:cstheme="minorHAnsi"/>
          <w:sz w:val="22"/>
          <w:szCs w:val="22"/>
        </w:rPr>
      </w:pPr>
    </w:p>
    <w:p w:rsidR="006479C3" w:rsidRPr="005A36A6" w:rsidRDefault="006479C3" w:rsidP="00456F9E">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 xml:space="preserve">COG </w:t>
      </w:r>
      <w:r w:rsidR="000B3518">
        <w:rPr>
          <w:rFonts w:asciiTheme="minorHAnsi" w:eastAsiaTheme="minorHAnsi" w:hAnsiTheme="minorHAnsi" w:cstheme="minorHAnsi"/>
          <w:sz w:val="22"/>
          <w:szCs w:val="22"/>
        </w:rPr>
        <w:t>is working with</w:t>
      </w:r>
      <w:r w:rsidRPr="005A36A6">
        <w:rPr>
          <w:rFonts w:asciiTheme="minorHAnsi" w:eastAsiaTheme="minorHAnsi" w:hAnsiTheme="minorHAnsi" w:cstheme="minorHAnsi"/>
          <w:sz w:val="22"/>
          <w:szCs w:val="22"/>
        </w:rPr>
        <w:t xml:space="preserve"> regional stakeholders </w:t>
      </w:r>
      <w:r w:rsidR="000B3518">
        <w:rPr>
          <w:rFonts w:asciiTheme="minorHAnsi" w:eastAsiaTheme="minorHAnsi" w:hAnsiTheme="minorHAnsi" w:cstheme="minorHAnsi"/>
          <w:sz w:val="22"/>
          <w:szCs w:val="22"/>
        </w:rPr>
        <w:t>to pursue</w:t>
      </w:r>
      <w:r w:rsidRPr="005A36A6">
        <w:rPr>
          <w:rFonts w:asciiTheme="minorHAnsi" w:eastAsiaTheme="minorHAnsi" w:hAnsiTheme="minorHAnsi" w:cstheme="minorHAnsi"/>
          <w:sz w:val="22"/>
          <w:szCs w:val="22"/>
        </w:rPr>
        <w:t xml:space="preserve"> energy assurance planning at the regional level. The project would include a comprehensive vulnerability assessment, identify current energy security policies in the region and make recommendations for strengthening and aligning practices across the region. Such an initiative could also develop energy assurance guidelines and provide resources and technical assistance for local governments. </w:t>
      </w:r>
    </w:p>
    <w:p w:rsidR="006479C3" w:rsidRPr="005A36A6" w:rsidRDefault="006479C3" w:rsidP="00456F9E">
      <w:pPr>
        <w:contextualSpacing/>
        <w:rPr>
          <w:rFonts w:asciiTheme="minorHAnsi" w:eastAsiaTheme="minorHAnsi" w:hAnsiTheme="minorHAnsi" w:cstheme="minorHAnsi"/>
          <w:b/>
          <w:sz w:val="22"/>
          <w:szCs w:val="22"/>
        </w:rPr>
      </w:pPr>
    </w:p>
    <w:p w:rsidR="006479C3" w:rsidRPr="005A36A6" w:rsidRDefault="006479C3" w:rsidP="00456F9E">
      <w:pPr>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b/>
          <w:sz w:val="22"/>
          <w:szCs w:val="22"/>
        </w:rPr>
        <w:t>Air Quality Benefits</w:t>
      </w:r>
    </w:p>
    <w:p w:rsidR="006479C3" w:rsidRPr="005A36A6" w:rsidRDefault="006479C3" w:rsidP="00456F9E">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In addition to the benefits for security and economic productivity, improving the reliability and resilience of the region’s energy system is also beneficial for regional air quality. Many cri</w:t>
      </w:r>
      <w:r w:rsidR="00C35DC0">
        <w:rPr>
          <w:rFonts w:asciiTheme="minorHAnsi" w:eastAsiaTheme="minorHAnsi" w:hAnsiTheme="minorHAnsi" w:cstheme="minorHAnsi"/>
          <w:sz w:val="22"/>
          <w:szCs w:val="22"/>
        </w:rPr>
        <w:t>tical infrastructure facilities –</w:t>
      </w:r>
      <w:r w:rsidRPr="005A36A6">
        <w:rPr>
          <w:rFonts w:asciiTheme="minorHAnsi" w:eastAsiaTheme="minorHAnsi" w:hAnsiTheme="minorHAnsi" w:cstheme="minorHAnsi"/>
          <w:sz w:val="22"/>
          <w:szCs w:val="22"/>
        </w:rPr>
        <w:t xml:space="preserve"> including hospitals, airport</w:t>
      </w:r>
      <w:r w:rsidR="00C35DC0">
        <w:rPr>
          <w:rFonts w:asciiTheme="minorHAnsi" w:eastAsiaTheme="minorHAnsi" w:hAnsiTheme="minorHAnsi" w:cstheme="minorHAnsi"/>
          <w:sz w:val="22"/>
          <w:szCs w:val="22"/>
        </w:rPr>
        <w:t xml:space="preserve">s, water and sanitation plants – </w:t>
      </w:r>
      <w:r w:rsidRPr="005A36A6">
        <w:rPr>
          <w:rFonts w:asciiTheme="minorHAnsi" w:eastAsiaTheme="minorHAnsi" w:hAnsiTheme="minorHAnsi" w:cstheme="minorHAnsi"/>
          <w:sz w:val="22"/>
          <w:szCs w:val="22"/>
        </w:rPr>
        <w:t>in addition to commercial buildings in the region use diesel generators to provide power in the event of an emergency. These generators have significant negative air quality impacts: a diesel generator can release up to 9 tons of NOx in one event. The Virginia Department of Environmental Quality estimates that distributed generators were responsible for 396.1 tons NOx emissions in 2007 in northern Virginia alone. Energy Assurance Planning reduces the need for distributed diesel generators by improv</w:t>
      </w:r>
      <w:r w:rsidR="009576B1">
        <w:rPr>
          <w:rFonts w:asciiTheme="minorHAnsi" w:eastAsiaTheme="minorHAnsi" w:hAnsiTheme="minorHAnsi" w:cstheme="minorHAnsi"/>
          <w:sz w:val="22"/>
          <w:szCs w:val="22"/>
        </w:rPr>
        <w:t>ing</w:t>
      </w:r>
      <w:r w:rsidRPr="005A36A6">
        <w:rPr>
          <w:rFonts w:asciiTheme="minorHAnsi" w:eastAsiaTheme="minorHAnsi" w:hAnsiTheme="minorHAnsi" w:cstheme="minorHAnsi"/>
          <w:sz w:val="22"/>
          <w:szCs w:val="22"/>
        </w:rPr>
        <w:t xml:space="preserve"> reliability and resilience, reducing the frequency and length of blackouts and providing clean, alternative emergency generation sources.</w:t>
      </w:r>
    </w:p>
    <w:p w:rsidR="006479C3" w:rsidRPr="005A36A6" w:rsidRDefault="006479C3" w:rsidP="00456F9E">
      <w:pPr>
        <w:contextualSpacing/>
        <w:rPr>
          <w:rFonts w:asciiTheme="minorHAnsi" w:eastAsiaTheme="minorHAnsi" w:hAnsiTheme="minorHAnsi" w:cstheme="minorHAnsi"/>
          <w:b/>
          <w:sz w:val="22"/>
          <w:szCs w:val="22"/>
        </w:rPr>
      </w:pPr>
    </w:p>
    <w:p w:rsidR="006479C3" w:rsidRPr="005A36A6" w:rsidRDefault="006479C3" w:rsidP="00456F9E">
      <w:pPr>
        <w:contextualSpacing/>
        <w:rPr>
          <w:rFonts w:asciiTheme="minorHAnsi" w:eastAsiaTheme="minorHAnsi" w:hAnsiTheme="minorHAnsi" w:cstheme="minorHAnsi"/>
          <w:b/>
          <w:sz w:val="22"/>
          <w:szCs w:val="22"/>
        </w:rPr>
      </w:pPr>
    </w:p>
    <w:p w:rsidR="006479C3" w:rsidRPr="005A36A6" w:rsidRDefault="006479C3" w:rsidP="00456F9E">
      <w:pPr>
        <w:contextualSpacing/>
        <w:rPr>
          <w:rFonts w:asciiTheme="minorHAnsi" w:eastAsiaTheme="minorHAnsi" w:hAnsiTheme="minorHAnsi" w:cstheme="minorHAnsi"/>
          <w:b/>
          <w:sz w:val="22"/>
          <w:szCs w:val="22"/>
        </w:rPr>
      </w:pPr>
    </w:p>
    <w:p w:rsidR="006479C3" w:rsidRPr="005A36A6" w:rsidRDefault="006479C3" w:rsidP="00456F9E">
      <w:pPr>
        <w:contextualSpacing/>
        <w:rPr>
          <w:rFonts w:asciiTheme="minorHAnsi" w:eastAsiaTheme="minorHAnsi" w:hAnsiTheme="minorHAnsi" w:cstheme="minorHAnsi"/>
          <w:b/>
          <w:sz w:val="22"/>
          <w:szCs w:val="22"/>
        </w:rPr>
      </w:pPr>
    </w:p>
    <w:p w:rsidR="006479C3" w:rsidRPr="005A36A6" w:rsidRDefault="006479C3" w:rsidP="00456F9E">
      <w:pPr>
        <w:contextualSpacing/>
        <w:rPr>
          <w:rFonts w:asciiTheme="minorHAnsi" w:eastAsiaTheme="minorHAnsi" w:hAnsiTheme="minorHAnsi" w:cstheme="minorHAnsi"/>
          <w:b/>
          <w:sz w:val="22"/>
          <w:szCs w:val="22"/>
        </w:rPr>
      </w:pPr>
    </w:p>
    <w:p w:rsidR="00E80280" w:rsidRPr="007D5E21" w:rsidRDefault="00E80280" w:rsidP="00456F9E">
      <w:pPr>
        <w:contextualSpacing/>
        <w:rPr>
          <w:rFonts w:asciiTheme="minorHAnsi" w:eastAsiaTheme="minorHAnsi" w:hAnsiTheme="minorHAnsi" w:cstheme="minorHAnsi"/>
          <w:b/>
          <w:caps/>
          <w:sz w:val="22"/>
          <w:szCs w:val="22"/>
        </w:rPr>
      </w:pPr>
    </w:p>
    <w:p w:rsidR="00615C95" w:rsidRPr="005A36A6" w:rsidRDefault="00615C95" w:rsidP="00456F9E">
      <w:pPr>
        <w:contextualSpacing/>
        <w:rPr>
          <w:rFonts w:asciiTheme="minorHAnsi" w:eastAsiaTheme="minorHAnsi" w:hAnsiTheme="minorHAnsi" w:cstheme="minorHAnsi"/>
          <w:b/>
          <w:sz w:val="22"/>
          <w:szCs w:val="22"/>
        </w:rPr>
      </w:pPr>
    </w:p>
    <w:p w:rsidR="00615C95" w:rsidRPr="005A36A6" w:rsidRDefault="00615C95" w:rsidP="00456F9E">
      <w:pPr>
        <w:contextualSpacing/>
        <w:rPr>
          <w:rFonts w:asciiTheme="minorHAnsi" w:eastAsiaTheme="minorHAnsi" w:hAnsiTheme="minorHAnsi" w:cstheme="minorHAnsi"/>
          <w:b/>
          <w:sz w:val="22"/>
          <w:szCs w:val="22"/>
        </w:rPr>
      </w:pPr>
    </w:p>
    <w:p w:rsidR="00F34E47" w:rsidRPr="005A36A6" w:rsidRDefault="00F34E47" w:rsidP="00456F9E">
      <w:pPr>
        <w:contextualSpacing/>
        <w:rPr>
          <w:rFonts w:asciiTheme="minorHAnsi" w:eastAsiaTheme="minorHAnsi" w:hAnsiTheme="minorHAnsi" w:cstheme="minorHAnsi"/>
          <w:b/>
          <w:caps/>
          <w:sz w:val="22"/>
          <w:szCs w:val="22"/>
        </w:rPr>
      </w:pPr>
    </w:p>
    <w:p w:rsidR="00F34E47" w:rsidRPr="005A36A6" w:rsidRDefault="00F34E47" w:rsidP="00456F9E">
      <w:pPr>
        <w:contextualSpacing/>
        <w:rPr>
          <w:rFonts w:asciiTheme="minorHAnsi" w:hAnsiTheme="minorHAnsi" w:cstheme="minorHAnsi"/>
          <w:b/>
          <w:sz w:val="22"/>
          <w:szCs w:val="22"/>
        </w:rPr>
      </w:pPr>
      <w:r w:rsidRPr="005A36A6">
        <w:rPr>
          <w:rFonts w:asciiTheme="minorHAnsi" w:hAnsiTheme="minorHAnsi" w:cstheme="minorHAnsi"/>
          <w:b/>
          <w:sz w:val="22"/>
          <w:szCs w:val="22"/>
        </w:rPr>
        <w:br w:type="page"/>
      </w:r>
    </w:p>
    <w:bookmarkStart w:id="7" w:name="CleanAirPartners"/>
    <w:p w:rsidR="00F34E47" w:rsidRPr="00445529" w:rsidRDefault="00445529" w:rsidP="00445529">
      <w:pPr>
        <w:pStyle w:val="Heading1"/>
        <w:spacing w:before="120" w:after="240"/>
        <w:rPr>
          <w:rStyle w:val="Hyperlink"/>
          <w:color w:val="365F91" w:themeColor="accent1" w:themeShade="BF"/>
          <w:u w:val="none"/>
        </w:rPr>
      </w:pPr>
      <w:r w:rsidRPr="00445529">
        <w:rPr>
          <w:rStyle w:val="Strong"/>
          <w:b/>
          <w:bCs/>
        </w:rPr>
        <w:lastRenderedPageBreak/>
        <w:fldChar w:fldCharType="begin"/>
      </w:r>
      <w:r w:rsidRPr="00445529">
        <w:rPr>
          <w:rStyle w:val="Strong"/>
          <w:b/>
          <w:bCs/>
        </w:rPr>
        <w:instrText xml:space="preserve"> HYPERLINK  \l "TOC" </w:instrText>
      </w:r>
      <w:r w:rsidRPr="00445529">
        <w:rPr>
          <w:rStyle w:val="Strong"/>
          <w:b/>
          <w:bCs/>
        </w:rPr>
        <w:fldChar w:fldCharType="separate"/>
      </w:r>
      <w:r w:rsidR="007D5E21" w:rsidRPr="00445529">
        <w:rPr>
          <w:rStyle w:val="Hyperlink"/>
          <w:color w:val="365F91" w:themeColor="accent1" w:themeShade="BF"/>
          <w:u w:val="none"/>
        </w:rPr>
        <w:t xml:space="preserve">Regional </w:t>
      </w:r>
      <w:r w:rsidR="003C6ACE" w:rsidRPr="00445529">
        <w:rPr>
          <w:rStyle w:val="Hyperlink"/>
          <w:color w:val="365F91" w:themeColor="accent1" w:themeShade="BF"/>
          <w:u w:val="none"/>
        </w:rPr>
        <w:t>Partnership</w:t>
      </w:r>
      <w:r w:rsidR="00F34E47" w:rsidRPr="00445529">
        <w:rPr>
          <w:rStyle w:val="Hyperlink"/>
          <w:color w:val="365F91" w:themeColor="accent1" w:themeShade="BF"/>
          <w:u w:val="none"/>
        </w:rPr>
        <w:t>s</w:t>
      </w:r>
    </w:p>
    <w:p w:rsidR="00F34E47" w:rsidRPr="00445529" w:rsidRDefault="00445529" w:rsidP="00445529">
      <w:pPr>
        <w:pStyle w:val="Heading1"/>
        <w:spacing w:before="120"/>
        <w:rPr>
          <w:rStyle w:val="IntenseEmphasis"/>
          <w:rFonts w:ascii="Times New Roman" w:hAnsi="Times New Roman" w:cs="Times New Roman"/>
          <w:b/>
          <w:bCs/>
          <w:i w:val="0"/>
          <w:iCs w:val="0"/>
          <w:color w:val="365F91" w:themeColor="accent1" w:themeShade="BF"/>
        </w:rPr>
      </w:pPr>
      <w:r w:rsidRPr="00445529">
        <w:rPr>
          <w:rStyle w:val="Strong"/>
          <w:b/>
          <w:bCs/>
        </w:rPr>
        <w:fldChar w:fldCharType="end"/>
      </w:r>
      <w:hyperlink w:anchor="TOC" w:history="1">
        <w:r w:rsidR="00F34E47" w:rsidRPr="00445529">
          <w:rPr>
            <w:rStyle w:val="IntenseEmphasis"/>
            <w:rFonts w:ascii="Times New Roman" w:hAnsi="Times New Roman" w:cs="Times New Roman"/>
            <w:b/>
            <w:sz w:val="24"/>
          </w:rPr>
          <w:t>Clean Air Partners Program</w:t>
        </w:r>
      </w:hyperlink>
    </w:p>
    <w:bookmarkEnd w:id="7"/>
    <w:p w:rsidR="00F34E47" w:rsidRPr="005A36A6" w:rsidRDefault="00F34E47" w:rsidP="00456F9E">
      <w:pPr>
        <w:contextualSpacing/>
        <w:rPr>
          <w:rFonts w:asciiTheme="minorHAnsi" w:hAnsiTheme="minorHAnsi" w:cstheme="minorHAnsi"/>
          <w:sz w:val="22"/>
          <w:szCs w:val="22"/>
        </w:rPr>
      </w:pPr>
    </w:p>
    <w:p w:rsidR="00F34E47" w:rsidRPr="005A36A6" w:rsidRDefault="00F34E47" w:rsidP="00456F9E">
      <w:pPr>
        <w:contextualSpacing/>
        <w:rPr>
          <w:rFonts w:asciiTheme="minorHAnsi" w:hAnsiTheme="minorHAnsi" w:cstheme="minorHAnsi"/>
          <w:b/>
          <w:sz w:val="22"/>
          <w:szCs w:val="22"/>
        </w:rPr>
      </w:pPr>
      <w:r w:rsidRPr="005A36A6">
        <w:rPr>
          <w:rFonts w:asciiTheme="minorHAnsi" w:hAnsiTheme="minorHAnsi" w:cstheme="minorHAnsi"/>
          <w:b/>
          <w:sz w:val="22"/>
          <w:szCs w:val="22"/>
        </w:rPr>
        <w:t>Description</w:t>
      </w:r>
    </w:p>
    <w:p w:rsidR="00F34E47" w:rsidRPr="005A36A6" w:rsidRDefault="00F34E47" w:rsidP="00456F9E">
      <w:pPr>
        <w:contextualSpacing/>
        <w:rPr>
          <w:rFonts w:asciiTheme="minorHAnsi" w:hAnsiTheme="minorHAnsi" w:cstheme="minorHAnsi"/>
          <w:b/>
          <w:sz w:val="22"/>
          <w:szCs w:val="22"/>
        </w:rPr>
      </w:pPr>
    </w:p>
    <w:p w:rsidR="00F34E47" w:rsidRPr="005A36A6" w:rsidRDefault="00F34E47" w:rsidP="00456F9E">
      <w:pPr>
        <w:contextualSpacing/>
        <w:rPr>
          <w:rFonts w:asciiTheme="minorHAnsi" w:hAnsiTheme="minorHAnsi" w:cstheme="minorHAnsi"/>
          <w:sz w:val="22"/>
          <w:szCs w:val="22"/>
        </w:rPr>
      </w:pPr>
      <w:r w:rsidRPr="005A36A6">
        <w:rPr>
          <w:rFonts w:asciiTheme="minorHAnsi" w:hAnsiTheme="minorHAnsi" w:cstheme="minorHAnsi"/>
          <w:sz w:val="22"/>
          <w:szCs w:val="22"/>
        </w:rPr>
        <w:t>In late 1994, the governments of Maryland, Virginia and the District of Columbia provided funds for a regional coordinated clean air public outreach program administered by the Baltimore Metropolitan Council (BMC) and the Metropolitan Washington Council of Governments (COG). The intent was to create a public education program, which would involve citizens and businesses in taking voluntary actions to reduce emissions and improve air quality.</w:t>
      </w:r>
    </w:p>
    <w:p w:rsidR="00F34E47" w:rsidRPr="005A36A6" w:rsidRDefault="00F34E47" w:rsidP="00456F9E">
      <w:pPr>
        <w:ind w:left="720"/>
        <w:contextualSpacing/>
        <w:rPr>
          <w:rFonts w:asciiTheme="minorHAnsi" w:hAnsiTheme="minorHAnsi" w:cstheme="minorHAnsi"/>
          <w:sz w:val="22"/>
          <w:szCs w:val="22"/>
        </w:rPr>
      </w:pPr>
    </w:p>
    <w:p w:rsidR="00F34E47" w:rsidRPr="005A36A6" w:rsidRDefault="00F34E47" w:rsidP="00456F9E">
      <w:pPr>
        <w:contextualSpacing/>
        <w:rPr>
          <w:rFonts w:asciiTheme="minorHAnsi" w:hAnsiTheme="minorHAnsi" w:cstheme="minorHAnsi"/>
          <w:color w:val="000000"/>
          <w:sz w:val="22"/>
          <w:szCs w:val="22"/>
        </w:rPr>
      </w:pPr>
      <w:r w:rsidRPr="005A36A6">
        <w:rPr>
          <w:rFonts w:asciiTheme="minorHAnsi" w:hAnsiTheme="minorHAnsi" w:cstheme="minorHAnsi"/>
          <w:sz w:val="22"/>
          <w:szCs w:val="22"/>
        </w:rPr>
        <w:t>Clean Air Partners (formerly know</w:t>
      </w:r>
      <w:r w:rsidR="00C35DC0">
        <w:rPr>
          <w:rFonts w:asciiTheme="minorHAnsi" w:hAnsiTheme="minorHAnsi" w:cstheme="minorHAnsi"/>
          <w:sz w:val="22"/>
          <w:szCs w:val="22"/>
        </w:rPr>
        <w:t>n</w:t>
      </w:r>
      <w:r w:rsidRPr="005A36A6">
        <w:rPr>
          <w:rFonts w:asciiTheme="minorHAnsi" w:hAnsiTheme="minorHAnsi" w:cstheme="minorHAnsi"/>
          <w:sz w:val="22"/>
          <w:szCs w:val="22"/>
        </w:rPr>
        <w:t xml:space="preserve"> as Endzone Partners) adopted an employer program as the key element of the public education effort in the summer of 1996.</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 xml:space="preserve">Employer participants agreed to promote voluntary actions among their employees and establish workplace policies to reduce emissions, especially during predicted ozone episodes. Program materials were developed and distributed to employers who joined program. </w:t>
      </w:r>
      <w:r w:rsidRPr="005A36A6">
        <w:rPr>
          <w:rFonts w:asciiTheme="minorHAnsi" w:hAnsiTheme="minorHAnsi" w:cstheme="minorHAnsi"/>
          <w:color w:val="000000"/>
          <w:sz w:val="22"/>
          <w:szCs w:val="22"/>
        </w:rPr>
        <w:t>In 2004, the Environmental Protection Agency (EPA) designated both Baltimore and Washington, DC metropolitan regions as nonattainment for fine particles.</w:t>
      </w:r>
      <w:r w:rsidR="0021292B" w:rsidRPr="005A36A6">
        <w:rPr>
          <w:rFonts w:asciiTheme="minorHAnsi" w:hAnsiTheme="minorHAnsi" w:cstheme="minorHAnsi"/>
          <w:color w:val="000000"/>
          <w:sz w:val="22"/>
          <w:szCs w:val="22"/>
        </w:rPr>
        <w:t xml:space="preserve"> </w:t>
      </w:r>
      <w:r w:rsidRPr="005A36A6">
        <w:rPr>
          <w:rFonts w:asciiTheme="minorHAnsi" w:hAnsiTheme="minorHAnsi" w:cstheme="minorHAnsi"/>
          <w:color w:val="000000"/>
          <w:sz w:val="22"/>
          <w:szCs w:val="22"/>
        </w:rPr>
        <w:t>At that time the Clean Air Partners’ Board of Directors expanded the program to include not only unhealthy ozone days but also days where particle pollution reached unhealthy levels.</w:t>
      </w:r>
      <w:r w:rsidR="0021292B" w:rsidRPr="005A36A6">
        <w:rPr>
          <w:rFonts w:asciiTheme="minorHAnsi" w:hAnsiTheme="minorHAnsi" w:cstheme="minorHAnsi"/>
          <w:color w:val="000000"/>
          <w:sz w:val="22"/>
          <w:szCs w:val="22"/>
        </w:rPr>
        <w:t xml:space="preserve"> </w:t>
      </w:r>
    </w:p>
    <w:p w:rsidR="00F34E47" w:rsidRPr="005A36A6" w:rsidRDefault="00F34E47" w:rsidP="00456F9E">
      <w:pPr>
        <w:ind w:left="720"/>
        <w:contextualSpacing/>
        <w:rPr>
          <w:rFonts w:asciiTheme="minorHAnsi" w:hAnsiTheme="minorHAnsi" w:cstheme="minorHAnsi"/>
          <w:sz w:val="22"/>
          <w:szCs w:val="22"/>
        </w:rPr>
      </w:pPr>
    </w:p>
    <w:p w:rsidR="00F34E47" w:rsidRPr="005A36A6" w:rsidRDefault="00F34E47" w:rsidP="00456F9E">
      <w:pPr>
        <w:contextualSpacing/>
        <w:rPr>
          <w:rFonts w:asciiTheme="minorHAnsi" w:hAnsiTheme="minorHAnsi" w:cstheme="minorHAnsi"/>
          <w:sz w:val="22"/>
          <w:szCs w:val="22"/>
        </w:rPr>
      </w:pPr>
      <w:r w:rsidRPr="005A36A6">
        <w:rPr>
          <w:rFonts w:asciiTheme="minorHAnsi" w:hAnsiTheme="minorHAnsi" w:cstheme="minorHAnsi"/>
          <w:sz w:val="22"/>
          <w:szCs w:val="22"/>
        </w:rPr>
        <w:t>During Code Orange and Red days, Clean Air Partners is involved in strategic public outreach that concentrates on lowering daily pollution levels. By giving the pollution level</w:t>
      </w:r>
      <w:r w:rsidRPr="005A36A6">
        <w:rPr>
          <w:rFonts w:asciiTheme="minorHAnsi" w:hAnsiTheme="minorHAnsi" w:cstheme="minorHAnsi"/>
          <w:color w:val="000000"/>
          <w:sz w:val="22"/>
          <w:szCs w:val="22"/>
        </w:rPr>
        <w:t xml:space="preserve"> a color code (red/ orange/ yellow/ green) and notifying the public and the business world, Clean Air Partners acts to educate the hazards of ground-level ozone and particle pollution and reduce many of the human base</w:t>
      </w:r>
      <w:r w:rsidRPr="005A36A6">
        <w:rPr>
          <w:rFonts w:asciiTheme="minorHAnsi" w:hAnsiTheme="minorHAnsi" w:cstheme="minorHAnsi"/>
          <w:sz w:val="22"/>
          <w:szCs w:val="22"/>
        </w:rPr>
        <w:t>d activities that create pollution.</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On unhealthy air days (Code Orange and above), Clean Air Partners distributes AirAlerts to more than 5,000 participants, including citizens, employers, and the local media. Clean Air Partners promotes voluntary actions such as carpooling, fueling after dark, ride-sharing, and trip reductions. Surveys have shown that the system is successful in educating the public and assists in the reduction of human based activities that create ground-level ozone and particle pollution.</w:t>
      </w:r>
    </w:p>
    <w:p w:rsidR="00F34E47" w:rsidRPr="005A36A6" w:rsidRDefault="00F34E47" w:rsidP="00456F9E">
      <w:pPr>
        <w:contextualSpacing/>
        <w:rPr>
          <w:rFonts w:asciiTheme="minorHAnsi" w:hAnsiTheme="minorHAnsi" w:cstheme="minorHAnsi"/>
          <w:sz w:val="22"/>
          <w:szCs w:val="22"/>
        </w:rPr>
      </w:pPr>
    </w:p>
    <w:p w:rsidR="00F34E47" w:rsidRPr="005A36A6" w:rsidRDefault="00F34E47" w:rsidP="00456F9E">
      <w:pPr>
        <w:contextualSpacing/>
        <w:rPr>
          <w:rFonts w:asciiTheme="minorHAnsi" w:hAnsiTheme="minorHAnsi" w:cstheme="minorHAnsi"/>
          <w:b/>
          <w:sz w:val="22"/>
          <w:szCs w:val="22"/>
        </w:rPr>
      </w:pPr>
      <w:r w:rsidRPr="005A36A6">
        <w:rPr>
          <w:rFonts w:asciiTheme="minorHAnsi" w:hAnsiTheme="minorHAnsi" w:cstheme="minorHAnsi"/>
          <w:b/>
          <w:sz w:val="22"/>
          <w:szCs w:val="22"/>
        </w:rPr>
        <w:t>Air Quality Benefits</w:t>
      </w:r>
    </w:p>
    <w:p w:rsidR="00F34E47" w:rsidRPr="005A36A6" w:rsidRDefault="00F34E47" w:rsidP="00456F9E">
      <w:pPr>
        <w:ind w:left="720"/>
        <w:contextualSpacing/>
        <w:rPr>
          <w:rFonts w:asciiTheme="minorHAnsi" w:hAnsiTheme="minorHAnsi" w:cstheme="minorHAnsi"/>
          <w:sz w:val="22"/>
          <w:szCs w:val="22"/>
        </w:rPr>
      </w:pPr>
    </w:p>
    <w:p w:rsidR="00F34E47" w:rsidRPr="005A36A6" w:rsidRDefault="00F34E47" w:rsidP="00456F9E">
      <w:pPr>
        <w:contextualSpacing/>
        <w:rPr>
          <w:rFonts w:asciiTheme="minorHAnsi" w:hAnsiTheme="minorHAnsi" w:cstheme="minorHAnsi"/>
          <w:sz w:val="22"/>
          <w:szCs w:val="22"/>
        </w:rPr>
      </w:pPr>
      <w:r w:rsidRPr="005A36A6">
        <w:rPr>
          <w:rFonts w:asciiTheme="minorHAnsi" w:hAnsiTheme="minorHAnsi" w:cstheme="minorHAnsi"/>
          <w:sz w:val="22"/>
          <w:szCs w:val="22"/>
        </w:rPr>
        <w:t>Clean Air Partners has quantified many of the program’s benefits through surveys and transit ridership data collection.</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Due to changes in funding levels, and the episodic nature of the program, estimated emissions reductions are not calculated.</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The program provides documented evidence of efforts to improve air quality on the worst days.</w:t>
      </w:r>
      <w:r w:rsidRPr="005A36A6">
        <w:rPr>
          <w:rFonts w:asciiTheme="minorHAnsi" w:hAnsiTheme="minorHAnsi" w:cstheme="minorHAnsi"/>
          <w:sz w:val="22"/>
          <w:szCs w:val="22"/>
        </w:rPr>
        <w:br w:type="page"/>
      </w:r>
    </w:p>
    <w:bookmarkStart w:id="8" w:name="GreenPurchasing"/>
    <w:p w:rsidR="00F34E47" w:rsidRPr="00073881" w:rsidRDefault="00B105CB" w:rsidP="00456F9E">
      <w:pPr>
        <w:contextualSpacing/>
        <w:rPr>
          <w:rStyle w:val="IntenseEmphasis"/>
        </w:rPr>
      </w:pPr>
      <w:r w:rsidRPr="00073881">
        <w:rPr>
          <w:rStyle w:val="IntenseEmphasis"/>
        </w:rPr>
        <w:lastRenderedPageBreak/>
        <w:fldChar w:fldCharType="begin"/>
      </w:r>
      <w:r w:rsidR="00F34E47" w:rsidRPr="00073881">
        <w:rPr>
          <w:rStyle w:val="IntenseEmphasis"/>
        </w:rPr>
        <w:instrText xml:space="preserve"> HYPERLINK  \l "TOC" </w:instrText>
      </w:r>
      <w:r w:rsidRPr="00073881">
        <w:rPr>
          <w:rStyle w:val="IntenseEmphasis"/>
        </w:rPr>
        <w:fldChar w:fldCharType="separate"/>
      </w:r>
      <w:r w:rsidR="00F34E47" w:rsidRPr="00073881">
        <w:rPr>
          <w:rStyle w:val="IntenseEmphasis"/>
        </w:rPr>
        <w:t>G</w:t>
      </w:r>
      <w:r w:rsidR="005A0679" w:rsidRPr="00073881">
        <w:rPr>
          <w:rStyle w:val="IntenseEmphasis"/>
        </w:rPr>
        <w:t xml:space="preserve">reen </w:t>
      </w:r>
      <w:r w:rsidR="00051B7C" w:rsidRPr="00073881">
        <w:rPr>
          <w:rStyle w:val="IntenseEmphasis"/>
        </w:rPr>
        <w:t>Co</w:t>
      </w:r>
      <w:r w:rsidR="008A1936" w:rsidRPr="00073881">
        <w:rPr>
          <w:rStyle w:val="IntenseEmphasis"/>
        </w:rPr>
        <w:t xml:space="preserve">operative </w:t>
      </w:r>
      <w:r w:rsidR="005A0679" w:rsidRPr="00073881">
        <w:rPr>
          <w:rStyle w:val="IntenseEmphasis"/>
        </w:rPr>
        <w:t>Purchasing</w:t>
      </w:r>
      <w:r w:rsidRPr="00073881">
        <w:rPr>
          <w:rStyle w:val="IntenseEmphasis"/>
        </w:rPr>
        <w:fldChar w:fldCharType="end"/>
      </w:r>
    </w:p>
    <w:bookmarkEnd w:id="8"/>
    <w:p w:rsidR="00DF114B" w:rsidRPr="005A36A6" w:rsidRDefault="00DF114B" w:rsidP="00456F9E">
      <w:pPr>
        <w:contextualSpacing/>
        <w:rPr>
          <w:rFonts w:asciiTheme="minorHAnsi" w:hAnsiTheme="minorHAnsi" w:cstheme="minorHAnsi"/>
          <w:color w:val="151515"/>
          <w:sz w:val="22"/>
          <w:szCs w:val="22"/>
        </w:rPr>
      </w:pPr>
    </w:p>
    <w:p w:rsidR="00DF114B" w:rsidRPr="005A36A6" w:rsidRDefault="005A0679" w:rsidP="00F50BD8">
      <w:pPr>
        <w:contextualSpacing/>
        <w:rPr>
          <w:rFonts w:asciiTheme="minorHAnsi" w:hAnsiTheme="minorHAnsi" w:cstheme="minorHAnsi"/>
          <w:b/>
          <w:color w:val="151515"/>
          <w:sz w:val="22"/>
          <w:szCs w:val="22"/>
        </w:rPr>
      </w:pPr>
      <w:r w:rsidRPr="005A36A6">
        <w:rPr>
          <w:rFonts w:asciiTheme="minorHAnsi" w:hAnsiTheme="minorHAnsi" w:cstheme="minorHAnsi"/>
          <w:b/>
          <w:color w:val="151515"/>
          <w:sz w:val="22"/>
          <w:szCs w:val="22"/>
        </w:rPr>
        <w:t>Description</w:t>
      </w:r>
    </w:p>
    <w:p w:rsidR="00F34E47" w:rsidRPr="005A36A6" w:rsidRDefault="008A1936" w:rsidP="00F50BD8">
      <w:pPr>
        <w:contextualSpacing/>
        <w:rPr>
          <w:rFonts w:asciiTheme="minorHAnsi" w:hAnsiTheme="minorHAnsi" w:cstheme="minorHAnsi"/>
          <w:sz w:val="22"/>
          <w:szCs w:val="22"/>
        </w:rPr>
      </w:pPr>
      <w:r w:rsidRPr="005A36A6">
        <w:rPr>
          <w:rFonts w:asciiTheme="minorHAnsi" w:hAnsiTheme="minorHAnsi" w:cstheme="minorHAnsi"/>
          <w:sz w:val="22"/>
          <w:szCs w:val="22"/>
        </w:rPr>
        <w:t>Cooperative</w:t>
      </w:r>
      <w:r w:rsidR="004F5AF4" w:rsidRPr="005A36A6">
        <w:rPr>
          <w:rFonts w:asciiTheme="minorHAnsi" w:hAnsiTheme="minorHAnsi" w:cstheme="minorHAnsi"/>
          <w:sz w:val="22"/>
          <w:szCs w:val="22"/>
        </w:rPr>
        <w:t xml:space="preserve"> purchasing programs bring together a group of individuals, organizations or governments to exercise their collective purchasing power to leverage discounts on bulk purchase of goods or services. Recently, local governments have begun to explore green collective purchasing initiatives to both support emerging clean and green tech industries and to make it more affordable to pursue sustainability initiatives. Green purchasing can apply to anything from LED street lights to alternative fueled vehicles and infrastructure, </w:t>
      </w:r>
      <w:r w:rsidRPr="005A36A6">
        <w:rPr>
          <w:rFonts w:asciiTheme="minorHAnsi" w:hAnsiTheme="minorHAnsi" w:cstheme="minorHAnsi"/>
          <w:sz w:val="22"/>
          <w:szCs w:val="22"/>
        </w:rPr>
        <w:t xml:space="preserve">or compostable food ware to </w:t>
      </w:r>
      <w:r w:rsidR="004F5AF4" w:rsidRPr="005A36A6">
        <w:rPr>
          <w:rFonts w:asciiTheme="minorHAnsi" w:hAnsiTheme="minorHAnsi" w:cstheme="minorHAnsi"/>
          <w:sz w:val="22"/>
          <w:szCs w:val="22"/>
        </w:rPr>
        <w:t xml:space="preserve">energy efficiency services. </w:t>
      </w:r>
    </w:p>
    <w:p w:rsidR="00051B7C" w:rsidRPr="005A36A6" w:rsidRDefault="00051B7C" w:rsidP="00F50BD8">
      <w:pPr>
        <w:contextualSpacing/>
        <w:rPr>
          <w:rFonts w:asciiTheme="minorHAnsi" w:hAnsiTheme="minorHAnsi" w:cstheme="minorHAnsi"/>
          <w:sz w:val="22"/>
          <w:szCs w:val="22"/>
        </w:rPr>
      </w:pPr>
    </w:p>
    <w:p w:rsidR="00F34E47" w:rsidRPr="005A36A6" w:rsidRDefault="005A0679" w:rsidP="00F50BD8">
      <w:pPr>
        <w:contextualSpacing/>
        <w:rPr>
          <w:rFonts w:asciiTheme="minorHAnsi" w:hAnsiTheme="minorHAnsi" w:cstheme="minorHAnsi"/>
          <w:b/>
          <w:sz w:val="22"/>
          <w:szCs w:val="22"/>
        </w:rPr>
      </w:pPr>
      <w:r w:rsidRPr="005A36A6">
        <w:rPr>
          <w:rFonts w:asciiTheme="minorHAnsi" w:hAnsiTheme="minorHAnsi" w:cstheme="minorHAnsi"/>
          <w:b/>
          <w:sz w:val="22"/>
          <w:szCs w:val="22"/>
        </w:rPr>
        <w:t>Regional Implementation</w:t>
      </w:r>
    </w:p>
    <w:p w:rsidR="0041646A" w:rsidRDefault="008A1936" w:rsidP="00F50BD8">
      <w:pPr>
        <w:contextualSpacing/>
        <w:rPr>
          <w:rFonts w:asciiTheme="minorHAnsi" w:hAnsiTheme="minorHAnsi" w:cstheme="minorHAnsi"/>
          <w:sz w:val="22"/>
          <w:szCs w:val="22"/>
        </w:rPr>
      </w:pPr>
      <w:r w:rsidRPr="005A36A6">
        <w:rPr>
          <w:rFonts w:asciiTheme="minorHAnsi" w:hAnsiTheme="minorHAnsi" w:cstheme="minorHAnsi"/>
          <w:sz w:val="22"/>
          <w:szCs w:val="22"/>
        </w:rPr>
        <w:t>COG’s Cooperative Purchasing Program</w:t>
      </w:r>
      <w:r w:rsidR="00C0725F">
        <w:rPr>
          <w:rFonts w:asciiTheme="minorHAnsi" w:hAnsiTheme="minorHAnsi" w:cstheme="minorHAnsi"/>
          <w:sz w:val="22"/>
          <w:szCs w:val="22"/>
        </w:rPr>
        <w:t xml:space="preserve"> </w:t>
      </w:r>
      <w:r w:rsidRPr="005A36A6">
        <w:rPr>
          <w:rFonts w:asciiTheme="minorHAnsi" w:hAnsiTheme="minorHAnsi" w:cstheme="minorHAnsi"/>
          <w:sz w:val="22"/>
          <w:szCs w:val="22"/>
        </w:rPr>
        <w:t xml:space="preserve">began in 1971 with the primary goal of reducing costs through the economies of scale created with large volume purchasing, saving money for jurisdictions and their taxpayers. </w:t>
      </w:r>
      <w:r w:rsidR="00C0725F">
        <w:rPr>
          <w:rFonts w:asciiTheme="minorHAnsi" w:hAnsiTheme="minorHAnsi" w:cstheme="minorHAnsi"/>
          <w:sz w:val="22"/>
          <w:szCs w:val="22"/>
        </w:rPr>
        <w:t xml:space="preserve">The region’s </w:t>
      </w:r>
      <w:r w:rsidR="00C0725F" w:rsidRPr="00C0725F">
        <w:rPr>
          <w:rFonts w:asciiTheme="minorHAnsi" w:hAnsiTheme="minorHAnsi" w:cstheme="minorHAnsi"/>
          <w:sz w:val="22"/>
          <w:szCs w:val="22"/>
        </w:rPr>
        <w:t>Chief Purchasing Officers Committee (CPOC)</w:t>
      </w:r>
      <w:r w:rsidR="00C0725F">
        <w:rPr>
          <w:rFonts w:asciiTheme="minorHAnsi" w:hAnsiTheme="minorHAnsi" w:cstheme="minorHAnsi"/>
          <w:sz w:val="22"/>
          <w:szCs w:val="22"/>
        </w:rPr>
        <w:t xml:space="preserve"> </w:t>
      </w:r>
      <w:r w:rsidRPr="005A36A6">
        <w:rPr>
          <w:rFonts w:asciiTheme="minorHAnsi" w:hAnsiTheme="minorHAnsi" w:cstheme="minorHAnsi"/>
          <w:sz w:val="22"/>
          <w:szCs w:val="22"/>
        </w:rPr>
        <w:t>estimates that participants in the Program save in excess of $2 million annually.</w:t>
      </w:r>
      <w:r w:rsidR="00C064EB">
        <w:rPr>
          <w:rFonts w:asciiTheme="minorHAnsi" w:hAnsiTheme="minorHAnsi" w:cstheme="minorHAnsi"/>
          <w:sz w:val="22"/>
          <w:szCs w:val="22"/>
        </w:rPr>
        <w:t xml:space="preserve"> </w:t>
      </w:r>
    </w:p>
    <w:p w:rsidR="0041646A" w:rsidRDefault="0041646A" w:rsidP="00F50BD8">
      <w:pPr>
        <w:contextualSpacing/>
        <w:rPr>
          <w:rFonts w:asciiTheme="minorHAnsi" w:hAnsiTheme="minorHAnsi" w:cstheme="minorHAnsi"/>
          <w:sz w:val="22"/>
          <w:szCs w:val="22"/>
        </w:rPr>
      </w:pPr>
    </w:p>
    <w:p w:rsidR="008A1936" w:rsidRPr="005A36A6" w:rsidRDefault="00C0725F" w:rsidP="00F50BD8">
      <w:pPr>
        <w:contextualSpacing/>
        <w:rPr>
          <w:rFonts w:asciiTheme="minorHAnsi" w:hAnsiTheme="minorHAnsi" w:cstheme="minorHAnsi"/>
          <w:sz w:val="22"/>
          <w:szCs w:val="22"/>
        </w:rPr>
      </w:pPr>
      <w:r>
        <w:rPr>
          <w:rFonts w:asciiTheme="minorHAnsi" w:hAnsiTheme="minorHAnsi" w:cstheme="minorHAnsi"/>
          <w:sz w:val="22"/>
          <w:szCs w:val="22"/>
        </w:rPr>
        <w:t>In March 2013, CPOC and</w:t>
      </w:r>
      <w:r w:rsidRPr="00C0725F">
        <w:rPr>
          <w:rFonts w:asciiTheme="minorHAnsi" w:eastAsiaTheme="minorHAnsi" w:hAnsiTheme="minorHAnsi" w:cstheme="minorBidi"/>
        </w:rPr>
        <w:t xml:space="preserve"> </w:t>
      </w:r>
      <w:r>
        <w:rPr>
          <w:rFonts w:asciiTheme="minorHAnsi" w:eastAsiaTheme="minorHAnsi" w:hAnsiTheme="minorHAnsi" w:cstheme="minorBidi"/>
        </w:rPr>
        <w:t xml:space="preserve">the </w:t>
      </w:r>
      <w:r w:rsidRPr="00C0725F">
        <w:rPr>
          <w:rFonts w:asciiTheme="minorHAnsi" w:hAnsiTheme="minorHAnsi" w:cstheme="minorHAnsi"/>
          <w:sz w:val="22"/>
          <w:szCs w:val="22"/>
        </w:rPr>
        <w:t>Baltimore Regional Cooperative Purchasing Committee (BRCPC)</w:t>
      </w:r>
      <w:r>
        <w:rPr>
          <w:rFonts w:asciiTheme="minorHAnsi" w:hAnsiTheme="minorHAnsi" w:cstheme="minorHAnsi"/>
          <w:sz w:val="22"/>
          <w:szCs w:val="22"/>
        </w:rPr>
        <w:t xml:space="preserve"> formed the </w:t>
      </w:r>
      <w:r w:rsidR="00C064EB" w:rsidRPr="00843428">
        <w:rPr>
          <w:rFonts w:asciiTheme="minorHAnsi" w:hAnsiTheme="minorHAnsi" w:cstheme="minorHAnsi"/>
          <w:sz w:val="22"/>
          <w:szCs w:val="22"/>
        </w:rPr>
        <w:t>Mid Atlantic Purchasing Team</w:t>
      </w:r>
      <w:r w:rsidR="00843428">
        <w:rPr>
          <w:rFonts w:asciiTheme="minorHAnsi" w:hAnsiTheme="minorHAnsi" w:cstheme="minorHAnsi"/>
          <w:sz w:val="22"/>
          <w:szCs w:val="22"/>
        </w:rPr>
        <w:t xml:space="preserve"> (MAPT),</w:t>
      </w:r>
      <w:r>
        <w:rPr>
          <w:rFonts w:asciiTheme="minorHAnsi" w:hAnsiTheme="minorHAnsi" w:cstheme="minorHAnsi"/>
          <w:sz w:val="22"/>
          <w:szCs w:val="22"/>
        </w:rPr>
        <w:t xml:space="preserve"> to </w:t>
      </w:r>
      <w:r w:rsidR="00F50BD8" w:rsidRPr="00C0725F">
        <w:rPr>
          <w:rFonts w:asciiTheme="minorHAnsi" w:hAnsiTheme="minorHAnsi" w:cstheme="minorHAnsi"/>
          <w:sz w:val="22"/>
          <w:szCs w:val="22"/>
        </w:rPr>
        <w:t xml:space="preserve">leverage increased purchasing </w:t>
      </w:r>
      <w:r w:rsidR="00F50BD8">
        <w:rPr>
          <w:rFonts w:asciiTheme="minorHAnsi" w:hAnsiTheme="minorHAnsi" w:cstheme="minorHAnsi"/>
          <w:sz w:val="22"/>
          <w:szCs w:val="22"/>
        </w:rPr>
        <w:t xml:space="preserve">power through larger </w:t>
      </w:r>
      <w:r w:rsidR="00F50BD8" w:rsidRPr="00C0725F">
        <w:rPr>
          <w:rFonts w:asciiTheme="minorHAnsi" w:hAnsiTheme="minorHAnsi" w:cstheme="minorHAnsi"/>
          <w:sz w:val="22"/>
          <w:szCs w:val="22"/>
        </w:rPr>
        <w:t>contracting volumes</w:t>
      </w:r>
      <w:r w:rsidR="00F50BD8">
        <w:rPr>
          <w:rFonts w:asciiTheme="minorHAnsi" w:hAnsiTheme="minorHAnsi" w:cstheme="minorHAnsi"/>
          <w:sz w:val="22"/>
          <w:szCs w:val="22"/>
        </w:rPr>
        <w:t xml:space="preserve">, and to more widely </w:t>
      </w:r>
      <w:r w:rsidRPr="00C0725F">
        <w:rPr>
          <w:rFonts w:asciiTheme="minorHAnsi" w:hAnsiTheme="minorHAnsi" w:cstheme="minorHAnsi"/>
          <w:sz w:val="22"/>
          <w:szCs w:val="22"/>
        </w:rPr>
        <w:t>distribute the workload</w:t>
      </w:r>
      <w:r>
        <w:rPr>
          <w:rFonts w:asciiTheme="minorHAnsi" w:hAnsiTheme="minorHAnsi" w:cstheme="minorHAnsi"/>
          <w:sz w:val="22"/>
          <w:szCs w:val="22"/>
        </w:rPr>
        <w:t xml:space="preserve"> for </w:t>
      </w:r>
      <w:r w:rsidRPr="00C0725F">
        <w:rPr>
          <w:rFonts w:asciiTheme="minorHAnsi" w:hAnsiTheme="minorHAnsi" w:cstheme="minorHAnsi"/>
          <w:sz w:val="22"/>
          <w:szCs w:val="22"/>
        </w:rPr>
        <w:t xml:space="preserve">planning and </w:t>
      </w:r>
      <w:r>
        <w:rPr>
          <w:rFonts w:asciiTheme="minorHAnsi" w:hAnsiTheme="minorHAnsi" w:cstheme="minorHAnsi"/>
          <w:sz w:val="22"/>
          <w:szCs w:val="22"/>
        </w:rPr>
        <w:t>developing</w:t>
      </w:r>
      <w:r w:rsidRPr="00C0725F">
        <w:rPr>
          <w:rFonts w:asciiTheme="minorHAnsi" w:hAnsiTheme="minorHAnsi" w:cstheme="minorHAnsi"/>
          <w:sz w:val="22"/>
          <w:szCs w:val="22"/>
        </w:rPr>
        <w:t xml:space="preserve"> cooperative contracts</w:t>
      </w:r>
      <w:r w:rsidR="00F50BD8">
        <w:rPr>
          <w:rFonts w:asciiTheme="minorHAnsi" w:hAnsiTheme="minorHAnsi" w:cstheme="minorHAnsi"/>
          <w:sz w:val="22"/>
          <w:szCs w:val="22"/>
        </w:rPr>
        <w:t>.</w:t>
      </w:r>
      <w:r w:rsidR="0041646A">
        <w:rPr>
          <w:rFonts w:asciiTheme="minorHAnsi" w:hAnsiTheme="minorHAnsi" w:cstheme="minorHAnsi"/>
          <w:sz w:val="22"/>
          <w:szCs w:val="22"/>
        </w:rPr>
        <w:t xml:space="preserve"> MAPT is developing </w:t>
      </w:r>
      <w:r w:rsidR="0041646A" w:rsidRPr="0041646A">
        <w:rPr>
          <w:rFonts w:asciiTheme="minorHAnsi" w:hAnsiTheme="minorHAnsi" w:cstheme="minorHAnsi"/>
          <w:sz w:val="22"/>
          <w:szCs w:val="22"/>
        </w:rPr>
        <w:t>Green contracts database</w:t>
      </w:r>
      <w:r w:rsidR="0041646A">
        <w:rPr>
          <w:rFonts w:asciiTheme="minorHAnsi" w:hAnsiTheme="minorHAnsi" w:cstheme="minorHAnsi"/>
          <w:sz w:val="22"/>
          <w:szCs w:val="22"/>
        </w:rPr>
        <w:t xml:space="preserve"> and is available to provide support to local governments pursuing cooperative procurements.</w:t>
      </w:r>
    </w:p>
    <w:p w:rsidR="008A1936" w:rsidRPr="005A36A6" w:rsidRDefault="008A1936" w:rsidP="00F50BD8">
      <w:pPr>
        <w:contextualSpacing/>
        <w:rPr>
          <w:rFonts w:asciiTheme="minorHAnsi" w:hAnsiTheme="minorHAnsi" w:cstheme="minorHAnsi"/>
          <w:sz w:val="22"/>
          <w:szCs w:val="22"/>
        </w:rPr>
      </w:pPr>
    </w:p>
    <w:p w:rsidR="00F34E47" w:rsidRPr="005A36A6" w:rsidRDefault="00F34E47" w:rsidP="00F50BD8">
      <w:pPr>
        <w:contextualSpacing/>
        <w:rPr>
          <w:rFonts w:asciiTheme="minorHAnsi" w:hAnsiTheme="minorHAnsi" w:cstheme="minorHAnsi"/>
          <w:sz w:val="22"/>
          <w:szCs w:val="22"/>
        </w:rPr>
      </w:pPr>
      <w:r w:rsidRPr="005A36A6">
        <w:rPr>
          <w:rFonts w:asciiTheme="minorHAnsi" w:hAnsiTheme="minorHAnsi" w:cstheme="minorHAnsi"/>
          <w:sz w:val="22"/>
          <w:szCs w:val="22"/>
        </w:rPr>
        <w:t xml:space="preserve">The majority of local governments in the National Capital Region have </w:t>
      </w:r>
      <w:r w:rsidR="00051B7C" w:rsidRPr="005A36A6">
        <w:rPr>
          <w:rFonts w:asciiTheme="minorHAnsi" w:hAnsiTheme="minorHAnsi" w:cstheme="minorHAnsi"/>
          <w:sz w:val="22"/>
          <w:szCs w:val="22"/>
        </w:rPr>
        <w:t xml:space="preserve">developed </w:t>
      </w:r>
      <w:r w:rsidRPr="005A36A6">
        <w:rPr>
          <w:rFonts w:asciiTheme="minorHAnsi" w:hAnsiTheme="minorHAnsi" w:cstheme="minorHAnsi"/>
          <w:sz w:val="22"/>
          <w:szCs w:val="22"/>
        </w:rPr>
        <w:t>or are d</w:t>
      </w:r>
      <w:r w:rsidR="0041646A">
        <w:rPr>
          <w:rFonts w:asciiTheme="minorHAnsi" w:hAnsiTheme="minorHAnsi" w:cstheme="minorHAnsi"/>
          <w:sz w:val="22"/>
          <w:szCs w:val="22"/>
        </w:rPr>
        <w:t>eveloping green fleet policies, and a</w:t>
      </w:r>
      <w:r w:rsidRPr="005A36A6">
        <w:rPr>
          <w:rFonts w:asciiTheme="minorHAnsi" w:hAnsiTheme="minorHAnsi" w:cstheme="minorHAnsi"/>
          <w:sz w:val="22"/>
          <w:szCs w:val="22"/>
        </w:rPr>
        <w:t xml:space="preserve">pproximately half have alternative fuel infrastructure projects. </w:t>
      </w:r>
      <w:r w:rsidR="0041646A" w:rsidRPr="005A36A6">
        <w:rPr>
          <w:rFonts w:asciiTheme="minorHAnsi" w:hAnsiTheme="minorHAnsi" w:cstheme="minorHAnsi"/>
          <w:sz w:val="22"/>
          <w:szCs w:val="22"/>
        </w:rPr>
        <w:t xml:space="preserve">Through the COG Electric Vehicle Workgroup, interest has been expressed in a cooperative procurement of electric vehicles, electric vehicle infrastructure, and other alternative fuel vehicles and fuels. </w:t>
      </w:r>
    </w:p>
    <w:p w:rsidR="00F34E47" w:rsidRPr="005A36A6" w:rsidRDefault="00F34E47" w:rsidP="00F50BD8">
      <w:pPr>
        <w:contextualSpacing/>
        <w:rPr>
          <w:rFonts w:asciiTheme="minorHAnsi" w:hAnsiTheme="minorHAnsi" w:cstheme="minorHAnsi"/>
          <w:sz w:val="22"/>
          <w:szCs w:val="22"/>
        </w:rPr>
      </w:pPr>
    </w:p>
    <w:p w:rsidR="005A0679" w:rsidRPr="005A36A6" w:rsidRDefault="005A0679" w:rsidP="00F50BD8">
      <w:pPr>
        <w:contextualSpacing/>
        <w:rPr>
          <w:rFonts w:asciiTheme="minorHAnsi" w:hAnsiTheme="minorHAnsi" w:cstheme="minorHAnsi"/>
          <w:b/>
          <w:sz w:val="22"/>
          <w:szCs w:val="22"/>
        </w:rPr>
      </w:pPr>
      <w:r w:rsidRPr="005A36A6">
        <w:rPr>
          <w:rFonts w:asciiTheme="minorHAnsi" w:hAnsiTheme="minorHAnsi" w:cstheme="minorHAnsi"/>
          <w:b/>
          <w:sz w:val="22"/>
          <w:szCs w:val="22"/>
        </w:rPr>
        <w:t>Opportunities for Expansion</w:t>
      </w:r>
    </w:p>
    <w:p w:rsidR="00F34E47" w:rsidRPr="005A36A6" w:rsidRDefault="00F34E47" w:rsidP="00F50BD8">
      <w:pPr>
        <w:contextualSpacing/>
        <w:rPr>
          <w:rFonts w:asciiTheme="minorHAnsi" w:hAnsiTheme="minorHAnsi" w:cstheme="minorHAnsi"/>
          <w:sz w:val="22"/>
          <w:szCs w:val="22"/>
        </w:rPr>
      </w:pPr>
      <w:r w:rsidRPr="005A36A6">
        <w:rPr>
          <w:rFonts w:asciiTheme="minorHAnsi" w:hAnsiTheme="minorHAnsi" w:cstheme="minorHAnsi"/>
          <w:sz w:val="22"/>
          <w:szCs w:val="22"/>
        </w:rPr>
        <w:t>COG is in the process of surveying local governments, school districts, and water and wastewater entities on green purchasing and alternative fuel vehicles. The information gathered will help identify green contracts that local governments can take advantage of through the COG Rider Clause, assess the feasibility of developing a cooperative purchase for AFVs and infrastructure, and begin to identify other possible green products to cooperatively purchase.</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 xml:space="preserve">Once the survey results are analyzed, COG should coordinate with local governments and other participants in the cooperative procurement program to pursue the purchasing of needs identified in the survey. </w:t>
      </w:r>
    </w:p>
    <w:p w:rsidR="00403802" w:rsidRPr="005A36A6" w:rsidRDefault="00403802" w:rsidP="00F50BD8">
      <w:pPr>
        <w:contextualSpacing/>
        <w:rPr>
          <w:rFonts w:asciiTheme="minorHAnsi" w:hAnsiTheme="minorHAnsi" w:cstheme="minorHAnsi"/>
          <w:sz w:val="22"/>
          <w:szCs w:val="22"/>
        </w:rPr>
      </w:pPr>
    </w:p>
    <w:p w:rsidR="00F34E47" w:rsidRPr="005A36A6" w:rsidRDefault="00F34E47" w:rsidP="00F50BD8">
      <w:pPr>
        <w:contextualSpacing/>
        <w:rPr>
          <w:rFonts w:asciiTheme="minorHAnsi" w:hAnsiTheme="minorHAnsi" w:cstheme="minorHAnsi"/>
          <w:b/>
          <w:sz w:val="22"/>
          <w:szCs w:val="22"/>
        </w:rPr>
      </w:pPr>
      <w:r w:rsidRPr="005A36A6">
        <w:rPr>
          <w:rFonts w:asciiTheme="minorHAnsi" w:hAnsiTheme="minorHAnsi" w:cstheme="minorHAnsi"/>
          <w:b/>
          <w:sz w:val="22"/>
          <w:szCs w:val="22"/>
        </w:rPr>
        <w:t xml:space="preserve">Air Quality Benefits </w:t>
      </w:r>
    </w:p>
    <w:p w:rsidR="007D5E21" w:rsidRPr="0041646A" w:rsidRDefault="00051B7C" w:rsidP="0041646A">
      <w:pPr>
        <w:contextualSpacing/>
        <w:rPr>
          <w:rStyle w:val="IntenseEmphasis"/>
          <w:rFonts w:asciiTheme="minorHAnsi" w:hAnsiTheme="minorHAnsi" w:cstheme="minorHAnsi"/>
          <w:bCs w:val="0"/>
          <w:i w:val="0"/>
          <w:iCs w:val="0"/>
          <w:color w:val="auto"/>
          <w:sz w:val="22"/>
          <w:szCs w:val="22"/>
        </w:rPr>
      </w:pPr>
      <w:r w:rsidRPr="005A36A6">
        <w:rPr>
          <w:rFonts w:asciiTheme="minorHAnsi" w:hAnsiTheme="minorHAnsi" w:cstheme="minorHAnsi"/>
          <w:sz w:val="22"/>
          <w:szCs w:val="22"/>
        </w:rPr>
        <w:t>Through collective purchasing local governments are able to invest in cleaner and more efficient materials, equipment and vehicles</w:t>
      </w:r>
      <w:r w:rsidR="008A1936" w:rsidRPr="005A36A6">
        <w:rPr>
          <w:rFonts w:asciiTheme="minorHAnsi" w:hAnsiTheme="minorHAnsi" w:cstheme="minorHAnsi"/>
          <w:sz w:val="22"/>
          <w:szCs w:val="22"/>
        </w:rPr>
        <w:t xml:space="preserve">. </w:t>
      </w:r>
      <w:r w:rsidR="008A1936" w:rsidRPr="005A36A6">
        <w:rPr>
          <w:rFonts w:asciiTheme="minorHAnsi" w:hAnsiTheme="minorHAnsi" w:cstheme="minorHAnsi"/>
          <w:color w:val="151515"/>
          <w:sz w:val="22"/>
          <w:szCs w:val="22"/>
        </w:rPr>
        <w:t>Practicing green procurement</w:t>
      </w:r>
      <w:r w:rsidR="008A1936" w:rsidRPr="005A36A6">
        <w:rPr>
          <w:rFonts w:asciiTheme="minorHAnsi" w:hAnsiTheme="minorHAnsi" w:cstheme="minorHAnsi"/>
          <w:sz w:val="22"/>
          <w:szCs w:val="22"/>
        </w:rPr>
        <w:t xml:space="preserve"> </w:t>
      </w:r>
      <w:r w:rsidR="008A1936" w:rsidRPr="005A36A6">
        <w:rPr>
          <w:rFonts w:asciiTheme="minorHAnsi" w:hAnsiTheme="minorHAnsi" w:cstheme="minorHAnsi"/>
          <w:color w:val="151515"/>
          <w:sz w:val="22"/>
          <w:szCs w:val="22"/>
        </w:rPr>
        <w:t xml:space="preserve">can reduce </w:t>
      </w:r>
      <w:r w:rsidR="008A1936" w:rsidRPr="005A36A6">
        <w:rPr>
          <w:rFonts w:asciiTheme="minorHAnsi" w:hAnsiTheme="minorHAnsi" w:cstheme="minorHAnsi"/>
          <w:sz w:val="22"/>
          <w:szCs w:val="22"/>
        </w:rPr>
        <w:t>a</w:t>
      </w:r>
      <w:r w:rsidRPr="005A36A6">
        <w:rPr>
          <w:rFonts w:asciiTheme="minorHAnsi" w:hAnsiTheme="minorHAnsi" w:cstheme="minorHAnsi"/>
          <w:color w:val="151515"/>
          <w:sz w:val="22"/>
          <w:szCs w:val="22"/>
        </w:rPr>
        <w:t>ir qua</w:t>
      </w:r>
      <w:r w:rsidR="008A1936" w:rsidRPr="005A36A6">
        <w:rPr>
          <w:rFonts w:asciiTheme="minorHAnsi" w:hAnsiTheme="minorHAnsi" w:cstheme="minorHAnsi"/>
          <w:color w:val="151515"/>
          <w:sz w:val="22"/>
          <w:szCs w:val="22"/>
        </w:rPr>
        <w:t>lity pollutants</w:t>
      </w:r>
      <w:r w:rsidRPr="005A36A6">
        <w:rPr>
          <w:rFonts w:asciiTheme="minorHAnsi" w:hAnsiTheme="minorHAnsi" w:cstheme="minorHAnsi"/>
          <w:color w:val="151515"/>
          <w:sz w:val="22"/>
          <w:szCs w:val="22"/>
        </w:rPr>
        <w:t>.</w:t>
      </w:r>
      <w:r w:rsidRPr="005A36A6">
        <w:rPr>
          <w:rStyle w:val="FootnoteReference"/>
          <w:rFonts w:asciiTheme="minorHAnsi" w:hAnsiTheme="minorHAnsi" w:cstheme="minorHAnsi"/>
          <w:color w:val="151515"/>
          <w:sz w:val="22"/>
          <w:szCs w:val="22"/>
        </w:rPr>
        <w:footnoteReference w:id="1"/>
      </w:r>
      <w:r w:rsidRPr="005A36A6">
        <w:rPr>
          <w:rFonts w:asciiTheme="minorHAnsi" w:hAnsiTheme="minorHAnsi" w:cstheme="minorHAnsi"/>
          <w:color w:val="151515"/>
          <w:sz w:val="22"/>
          <w:szCs w:val="22"/>
        </w:rPr>
        <w:t xml:space="preserve"> For </w:t>
      </w:r>
      <w:r w:rsidR="008A1936" w:rsidRPr="005A36A6">
        <w:rPr>
          <w:rFonts w:asciiTheme="minorHAnsi" w:hAnsiTheme="minorHAnsi" w:cstheme="minorHAnsi"/>
          <w:color w:val="151515"/>
          <w:sz w:val="22"/>
          <w:szCs w:val="22"/>
        </w:rPr>
        <w:t>example</w:t>
      </w:r>
      <w:r w:rsidRPr="005A36A6">
        <w:rPr>
          <w:rFonts w:asciiTheme="minorHAnsi" w:hAnsiTheme="minorHAnsi" w:cstheme="minorHAnsi"/>
          <w:color w:val="151515"/>
          <w:sz w:val="22"/>
          <w:szCs w:val="22"/>
        </w:rPr>
        <w:t>, air quality in communities can be improved by reducing emissions from cars, trucks, buses, and other mobile sources</w:t>
      </w:r>
      <w:r w:rsidR="008A1936" w:rsidRPr="005A36A6">
        <w:rPr>
          <w:rFonts w:asciiTheme="minorHAnsi" w:hAnsiTheme="minorHAnsi" w:cstheme="minorHAnsi"/>
          <w:color w:val="151515"/>
          <w:sz w:val="22"/>
          <w:szCs w:val="22"/>
        </w:rPr>
        <w:t xml:space="preserve"> through collective electric or low-emission vehicle purchasing</w:t>
      </w:r>
      <w:r w:rsidRPr="005A36A6">
        <w:rPr>
          <w:rFonts w:asciiTheme="minorHAnsi" w:hAnsiTheme="minorHAnsi" w:cstheme="minorHAnsi"/>
          <w:color w:val="151515"/>
          <w:sz w:val="22"/>
          <w:szCs w:val="22"/>
        </w:rPr>
        <w:t>.</w:t>
      </w:r>
      <w:r w:rsidRPr="005A36A6">
        <w:rPr>
          <w:rStyle w:val="FootnoteReference"/>
          <w:rFonts w:asciiTheme="minorHAnsi" w:hAnsiTheme="minorHAnsi" w:cstheme="minorHAnsi"/>
          <w:color w:val="151515"/>
          <w:sz w:val="22"/>
          <w:szCs w:val="22"/>
        </w:rPr>
        <w:footnoteReference w:id="2"/>
      </w:r>
      <w:r w:rsidRPr="005A36A6">
        <w:rPr>
          <w:rFonts w:asciiTheme="minorHAnsi" w:hAnsiTheme="minorHAnsi" w:cstheme="minorHAnsi"/>
          <w:color w:val="151515"/>
          <w:sz w:val="22"/>
          <w:szCs w:val="22"/>
        </w:rPr>
        <w:t xml:space="preserve"> </w:t>
      </w:r>
      <w:r w:rsidR="00403802" w:rsidRPr="005A36A6">
        <w:rPr>
          <w:rFonts w:asciiTheme="minorHAnsi" w:hAnsiTheme="minorHAnsi" w:cstheme="minorHAnsi"/>
          <w:color w:val="151515"/>
          <w:sz w:val="22"/>
          <w:szCs w:val="22"/>
        </w:rPr>
        <w:t>Other opportunities for improve air quality include cooperative energy efficient or renewable energy technology purchases to reduce emissions from power plants, cool roof or cool pavement procurements, and bulk low-VOC materials purchases.</w:t>
      </w:r>
      <w:r w:rsidR="007D5E21">
        <w:rPr>
          <w:rStyle w:val="IntenseEmphasis"/>
        </w:rPr>
        <w:br w:type="page"/>
      </w:r>
    </w:p>
    <w:bookmarkStart w:id="9" w:name="UHI"/>
    <w:p w:rsidR="007D5E21" w:rsidRPr="004C1939" w:rsidRDefault="007D5E21" w:rsidP="007D5E21">
      <w:pPr>
        <w:contextualSpacing/>
        <w:rPr>
          <w:rStyle w:val="IntenseEmphasis"/>
        </w:rPr>
      </w:pPr>
      <w:r w:rsidRPr="004C1939">
        <w:rPr>
          <w:rStyle w:val="IntenseEmphasis"/>
        </w:rPr>
        <w:lastRenderedPageBreak/>
        <w:fldChar w:fldCharType="begin"/>
      </w:r>
      <w:r w:rsidRPr="004C1939">
        <w:rPr>
          <w:rStyle w:val="IntenseEmphasis"/>
        </w:rPr>
        <w:instrText xml:space="preserve"> HYPERLINK  \l "TOC" </w:instrText>
      </w:r>
      <w:r w:rsidRPr="004C1939">
        <w:rPr>
          <w:rStyle w:val="IntenseEmphasis"/>
        </w:rPr>
        <w:fldChar w:fldCharType="separate"/>
      </w:r>
      <w:r w:rsidRPr="004C1939">
        <w:rPr>
          <w:rStyle w:val="IntenseEmphasis"/>
        </w:rPr>
        <w:t xml:space="preserve">Urban Heat Island </w:t>
      </w:r>
      <w:r w:rsidRPr="004C1939">
        <w:rPr>
          <w:rStyle w:val="IntenseEmphasis"/>
        </w:rPr>
        <w:fldChar w:fldCharType="end"/>
      </w:r>
      <w:r w:rsidR="003E1B81">
        <w:rPr>
          <w:rStyle w:val="IntenseEmphasis"/>
        </w:rPr>
        <w:t>Mitigation</w:t>
      </w:r>
      <w:r w:rsidRPr="004C1939">
        <w:rPr>
          <w:rStyle w:val="IntenseEmphasis"/>
          <w:rFonts w:eastAsiaTheme="minorHAnsi"/>
        </w:rPr>
        <w:t xml:space="preserve"> </w:t>
      </w:r>
    </w:p>
    <w:bookmarkEnd w:id="9"/>
    <w:p w:rsidR="007D5E21" w:rsidRPr="005A36A6" w:rsidRDefault="007D5E21" w:rsidP="007D5E21">
      <w:pPr>
        <w:contextualSpacing/>
        <w:rPr>
          <w:rFonts w:asciiTheme="minorHAnsi" w:eastAsiaTheme="minorHAnsi" w:hAnsiTheme="minorHAnsi" w:cstheme="minorHAnsi"/>
          <w:b/>
          <w:caps/>
          <w:sz w:val="22"/>
          <w:szCs w:val="22"/>
        </w:rPr>
      </w:pPr>
    </w:p>
    <w:p w:rsidR="007D5E21" w:rsidRPr="005A36A6" w:rsidRDefault="007D5E21" w:rsidP="007D5E21">
      <w:pPr>
        <w:contextualSpacing/>
        <w:rPr>
          <w:rFonts w:asciiTheme="minorHAnsi" w:hAnsiTheme="minorHAnsi" w:cstheme="minorHAnsi"/>
          <w:sz w:val="22"/>
          <w:szCs w:val="22"/>
        </w:rPr>
      </w:pPr>
      <w:r w:rsidRPr="005A36A6">
        <w:rPr>
          <w:rFonts w:asciiTheme="minorHAnsi" w:hAnsiTheme="minorHAnsi" w:cstheme="minorHAnsi"/>
          <w:sz w:val="22"/>
          <w:szCs w:val="22"/>
        </w:rPr>
        <w:t>In developed areas, pavement, buildings and rooftops absorb the sun’s energy and re-radiate heat, raising ambient air temperatures higher than surrounding natural landscapes. Engines, air conditioners, and other human activities also release more heat in urban areas. This phenomenon, called the urban heat island effect, causes urban summertime air temperatures to be 9 to 16 degrees Fahrenheit warmer than surrounding areas.</w:t>
      </w:r>
      <w:r w:rsidRPr="005A36A6">
        <w:rPr>
          <w:rFonts w:asciiTheme="minorHAnsi" w:hAnsiTheme="minorHAnsi" w:cstheme="minorHAnsi"/>
          <w:sz w:val="22"/>
          <w:szCs w:val="22"/>
        </w:rPr>
        <w:br/>
      </w:r>
    </w:p>
    <w:p w:rsidR="007D5E21" w:rsidRPr="005A36A6" w:rsidRDefault="007D5E21" w:rsidP="007D5E21">
      <w:pPr>
        <w:contextualSpacing/>
        <w:rPr>
          <w:rFonts w:asciiTheme="minorHAnsi" w:hAnsiTheme="minorHAnsi" w:cstheme="minorHAnsi"/>
          <w:sz w:val="22"/>
          <w:szCs w:val="22"/>
        </w:rPr>
      </w:pPr>
      <w:r w:rsidRPr="005A36A6">
        <w:rPr>
          <w:rFonts w:asciiTheme="minorHAnsi" w:hAnsiTheme="minorHAnsi" w:cstheme="minorHAnsi"/>
          <w:sz w:val="22"/>
          <w:szCs w:val="22"/>
        </w:rPr>
        <w:t xml:space="preserve">Trees and vegetation reduce ground-level ozone concentrations by 1) reducing air temperatures, 2) reducing emissions from energy generation needed for cooling, and 3) directly removing ozone, particulate matter, and NOx from the air through deposition and absorption. Modeling has clearly shown that trees reduce ozone and can significantly cool urbanized areas with a substantial extent of hard surfaces. </w:t>
      </w:r>
    </w:p>
    <w:p w:rsidR="007D5E21" w:rsidRPr="005A36A6" w:rsidRDefault="007D5E21" w:rsidP="007D5E21">
      <w:pPr>
        <w:contextualSpacing/>
        <w:rPr>
          <w:rFonts w:asciiTheme="minorHAnsi" w:hAnsiTheme="minorHAnsi" w:cstheme="minorHAnsi"/>
          <w:sz w:val="22"/>
          <w:szCs w:val="22"/>
        </w:rPr>
      </w:pPr>
    </w:p>
    <w:p w:rsidR="007D5E21" w:rsidRPr="005A36A6" w:rsidRDefault="007D5E21" w:rsidP="007D5E21">
      <w:pPr>
        <w:contextualSpacing/>
        <w:rPr>
          <w:rFonts w:asciiTheme="minorHAnsi" w:hAnsiTheme="minorHAnsi" w:cstheme="minorHAnsi"/>
          <w:b/>
          <w:bCs/>
          <w:color w:val="1F497D" w:themeColor="text2"/>
          <w:sz w:val="22"/>
          <w:szCs w:val="22"/>
        </w:rPr>
      </w:pPr>
      <w:r w:rsidRPr="005A36A6">
        <w:rPr>
          <w:rFonts w:asciiTheme="minorHAnsi" w:hAnsiTheme="minorHAnsi" w:cstheme="minorHAnsi"/>
          <w:sz w:val="22"/>
          <w:szCs w:val="22"/>
        </w:rPr>
        <w:t>This section covers t</w:t>
      </w:r>
      <w:r w:rsidR="003E1B81">
        <w:rPr>
          <w:rFonts w:asciiTheme="minorHAnsi" w:hAnsiTheme="minorHAnsi" w:cstheme="minorHAnsi"/>
          <w:sz w:val="22"/>
          <w:szCs w:val="22"/>
        </w:rPr>
        <w:t>hree</w:t>
      </w:r>
      <w:r w:rsidRPr="005A36A6">
        <w:rPr>
          <w:rFonts w:asciiTheme="minorHAnsi" w:hAnsiTheme="minorHAnsi" w:cstheme="minorHAnsi"/>
          <w:sz w:val="22"/>
          <w:szCs w:val="22"/>
        </w:rPr>
        <w:t xml:space="preserve"> options for reducing urban heat island and improving air quality with vegetation and ‘cool’ technologies: 1) Green roofs, cool roofs and cool pavements, 2) Green Streets policies</w:t>
      </w:r>
      <w:r w:rsidR="003E1B81">
        <w:rPr>
          <w:rFonts w:asciiTheme="minorHAnsi" w:hAnsiTheme="minorHAnsi" w:cstheme="minorHAnsi"/>
          <w:sz w:val="22"/>
          <w:szCs w:val="22"/>
        </w:rPr>
        <w:t xml:space="preserve"> and 3)</w:t>
      </w:r>
      <w:r w:rsidRPr="005A36A6">
        <w:rPr>
          <w:rFonts w:asciiTheme="minorHAnsi" w:hAnsiTheme="minorHAnsi" w:cstheme="minorHAnsi"/>
          <w:sz w:val="22"/>
          <w:szCs w:val="22"/>
        </w:rPr>
        <w:t xml:space="preserve"> </w:t>
      </w:r>
      <w:r w:rsidR="003E1B81">
        <w:rPr>
          <w:rFonts w:asciiTheme="minorHAnsi" w:hAnsiTheme="minorHAnsi" w:cstheme="minorHAnsi"/>
          <w:sz w:val="22"/>
          <w:szCs w:val="22"/>
        </w:rPr>
        <w:t xml:space="preserve">tree </w:t>
      </w:r>
      <w:r w:rsidRPr="005A36A6">
        <w:rPr>
          <w:rFonts w:asciiTheme="minorHAnsi" w:hAnsiTheme="minorHAnsi" w:cstheme="minorHAnsi"/>
          <w:sz w:val="22"/>
          <w:szCs w:val="22"/>
        </w:rPr>
        <w:t>canopy protection and expansion.</w:t>
      </w:r>
    </w:p>
    <w:p w:rsidR="007D5E21" w:rsidRPr="005A36A6" w:rsidRDefault="007D5E21" w:rsidP="007D5E21">
      <w:pPr>
        <w:contextualSpacing/>
        <w:rPr>
          <w:rFonts w:asciiTheme="minorHAnsi" w:hAnsiTheme="minorHAnsi" w:cstheme="minorHAnsi"/>
          <w:sz w:val="22"/>
          <w:szCs w:val="22"/>
        </w:rPr>
      </w:pPr>
    </w:p>
    <w:p w:rsidR="003E1B81" w:rsidRDefault="003E1B81" w:rsidP="007D5E21">
      <w:pPr>
        <w:contextualSpacing/>
        <w:rPr>
          <w:rFonts w:asciiTheme="minorHAnsi" w:hAnsiTheme="minorHAnsi" w:cstheme="minorHAnsi"/>
          <w:b/>
          <w:u w:val="single"/>
        </w:rPr>
      </w:pPr>
    </w:p>
    <w:p w:rsidR="007D5E21" w:rsidRPr="003E1B81" w:rsidRDefault="007D5E21" w:rsidP="007D5E21">
      <w:pPr>
        <w:contextualSpacing/>
        <w:rPr>
          <w:rFonts w:asciiTheme="minorHAnsi" w:hAnsiTheme="minorHAnsi" w:cstheme="minorHAnsi"/>
        </w:rPr>
      </w:pPr>
      <w:r w:rsidRPr="003E1B81">
        <w:rPr>
          <w:rFonts w:asciiTheme="minorHAnsi" w:hAnsiTheme="minorHAnsi" w:cstheme="minorHAnsi"/>
          <w:b/>
          <w:u w:val="single"/>
        </w:rPr>
        <w:t>Cool roofs and cool pavements</w:t>
      </w:r>
    </w:p>
    <w:p w:rsidR="007D5E21" w:rsidRPr="005A36A6" w:rsidRDefault="007D5E21" w:rsidP="007D5E21">
      <w:pPr>
        <w:contextualSpacing/>
        <w:rPr>
          <w:rFonts w:asciiTheme="minorHAnsi" w:hAnsiTheme="minorHAnsi" w:cstheme="minorHAnsi"/>
          <w:sz w:val="22"/>
          <w:szCs w:val="22"/>
        </w:rPr>
      </w:pPr>
    </w:p>
    <w:p w:rsidR="007D5E21" w:rsidRPr="005A36A6" w:rsidRDefault="007D5E21" w:rsidP="007D5E21">
      <w:pPr>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b/>
          <w:sz w:val="22"/>
          <w:szCs w:val="22"/>
        </w:rPr>
        <w:t>Description</w:t>
      </w:r>
    </w:p>
    <w:p w:rsidR="007D5E21" w:rsidRPr="005A36A6" w:rsidRDefault="007D5E21" w:rsidP="007D5E21">
      <w:pPr>
        <w:contextualSpacing/>
        <w:rPr>
          <w:rFonts w:asciiTheme="minorHAnsi" w:hAnsiTheme="minorHAnsi" w:cstheme="minorHAnsi"/>
          <w:sz w:val="22"/>
          <w:szCs w:val="22"/>
        </w:rPr>
      </w:pPr>
      <w:r w:rsidRPr="005A36A6">
        <w:rPr>
          <w:rFonts w:asciiTheme="minorHAnsi" w:hAnsiTheme="minorHAnsi" w:cstheme="minorHAnsi"/>
          <w:sz w:val="22"/>
          <w:szCs w:val="22"/>
        </w:rPr>
        <w:t>Cool roofs can be covered by vegetation (‘green’ roofs) or special coatings (elastomeric acrylic) that reflect the sun’s light into the atmosphere and creating less heat. Cool pavements contain special materials or coatings to reflect sunlight or are permeable. Permeable pavements have cooler surfaces due to evaporative cooling.</w:t>
      </w:r>
    </w:p>
    <w:p w:rsidR="007D5E21" w:rsidRPr="005A36A6" w:rsidRDefault="007D5E21" w:rsidP="007D5E21">
      <w:pPr>
        <w:contextualSpacing/>
        <w:rPr>
          <w:rFonts w:asciiTheme="minorHAnsi" w:hAnsiTheme="minorHAnsi" w:cstheme="minorHAnsi"/>
          <w:sz w:val="22"/>
          <w:szCs w:val="22"/>
        </w:rPr>
      </w:pPr>
      <w:r w:rsidRPr="005A36A6">
        <w:rPr>
          <w:rFonts w:asciiTheme="minorHAnsi" w:hAnsiTheme="minorHAnsi" w:cstheme="minorHAnsi"/>
          <w:noProof/>
          <w:sz w:val="22"/>
          <w:szCs w:val="22"/>
        </w:rPr>
        <w:drawing>
          <wp:anchor distT="0" distB="0" distL="114300" distR="114300" simplePos="0" relativeHeight="251659264" behindDoc="1" locked="0" layoutInCell="1" allowOverlap="1" wp14:anchorId="7445BB5C" wp14:editId="3231BE52">
            <wp:simplePos x="0" y="0"/>
            <wp:positionH relativeFrom="column">
              <wp:posOffset>3455670</wp:posOffset>
            </wp:positionH>
            <wp:positionV relativeFrom="paragraph">
              <wp:posOffset>130175</wp:posOffset>
            </wp:positionV>
            <wp:extent cx="2512695" cy="1884045"/>
            <wp:effectExtent l="0" t="0" r="1905" b="1905"/>
            <wp:wrapTight wrapText="bothSides">
              <wp:wrapPolygon edited="0">
                <wp:start x="0" y="0"/>
                <wp:lineTo x="0" y="21403"/>
                <wp:lineTo x="21453" y="21403"/>
                <wp:lineTo x="21453" y="0"/>
                <wp:lineTo x="0" y="0"/>
              </wp:wrapPolygon>
            </wp:wrapTight>
            <wp:docPr id="2" name="Picture 2" descr="Cora Kelly Green Ro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a Kelly Green Roo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12695" cy="1884045"/>
                    </a:xfrm>
                    <a:prstGeom prst="rect">
                      <a:avLst/>
                    </a:prstGeom>
                    <a:noFill/>
                    <a:ln>
                      <a:noFill/>
                    </a:ln>
                  </pic:spPr>
                </pic:pic>
              </a:graphicData>
            </a:graphic>
          </wp:anchor>
        </w:drawing>
      </w:r>
    </w:p>
    <w:p w:rsidR="007D5E21" w:rsidRPr="005A36A6" w:rsidRDefault="007D5E21" w:rsidP="007D5E21">
      <w:pPr>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b/>
          <w:sz w:val="22"/>
          <w:szCs w:val="22"/>
        </w:rPr>
        <w:t>Regional Implementation</w:t>
      </w:r>
    </w:p>
    <w:p w:rsidR="007D5E21" w:rsidRPr="005A36A6" w:rsidRDefault="007D5E21" w:rsidP="007D5E21">
      <w:pPr>
        <w:contextualSpacing/>
        <w:rPr>
          <w:rFonts w:asciiTheme="minorHAnsi" w:hAnsiTheme="minorHAnsi" w:cstheme="minorHAnsi"/>
          <w:sz w:val="22"/>
          <w:szCs w:val="22"/>
        </w:rPr>
      </w:pPr>
      <w:r w:rsidRPr="005A36A6">
        <w:rPr>
          <w:rFonts w:asciiTheme="minorHAnsi" w:hAnsiTheme="minorHAnsi" w:cstheme="minorHAnsi"/>
          <w:sz w:val="22"/>
          <w:szCs w:val="22"/>
        </w:rPr>
        <w:t>Several jurisdictions have green building codes or green building policies many of which incorporate green roofs. 41% of jurisdictions have at least one green roof on government property (CEEPC Annual Survey, 2012). Many green roofs have been installed on residential, commercial, and industrial properties throughout the region. No data is available on the prevalence of cool roofs or cool pavements in the region. No jurisdictions or states have cool roof programs or policies that COG is aware of.</w:t>
      </w:r>
    </w:p>
    <w:p w:rsidR="007D5E21" w:rsidRPr="005A36A6" w:rsidRDefault="007D5E21" w:rsidP="007D5E21">
      <w:pPr>
        <w:contextualSpacing/>
        <w:rPr>
          <w:rFonts w:asciiTheme="minorHAnsi" w:hAnsiTheme="minorHAnsi" w:cstheme="minorHAnsi"/>
          <w:sz w:val="22"/>
          <w:szCs w:val="22"/>
        </w:rPr>
      </w:pPr>
    </w:p>
    <w:p w:rsidR="007D5E21" w:rsidRDefault="007D5E21" w:rsidP="007D5E21">
      <w:pPr>
        <w:contextualSpacing/>
        <w:jc w:val="right"/>
        <w:rPr>
          <w:rFonts w:asciiTheme="minorHAnsi" w:hAnsiTheme="minorHAnsi" w:cstheme="minorHAnsi"/>
          <w:sz w:val="18"/>
          <w:szCs w:val="22"/>
        </w:rPr>
      </w:pPr>
      <w:r w:rsidRPr="008863B3">
        <w:rPr>
          <w:rFonts w:asciiTheme="minorHAnsi" w:hAnsiTheme="minorHAnsi" w:cstheme="minorHAnsi"/>
          <w:sz w:val="18"/>
          <w:szCs w:val="22"/>
        </w:rPr>
        <w:t>(Above: Green roof in Alexandria, VA)</w:t>
      </w:r>
    </w:p>
    <w:p w:rsidR="008863B3" w:rsidRPr="008863B3" w:rsidRDefault="008863B3" w:rsidP="007D5E21">
      <w:pPr>
        <w:contextualSpacing/>
        <w:jc w:val="right"/>
        <w:rPr>
          <w:rFonts w:asciiTheme="minorHAnsi" w:hAnsiTheme="minorHAnsi" w:cstheme="minorHAnsi"/>
          <w:sz w:val="18"/>
          <w:szCs w:val="22"/>
        </w:rPr>
      </w:pPr>
    </w:p>
    <w:p w:rsidR="007D5E21" w:rsidRPr="005A36A6" w:rsidRDefault="007D5E21" w:rsidP="007D5E21">
      <w:pPr>
        <w:contextualSpacing/>
        <w:rPr>
          <w:rFonts w:asciiTheme="minorHAnsi" w:hAnsiTheme="minorHAnsi" w:cstheme="minorHAnsi"/>
          <w:sz w:val="22"/>
          <w:szCs w:val="22"/>
        </w:rPr>
      </w:pPr>
      <w:r w:rsidRPr="005A36A6">
        <w:rPr>
          <w:rFonts w:asciiTheme="minorHAnsi" w:hAnsiTheme="minorHAnsi" w:cstheme="minorHAnsi"/>
          <w:sz w:val="22"/>
          <w:szCs w:val="22"/>
        </w:rPr>
        <w:t>There are about 75 green roofs in the District of Columbia covering around 350,000 ft</w:t>
      </w:r>
      <w:r w:rsidRPr="005A36A6">
        <w:rPr>
          <w:rFonts w:asciiTheme="minorHAnsi" w:hAnsiTheme="minorHAnsi" w:cstheme="minorHAnsi"/>
          <w:sz w:val="22"/>
          <w:szCs w:val="22"/>
          <w:vertAlign w:val="superscript"/>
        </w:rPr>
        <w:t>2</w:t>
      </w:r>
      <w:r w:rsidRPr="005A36A6">
        <w:rPr>
          <w:rFonts w:asciiTheme="minorHAnsi" w:hAnsiTheme="minorHAnsi" w:cstheme="minorHAnsi"/>
          <w:sz w:val="22"/>
          <w:szCs w:val="22"/>
        </w:rPr>
        <w:t xml:space="preserve">. The district is partnering with the Anacostia Watershed Society to offer a </w:t>
      </w:r>
      <w:hyperlink r:id="rId36" w:history="1">
        <w:r w:rsidRPr="005A36A6">
          <w:rPr>
            <w:rStyle w:val="Hyperlink"/>
            <w:rFonts w:asciiTheme="minorHAnsi" w:hAnsiTheme="minorHAnsi" w:cstheme="minorHAnsi"/>
            <w:sz w:val="22"/>
            <w:szCs w:val="22"/>
          </w:rPr>
          <w:t>green roof rebate</w:t>
        </w:r>
      </w:hyperlink>
      <w:r w:rsidRPr="005A36A6">
        <w:rPr>
          <w:rFonts w:asciiTheme="minorHAnsi" w:hAnsiTheme="minorHAnsi" w:cstheme="minorHAnsi"/>
          <w:sz w:val="22"/>
          <w:szCs w:val="22"/>
        </w:rPr>
        <w:t xml:space="preserve"> program for residential, commercial, and industrial properties. </w:t>
      </w:r>
      <w:hyperlink r:id="rId37" w:history="1">
        <w:r w:rsidRPr="005A36A6">
          <w:rPr>
            <w:rStyle w:val="Hyperlink"/>
            <w:rFonts w:asciiTheme="minorHAnsi" w:hAnsiTheme="minorHAnsi" w:cstheme="minorHAnsi"/>
            <w:sz w:val="22"/>
            <w:szCs w:val="22"/>
          </w:rPr>
          <w:t>The RiverSmart program</w:t>
        </w:r>
      </w:hyperlink>
      <w:r w:rsidRPr="005A36A6">
        <w:rPr>
          <w:rFonts w:asciiTheme="minorHAnsi" w:hAnsiTheme="minorHAnsi" w:cstheme="minorHAnsi"/>
          <w:sz w:val="22"/>
          <w:szCs w:val="22"/>
        </w:rPr>
        <w:t xml:space="preserve"> offers rebates for retrofitting impervious surfaces. DDOT has implemented three </w:t>
      </w:r>
      <w:hyperlink r:id="rId38" w:history="1">
        <w:r w:rsidRPr="005A36A6">
          <w:rPr>
            <w:rStyle w:val="Hyperlink"/>
            <w:rFonts w:asciiTheme="minorHAnsi" w:hAnsiTheme="minorHAnsi" w:cstheme="minorHAnsi"/>
            <w:sz w:val="22"/>
            <w:szCs w:val="22"/>
          </w:rPr>
          <w:t>Green Alleys</w:t>
        </w:r>
      </w:hyperlink>
      <w:r w:rsidRPr="005A36A6">
        <w:rPr>
          <w:rFonts w:asciiTheme="minorHAnsi" w:hAnsiTheme="minorHAnsi" w:cstheme="minorHAnsi"/>
          <w:sz w:val="22"/>
          <w:szCs w:val="22"/>
        </w:rPr>
        <w:t xml:space="preserve">, retrofitting the alleys with permeable pavement. </w:t>
      </w:r>
    </w:p>
    <w:p w:rsidR="007D5E21" w:rsidRPr="005A36A6" w:rsidRDefault="007D5E21" w:rsidP="007D5E21">
      <w:pPr>
        <w:contextualSpacing/>
        <w:rPr>
          <w:rFonts w:asciiTheme="minorHAnsi" w:hAnsiTheme="minorHAnsi" w:cstheme="minorHAnsi"/>
          <w:b/>
          <w:sz w:val="22"/>
          <w:szCs w:val="22"/>
          <w:u w:val="single"/>
        </w:rPr>
      </w:pPr>
    </w:p>
    <w:p w:rsidR="007D5E21" w:rsidRPr="005A36A6" w:rsidRDefault="007D5E21" w:rsidP="007D5E21">
      <w:pPr>
        <w:contextualSpacing/>
        <w:rPr>
          <w:rFonts w:asciiTheme="minorHAnsi" w:hAnsiTheme="minorHAnsi" w:cstheme="minorHAnsi"/>
          <w:sz w:val="22"/>
          <w:szCs w:val="22"/>
        </w:rPr>
      </w:pPr>
      <w:r w:rsidRPr="005A36A6">
        <w:rPr>
          <w:rFonts w:asciiTheme="minorHAnsi" w:hAnsiTheme="minorHAnsi" w:cstheme="minorHAnsi"/>
          <w:sz w:val="22"/>
          <w:szCs w:val="22"/>
        </w:rPr>
        <w:t>Cool roofs, green roofs, and cool pavements are more economically viable when the roof or pavement is already being replaced. Prince George’s County’s</w:t>
      </w:r>
      <w:r w:rsidRPr="005A36A6">
        <w:rPr>
          <w:rFonts w:asciiTheme="minorHAnsi" w:hAnsiTheme="minorHAnsi" w:cstheme="minorHAnsi"/>
          <w:b/>
          <w:sz w:val="22"/>
          <w:szCs w:val="22"/>
        </w:rPr>
        <w:t xml:space="preserve"> </w:t>
      </w:r>
      <w:hyperlink r:id="rId39" w:history="1">
        <w:r w:rsidRPr="005A36A6">
          <w:rPr>
            <w:rStyle w:val="Hyperlink"/>
            <w:rFonts w:asciiTheme="minorHAnsi" w:hAnsiTheme="minorHAnsi" w:cstheme="minorHAnsi"/>
            <w:sz w:val="22"/>
            <w:szCs w:val="22"/>
          </w:rPr>
          <w:t>Rain Check Rebates program</w:t>
        </w:r>
      </w:hyperlink>
      <w:r w:rsidRPr="005A36A6">
        <w:rPr>
          <w:rFonts w:asciiTheme="minorHAnsi" w:hAnsiTheme="minorHAnsi" w:cstheme="minorHAnsi"/>
          <w:sz w:val="22"/>
          <w:szCs w:val="22"/>
        </w:rPr>
        <w:t xml:space="preserve"> offers rebates for green </w:t>
      </w:r>
      <w:r w:rsidRPr="005A36A6">
        <w:rPr>
          <w:rFonts w:asciiTheme="minorHAnsi" w:hAnsiTheme="minorHAnsi" w:cstheme="minorHAnsi"/>
          <w:sz w:val="22"/>
          <w:szCs w:val="22"/>
        </w:rPr>
        <w:lastRenderedPageBreak/>
        <w:t xml:space="preserve">roofs, pavement retrofits and urban tree canopy. Montgomery County’s </w:t>
      </w:r>
      <w:hyperlink r:id="rId40" w:history="1">
        <w:r w:rsidRPr="005A36A6">
          <w:rPr>
            <w:rStyle w:val="Hyperlink"/>
            <w:rFonts w:asciiTheme="minorHAnsi" w:hAnsiTheme="minorHAnsi" w:cstheme="minorHAnsi"/>
            <w:sz w:val="22"/>
            <w:szCs w:val="22"/>
          </w:rPr>
          <w:t>Rainscapes Rewards program</w:t>
        </w:r>
      </w:hyperlink>
      <w:r w:rsidRPr="005A36A6">
        <w:rPr>
          <w:rFonts w:asciiTheme="minorHAnsi" w:hAnsiTheme="minorHAnsi" w:cstheme="minorHAnsi"/>
          <w:sz w:val="22"/>
          <w:szCs w:val="22"/>
        </w:rPr>
        <w:t xml:space="preserve"> offers rebates for green roofs and permeable pavement.</w:t>
      </w:r>
    </w:p>
    <w:p w:rsidR="007D5E21" w:rsidRPr="005A36A6" w:rsidRDefault="007D5E21" w:rsidP="007D5E21">
      <w:pPr>
        <w:tabs>
          <w:tab w:val="left" w:pos="8488"/>
        </w:tabs>
        <w:contextualSpacing/>
        <w:rPr>
          <w:rFonts w:asciiTheme="minorHAnsi" w:hAnsiTheme="minorHAnsi" w:cstheme="minorHAnsi"/>
          <w:b/>
          <w:sz w:val="22"/>
          <w:szCs w:val="22"/>
        </w:rPr>
      </w:pPr>
      <w:r w:rsidRPr="005A36A6">
        <w:rPr>
          <w:rFonts w:asciiTheme="minorHAnsi" w:hAnsiTheme="minorHAnsi" w:cstheme="minorHAnsi"/>
          <w:b/>
          <w:sz w:val="22"/>
          <w:szCs w:val="22"/>
        </w:rPr>
        <w:t>Opportunities for Expansion</w:t>
      </w:r>
    </w:p>
    <w:p w:rsidR="007D5E21" w:rsidRPr="005A36A6" w:rsidRDefault="007D5E21" w:rsidP="007D5E21">
      <w:pPr>
        <w:pStyle w:val="ListParagraph"/>
        <w:numPr>
          <w:ilvl w:val="0"/>
          <w:numId w:val="15"/>
        </w:numPr>
        <w:rPr>
          <w:rFonts w:asciiTheme="minorHAnsi" w:hAnsiTheme="minorHAnsi" w:cstheme="minorHAnsi"/>
          <w:sz w:val="22"/>
          <w:szCs w:val="22"/>
        </w:rPr>
      </w:pPr>
      <w:r w:rsidRPr="005A36A6">
        <w:rPr>
          <w:rFonts w:asciiTheme="minorHAnsi" w:hAnsiTheme="minorHAnsi" w:cstheme="minorHAnsi"/>
          <w:sz w:val="22"/>
          <w:szCs w:val="22"/>
        </w:rPr>
        <w:t>Expand incentives for green roofs</w:t>
      </w:r>
    </w:p>
    <w:p w:rsidR="007D5E21" w:rsidRPr="005A36A6" w:rsidRDefault="007D5E21" w:rsidP="007D5E21">
      <w:pPr>
        <w:pStyle w:val="ListParagraph"/>
        <w:numPr>
          <w:ilvl w:val="0"/>
          <w:numId w:val="15"/>
        </w:numPr>
        <w:rPr>
          <w:rFonts w:asciiTheme="minorHAnsi" w:hAnsiTheme="minorHAnsi" w:cstheme="minorHAnsi"/>
          <w:sz w:val="22"/>
          <w:szCs w:val="22"/>
        </w:rPr>
      </w:pPr>
      <w:r w:rsidRPr="005A36A6">
        <w:rPr>
          <w:rFonts w:asciiTheme="minorHAnsi" w:hAnsiTheme="minorHAnsi" w:cstheme="minorHAnsi"/>
          <w:sz w:val="22"/>
          <w:szCs w:val="22"/>
        </w:rPr>
        <w:t>Create incentives for cool roofs and cool pavements</w:t>
      </w:r>
    </w:p>
    <w:p w:rsidR="007D5E21" w:rsidRPr="005A36A6" w:rsidRDefault="007D5E21" w:rsidP="007D5E21">
      <w:pPr>
        <w:pStyle w:val="ListParagraph"/>
        <w:numPr>
          <w:ilvl w:val="0"/>
          <w:numId w:val="15"/>
        </w:numPr>
        <w:rPr>
          <w:rFonts w:asciiTheme="minorHAnsi" w:hAnsiTheme="minorHAnsi" w:cstheme="minorHAnsi"/>
          <w:sz w:val="22"/>
          <w:szCs w:val="22"/>
        </w:rPr>
      </w:pPr>
      <w:r w:rsidRPr="005A36A6">
        <w:rPr>
          <w:rFonts w:asciiTheme="minorHAnsi" w:hAnsiTheme="minorHAnsi" w:cstheme="minorHAnsi"/>
          <w:sz w:val="22"/>
          <w:szCs w:val="22"/>
        </w:rPr>
        <w:t>Publicize current rebates, educate public</w:t>
      </w:r>
    </w:p>
    <w:p w:rsidR="007D5E21" w:rsidRPr="005A36A6" w:rsidRDefault="007D5E21" w:rsidP="007D5E21">
      <w:pPr>
        <w:pStyle w:val="ListParagraph"/>
        <w:numPr>
          <w:ilvl w:val="0"/>
          <w:numId w:val="15"/>
        </w:numPr>
        <w:rPr>
          <w:rFonts w:asciiTheme="minorHAnsi" w:hAnsiTheme="minorHAnsi" w:cstheme="minorHAnsi"/>
          <w:sz w:val="22"/>
          <w:szCs w:val="22"/>
        </w:rPr>
      </w:pPr>
      <w:r w:rsidRPr="005A36A6">
        <w:rPr>
          <w:rFonts w:asciiTheme="minorHAnsi" w:hAnsiTheme="minorHAnsi" w:cstheme="minorHAnsi"/>
          <w:sz w:val="22"/>
          <w:szCs w:val="22"/>
        </w:rPr>
        <w:t>Post educational signage in buildings with cool or green roofs or cool pavements</w:t>
      </w:r>
    </w:p>
    <w:p w:rsidR="007D5E21" w:rsidRPr="005A36A6" w:rsidRDefault="007D5E21" w:rsidP="007D5E21">
      <w:pPr>
        <w:pStyle w:val="ListParagraph"/>
        <w:numPr>
          <w:ilvl w:val="0"/>
          <w:numId w:val="15"/>
        </w:numPr>
        <w:rPr>
          <w:rFonts w:asciiTheme="minorHAnsi" w:hAnsiTheme="minorHAnsi" w:cstheme="minorHAnsi"/>
          <w:sz w:val="22"/>
          <w:szCs w:val="22"/>
        </w:rPr>
      </w:pPr>
      <w:r w:rsidRPr="005A36A6">
        <w:rPr>
          <w:rFonts w:asciiTheme="minorHAnsi" w:hAnsiTheme="minorHAnsi" w:cstheme="minorHAnsi"/>
          <w:sz w:val="22"/>
          <w:szCs w:val="22"/>
        </w:rPr>
        <w:t xml:space="preserve">Resources: </w:t>
      </w:r>
      <w:hyperlink r:id="rId41" w:history="1">
        <w:r w:rsidRPr="005A36A6">
          <w:rPr>
            <w:rStyle w:val="Hyperlink"/>
            <w:rFonts w:asciiTheme="minorHAnsi" w:hAnsiTheme="minorHAnsi" w:cstheme="minorHAnsi"/>
            <w:sz w:val="22"/>
            <w:szCs w:val="22"/>
          </w:rPr>
          <w:t>Cool Roofs and Cool Pavements Toolkit</w:t>
        </w:r>
      </w:hyperlink>
      <w:r w:rsidRPr="005A36A6">
        <w:rPr>
          <w:rFonts w:asciiTheme="minorHAnsi" w:hAnsiTheme="minorHAnsi" w:cstheme="minorHAnsi"/>
          <w:sz w:val="22"/>
          <w:szCs w:val="22"/>
        </w:rPr>
        <w:t xml:space="preserve"> </w:t>
      </w:r>
    </w:p>
    <w:p w:rsidR="007D5E21" w:rsidRDefault="007D5E21" w:rsidP="007D5E21">
      <w:pPr>
        <w:contextualSpacing/>
        <w:rPr>
          <w:rFonts w:asciiTheme="minorHAnsi" w:hAnsiTheme="minorHAnsi" w:cstheme="minorHAnsi"/>
          <w:sz w:val="22"/>
          <w:szCs w:val="22"/>
        </w:rPr>
      </w:pPr>
    </w:p>
    <w:p w:rsidR="003E1B81" w:rsidRDefault="003E1B81" w:rsidP="007D5E21">
      <w:pPr>
        <w:contextualSpacing/>
        <w:rPr>
          <w:rFonts w:asciiTheme="minorHAnsi" w:hAnsiTheme="minorHAnsi" w:cstheme="minorHAnsi"/>
          <w:b/>
          <w:sz w:val="22"/>
          <w:szCs w:val="22"/>
          <w:u w:val="single"/>
        </w:rPr>
      </w:pPr>
    </w:p>
    <w:p w:rsidR="007D5E21" w:rsidRPr="003E1B81" w:rsidRDefault="003E1B81" w:rsidP="007D5E21">
      <w:pPr>
        <w:contextualSpacing/>
        <w:rPr>
          <w:rFonts w:asciiTheme="minorHAnsi" w:hAnsiTheme="minorHAnsi" w:cstheme="minorHAnsi"/>
          <w:b/>
          <w:u w:val="single"/>
        </w:rPr>
      </w:pPr>
      <w:r w:rsidRPr="003E1B81">
        <w:rPr>
          <w:rFonts w:asciiTheme="minorHAnsi" w:hAnsiTheme="minorHAnsi" w:cstheme="minorHAnsi"/>
          <w:b/>
          <w:u w:val="single"/>
        </w:rPr>
        <w:t>Green Streets P</w:t>
      </w:r>
      <w:r w:rsidR="007D5E21" w:rsidRPr="003E1B81">
        <w:rPr>
          <w:rFonts w:asciiTheme="minorHAnsi" w:hAnsiTheme="minorHAnsi" w:cstheme="minorHAnsi"/>
          <w:b/>
          <w:u w:val="single"/>
        </w:rPr>
        <w:t>olicy</w:t>
      </w:r>
    </w:p>
    <w:p w:rsidR="007D5E21" w:rsidRPr="005A36A6" w:rsidRDefault="007D5E21" w:rsidP="007D5E21">
      <w:pPr>
        <w:contextualSpacing/>
        <w:rPr>
          <w:rFonts w:asciiTheme="minorHAnsi" w:hAnsiTheme="minorHAnsi" w:cstheme="minorHAnsi"/>
          <w:sz w:val="22"/>
          <w:szCs w:val="22"/>
        </w:rPr>
      </w:pPr>
    </w:p>
    <w:p w:rsidR="007D5E21" w:rsidRPr="005A36A6" w:rsidRDefault="007D5E21" w:rsidP="007D5E21">
      <w:pPr>
        <w:pStyle w:val="ListParagraph"/>
        <w:ind w:left="0"/>
        <w:rPr>
          <w:rFonts w:asciiTheme="minorHAnsi" w:hAnsiTheme="minorHAnsi" w:cstheme="minorHAnsi"/>
          <w:sz w:val="22"/>
          <w:szCs w:val="22"/>
        </w:rPr>
      </w:pPr>
      <w:r w:rsidRPr="005A36A6">
        <w:rPr>
          <w:rFonts w:asciiTheme="minorHAnsi" w:hAnsiTheme="minorHAnsi" w:cstheme="minorHAnsi"/>
          <w:sz w:val="22"/>
          <w:szCs w:val="22"/>
        </w:rPr>
        <w:t>Landscaped features -- such as plants and trees – in the road right-of-way help cool the air through evapotranspiration and shade, and reduce air pollutants through deposition and through their pores</w:t>
      </w:r>
      <w:r w:rsidRPr="005A36A6">
        <w:rPr>
          <w:rFonts w:asciiTheme="minorHAnsi" w:hAnsiTheme="minorHAnsi" w:cstheme="minorHAnsi"/>
          <w:sz w:val="22"/>
          <w:szCs w:val="22"/>
          <w:vertAlign w:val="superscript"/>
        </w:rPr>
        <w:footnoteReference w:id="3"/>
      </w:r>
      <w:r w:rsidRPr="005A36A6">
        <w:rPr>
          <w:rFonts w:asciiTheme="minorHAnsi" w:hAnsiTheme="minorHAnsi" w:cstheme="minorHAnsi"/>
          <w:sz w:val="22"/>
          <w:szCs w:val="22"/>
        </w:rPr>
        <w:t xml:space="preserve">. </w:t>
      </w:r>
    </w:p>
    <w:p w:rsidR="007D5E21" w:rsidRPr="005A36A6" w:rsidRDefault="007D5E21" w:rsidP="007D5E21">
      <w:pPr>
        <w:pStyle w:val="ListParagraph"/>
        <w:ind w:left="0"/>
        <w:rPr>
          <w:rFonts w:asciiTheme="minorHAnsi" w:hAnsiTheme="minorHAnsi" w:cstheme="minorHAnsi"/>
          <w:sz w:val="22"/>
          <w:szCs w:val="22"/>
        </w:rPr>
      </w:pPr>
    </w:p>
    <w:p w:rsidR="007D5E21" w:rsidRPr="005A36A6" w:rsidRDefault="007D5E21" w:rsidP="007D5E21">
      <w:pPr>
        <w:pStyle w:val="ListParagraph"/>
        <w:ind w:left="0"/>
        <w:rPr>
          <w:rFonts w:asciiTheme="minorHAnsi" w:hAnsiTheme="minorHAnsi" w:cstheme="minorHAnsi"/>
          <w:b/>
          <w:sz w:val="22"/>
          <w:szCs w:val="22"/>
        </w:rPr>
      </w:pPr>
      <w:r w:rsidRPr="005A36A6">
        <w:rPr>
          <w:rFonts w:asciiTheme="minorHAnsi" w:hAnsiTheme="minorHAnsi" w:cstheme="minorHAnsi"/>
          <w:b/>
          <w:sz w:val="22"/>
          <w:szCs w:val="22"/>
        </w:rPr>
        <w:t>Regional Implementation</w:t>
      </w:r>
    </w:p>
    <w:p w:rsidR="007D5E21" w:rsidRPr="005A36A6" w:rsidRDefault="007D5E21" w:rsidP="007D5E21">
      <w:pPr>
        <w:pStyle w:val="ListParagraph"/>
        <w:ind w:left="0"/>
        <w:rPr>
          <w:rFonts w:asciiTheme="minorHAnsi" w:hAnsiTheme="minorHAnsi" w:cstheme="minorHAnsi"/>
          <w:sz w:val="22"/>
          <w:szCs w:val="22"/>
        </w:rPr>
      </w:pPr>
      <w:r w:rsidRPr="005A36A6">
        <w:rPr>
          <w:rFonts w:asciiTheme="minorHAnsi" w:hAnsiTheme="minorHAnsi" w:cstheme="minorHAnsi"/>
          <w:sz w:val="22"/>
          <w:szCs w:val="22"/>
        </w:rPr>
        <w:t>On February 19th, 2014, the Transportation Planning Board (TPB) adopted a Green Streets Policy. The policy states that “TPB supports a transportation system that enhances the region's natural environmental quality and the appearance of its communities, makes alternate travel modes such as walking and bicycling more attractive, and focuses economic development in walkable activity centers.”</w:t>
      </w:r>
    </w:p>
    <w:p w:rsidR="007D5E21" w:rsidRPr="005A36A6" w:rsidRDefault="007D5E21" w:rsidP="007D5E21">
      <w:pPr>
        <w:pStyle w:val="ListParagraph"/>
        <w:ind w:left="0"/>
        <w:rPr>
          <w:rFonts w:asciiTheme="minorHAnsi" w:hAnsiTheme="minorHAnsi" w:cstheme="minorHAnsi"/>
          <w:sz w:val="22"/>
          <w:szCs w:val="22"/>
        </w:rPr>
      </w:pPr>
    </w:p>
    <w:p w:rsidR="007D5E21" w:rsidRPr="005A36A6" w:rsidRDefault="007D5E21" w:rsidP="007D5E21">
      <w:pPr>
        <w:pStyle w:val="ListParagraph"/>
        <w:ind w:left="0"/>
        <w:rPr>
          <w:rFonts w:asciiTheme="minorHAnsi" w:hAnsiTheme="minorHAnsi" w:cstheme="minorHAnsi"/>
          <w:sz w:val="22"/>
          <w:szCs w:val="22"/>
        </w:rPr>
      </w:pPr>
      <w:r w:rsidRPr="005A36A6">
        <w:rPr>
          <w:rFonts w:asciiTheme="minorHAnsi" w:hAnsiTheme="minorHAnsi" w:cstheme="minorHAnsi"/>
          <w:sz w:val="22"/>
          <w:szCs w:val="22"/>
        </w:rPr>
        <w:t xml:space="preserve">All jurisdictions in the COG region have implemented a Green Streets project or incorporated green streets elements in site plans or Master Plans; however only a few have implemented a Green Streets Policy. Maryland requires jurisdictions to use environmental site design in new and reconstructed development of all state and federal projects. Virginia Department of Transportation’s Watershed Implementation Plan includes a provision to encourage LID where appropriate. The District of Columbia has a Green Streets Policy and routinely incorporates trees and environmental site design on city street corridors. </w:t>
      </w:r>
    </w:p>
    <w:p w:rsidR="007D5E21" w:rsidRPr="005A36A6" w:rsidRDefault="007D5E21" w:rsidP="007D5E21">
      <w:pPr>
        <w:pStyle w:val="ListParagraph"/>
        <w:ind w:left="0"/>
        <w:rPr>
          <w:rFonts w:asciiTheme="minorHAnsi" w:hAnsiTheme="minorHAnsi" w:cstheme="minorHAnsi"/>
          <w:sz w:val="22"/>
          <w:szCs w:val="22"/>
        </w:rPr>
      </w:pPr>
    </w:p>
    <w:p w:rsidR="007D5E21" w:rsidRPr="005A36A6" w:rsidRDefault="007D5E21" w:rsidP="007D5E21">
      <w:pPr>
        <w:tabs>
          <w:tab w:val="left" w:pos="8488"/>
        </w:tabs>
        <w:contextualSpacing/>
        <w:rPr>
          <w:rFonts w:asciiTheme="minorHAnsi" w:hAnsiTheme="minorHAnsi" w:cstheme="minorHAnsi"/>
          <w:b/>
          <w:sz w:val="22"/>
          <w:szCs w:val="22"/>
        </w:rPr>
      </w:pPr>
      <w:r w:rsidRPr="005A36A6">
        <w:rPr>
          <w:rFonts w:asciiTheme="minorHAnsi" w:hAnsiTheme="minorHAnsi" w:cstheme="minorHAnsi"/>
          <w:b/>
          <w:sz w:val="22"/>
          <w:szCs w:val="22"/>
        </w:rPr>
        <w:t>Opportunities for Expansion</w:t>
      </w:r>
    </w:p>
    <w:p w:rsidR="007D5E21" w:rsidRPr="005A36A6" w:rsidRDefault="007D5E21" w:rsidP="007D5E21">
      <w:pPr>
        <w:pStyle w:val="ListParagraph"/>
        <w:numPr>
          <w:ilvl w:val="0"/>
          <w:numId w:val="16"/>
        </w:numPr>
        <w:rPr>
          <w:rFonts w:asciiTheme="minorHAnsi" w:hAnsiTheme="minorHAnsi" w:cstheme="minorHAnsi"/>
          <w:sz w:val="22"/>
          <w:szCs w:val="22"/>
        </w:rPr>
      </w:pPr>
      <w:r w:rsidRPr="005A36A6">
        <w:rPr>
          <w:rFonts w:asciiTheme="minorHAnsi" w:hAnsiTheme="minorHAnsi" w:cstheme="minorHAnsi"/>
          <w:sz w:val="22"/>
          <w:szCs w:val="22"/>
        </w:rPr>
        <w:t xml:space="preserve">COG jurisdictions and member states can adopt a green streets policy and develop or expand implementation. </w:t>
      </w:r>
    </w:p>
    <w:p w:rsidR="007D5E21" w:rsidRPr="005A36A6" w:rsidRDefault="007D5E21" w:rsidP="007D5E21">
      <w:pPr>
        <w:pStyle w:val="ListParagraph"/>
        <w:numPr>
          <w:ilvl w:val="0"/>
          <w:numId w:val="16"/>
        </w:numPr>
        <w:rPr>
          <w:rFonts w:asciiTheme="minorHAnsi" w:hAnsiTheme="minorHAnsi" w:cstheme="minorHAnsi"/>
          <w:sz w:val="22"/>
          <w:szCs w:val="22"/>
        </w:rPr>
      </w:pPr>
      <w:r w:rsidRPr="005A36A6">
        <w:rPr>
          <w:rFonts w:asciiTheme="minorHAnsi" w:hAnsiTheme="minorHAnsi" w:cstheme="minorHAnsi"/>
          <w:sz w:val="22"/>
          <w:szCs w:val="22"/>
        </w:rPr>
        <w:t xml:space="preserve">COG plans to conduct surveys of member adoption of Green Streets policies and hold trainings and share resources on Green Streets implementation.  </w:t>
      </w:r>
    </w:p>
    <w:p w:rsidR="007D5E21" w:rsidRPr="005A36A6" w:rsidRDefault="007D5E21" w:rsidP="007D5E21">
      <w:pPr>
        <w:contextualSpacing/>
        <w:rPr>
          <w:rFonts w:asciiTheme="minorHAnsi" w:hAnsiTheme="minorHAnsi" w:cstheme="minorHAnsi"/>
          <w:sz w:val="22"/>
          <w:szCs w:val="22"/>
        </w:rPr>
      </w:pPr>
    </w:p>
    <w:p w:rsidR="007D5E21" w:rsidRPr="005A36A6" w:rsidRDefault="007D5E21" w:rsidP="007D5E21">
      <w:pPr>
        <w:contextualSpacing/>
        <w:rPr>
          <w:rFonts w:asciiTheme="minorHAnsi" w:hAnsiTheme="minorHAnsi" w:cstheme="minorHAnsi"/>
          <w:b/>
          <w:sz w:val="22"/>
          <w:szCs w:val="22"/>
        </w:rPr>
      </w:pPr>
      <w:r w:rsidRPr="005A36A6">
        <w:rPr>
          <w:rFonts w:asciiTheme="minorHAnsi" w:hAnsiTheme="minorHAnsi" w:cstheme="minorHAnsi"/>
          <w:b/>
          <w:sz w:val="22"/>
          <w:szCs w:val="22"/>
        </w:rPr>
        <w:t>Air Quality Benefits</w:t>
      </w:r>
    </w:p>
    <w:p w:rsidR="007D5E21" w:rsidRPr="005A36A6" w:rsidRDefault="007D5E21" w:rsidP="007D5E21">
      <w:pPr>
        <w:contextualSpacing/>
        <w:rPr>
          <w:rFonts w:asciiTheme="minorHAnsi" w:hAnsiTheme="minorHAnsi" w:cstheme="minorHAnsi"/>
          <w:b/>
          <w:sz w:val="22"/>
          <w:szCs w:val="22"/>
        </w:rPr>
      </w:pPr>
      <w:r w:rsidRPr="005A36A6">
        <w:rPr>
          <w:rFonts w:asciiTheme="minorHAnsi" w:hAnsiTheme="minorHAnsi" w:cstheme="minorHAnsi"/>
          <w:sz w:val="22"/>
          <w:szCs w:val="22"/>
        </w:rPr>
        <w:t>High temperatures enhance ozone formation and increase VOC evaporative emissions. Cool roofs and cool pavements improve air quality by reducing outdoor temperatures in urban areas and by reducing energy consumption for cooling, thereby reducing emissions from power generation. Green roofs also contribute to improving air quality by directly removing pollutants such as ozone, particulate matter, and NOx from the air through deposition and absorption.</w:t>
      </w:r>
    </w:p>
    <w:p w:rsidR="008863B3" w:rsidRDefault="008863B3" w:rsidP="007D5E21">
      <w:pPr>
        <w:contextualSpacing/>
        <w:rPr>
          <w:rStyle w:val="IntenseEmphasis"/>
          <w:rFonts w:asciiTheme="minorHAnsi" w:hAnsiTheme="minorHAnsi" w:cstheme="minorHAnsi"/>
          <w:sz w:val="22"/>
          <w:szCs w:val="22"/>
        </w:rPr>
      </w:pPr>
    </w:p>
    <w:p w:rsidR="007D5E21" w:rsidRPr="005A36A6" w:rsidRDefault="007D5E21" w:rsidP="007D5E21">
      <w:pPr>
        <w:contextualSpacing/>
        <w:rPr>
          <w:rStyle w:val="IntenseEmphasis"/>
          <w:rFonts w:asciiTheme="minorHAnsi" w:hAnsiTheme="minorHAnsi" w:cstheme="minorHAnsi"/>
          <w:sz w:val="22"/>
          <w:szCs w:val="22"/>
        </w:rPr>
      </w:pPr>
      <w:r w:rsidRPr="005A36A6">
        <w:rPr>
          <w:rStyle w:val="IntenseEmphasis"/>
          <w:rFonts w:asciiTheme="minorHAnsi" w:hAnsiTheme="minorHAnsi" w:cstheme="minorHAnsi"/>
          <w:sz w:val="22"/>
          <w:szCs w:val="22"/>
        </w:rPr>
        <w:br w:type="page"/>
      </w:r>
    </w:p>
    <w:bookmarkStart w:id="10" w:name="TreeCanopyPlan"/>
    <w:p w:rsidR="007D5E21" w:rsidRPr="003E1B81" w:rsidRDefault="007D5E21" w:rsidP="003E1B81">
      <w:pPr>
        <w:rPr>
          <w:rStyle w:val="IntenseEmphasis"/>
          <w:rFonts w:asciiTheme="minorHAnsi" w:hAnsiTheme="minorHAnsi" w:cstheme="minorHAnsi"/>
          <w:i w:val="0"/>
          <w:color w:val="auto"/>
          <w:u w:val="single"/>
        </w:rPr>
      </w:pPr>
      <w:r w:rsidRPr="003E1B81">
        <w:rPr>
          <w:rStyle w:val="IntenseEmphasis"/>
          <w:rFonts w:asciiTheme="minorHAnsi" w:hAnsiTheme="minorHAnsi" w:cstheme="minorHAnsi"/>
          <w:i w:val="0"/>
          <w:color w:val="auto"/>
          <w:u w:val="single"/>
        </w:rPr>
        <w:lastRenderedPageBreak/>
        <w:fldChar w:fldCharType="begin"/>
      </w:r>
      <w:r w:rsidRPr="003E1B81">
        <w:rPr>
          <w:rStyle w:val="IntenseEmphasis"/>
          <w:rFonts w:asciiTheme="minorHAnsi" w:hAnsiTheme="minorHAnsi" w:cstheme="minorHAnsi"/>
          <w:i w:val="0"/>
          <w:color w:val="auto"/>
          <w:u w:val="single"/>
        </w:rPr>
        <w:instrText xml:space="preserve"> HYPERLINK  \l "TOC" </w:instrText>
      </w:r>
      <w:r w:rsidRPr="003E1B81">
        <w:rPr>
          <w:rStyle w:val="IntenseEmphasis"/>
          <w:rFonts w:asciiTheme="minorHAnsi" w:hAnsiTheme="minorHAnsi" w:cstheme="minorHAnsi"/>
          <w:i w:val="0"/>
          <w:color w:val="auto"/>
          <w:u w:val="single"/>
        </w:rPr>
        <w:fldChar w:fldCharType="separate"/>
      </w:r>
      <w:r w:rsidRPr="003E1B81">
        <w:rPr>
          <w:rStyle w:val="IntenseEmphasis"/>
          <w:rFonts w:asciiTheme="minorHAnsi" w:hAnsiTheme="minorHAnsi" w:cstheme="minorHAnsi"/>
          <w:i w:val="0"/>
          <w:color w:val="auto"/>
          <w:u w:val="single"/>
        </w:rPr>
        <w:t>Tree Canopy Management</w:t>
      </w:r>
    </w:p>
    <w:p w:rsidR="007D5E21" w:rsidRPr="005A36A6" w:rsidRDefault="007D5E21" w:rsidP="003E1B81">
      <w:pPr>
        <w:rPr>
          <w:rFonts w:asciiTheme="minorHAnsi" w:hAnsiTheme="minorHAnsi" w:cstheme="minorHAnsi"/>
          <w:sz w:val="22"/>
          <w:szCs w:val="22"/>
        </w:rPr>
      </w:pPr>
      <w:r w:rsidRPr="003E1B81">
        <w:rPr>
          <w:rStyle w:val="IntenseEmphasis"/>
          <w:rFonts w:asciiTheme="minorHAnsi" w:hAnsiTheme="minorHAnsi" w:cstheme="minorHAnsi"/>
          <w:i w:val="0"/>
          <w:color w:val="auto"/>
          <w:u w:val="single"/>
        </w:rPr>
        <w:fldChar w:fldCharType="end"/>
      </w:r>
      <w:bookmarkEnd w:id="10"/>
    </w:p>
    <w:p w:rsidR="007D5E21" w:rsidRPr="005A36A6" w:rsidRDefault="007D5E21" w:rsidP="007D5E21">
      <w:pPr>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b/>
          <w:sz w:val="22"/>
          <w:szCs w:val="22"/>
        </w:rPr>
        <w:t>Regional Implementation</w:t>
      </w:r>
    </w:p>
    <w:p w:rsidR="007D5E21" w:rsidRPr="005A36A6" w:rsidRDefault="007D5E21" w:rsidP="007D5E21">
      <w:pPr>
        <w:contextualSpacing/>
        <w:rPr>
          <w:rFonts w:asciiTheme="minorHAnsi" w:hAnsiTheme="minorHAnsi" w:cstheme="minorHAnsi"/>
          <w:sz w:val="22"/>
          <w:szCs w:val="22"/>
        </w:rPr>
      </w:pPr>
      <w:r w:rsidRPr="005A36A6">
        <w:rPr>
          <w:rFonts w:asciiTheme="minorHAnsi" w:hAnsiTheme="minorHAnsi" w:cstheme="minorHAnsi"/>
          <w:sz w:val="22"/>
          <w:szCs w:val="22"/>
        </w:rPr>
        <w:t xml:space="preserve">COG’s Regional Tree Canopy Workgroup, whose members largely consist of foresters and arborists from local and state governments, has convened over the last two years to share expertise and recommend strategies to maintain and increase the health and extent of tree canopy in the COG region. COG’s 22 jurisdictions have undertaken a variety of measures to protect, enhance and increase tree canopy, summarized in Figure 1.   </w:t>
      </w:r>
    </w:p>
    <w:p w:rsidR="007D5E21" w:rsidRPr="005A36A6" w:rsidRDefault="007D5E21" w:rsidP="007D5E21">
      <w:pPr>
        <w:contextualSpacing/>
        <w:rPr>
          <w:rFonts w:asciiTheme="minorHAnsi" w:hAnsiTheme="minorHAnsi" w:cstheme="minorHAnsi"/>
          <w:sz w:val="22"/>
          <w:szCs w:val="22"/>
        </w:rPr>
      </w:pPr>
    </w:p>
    <w:p w:rsidR="007D5E21" w:rsidRPr="005A36A6" w:rsidRDefault="007D5E21" w:rsidP="007D5E21">
      <w:pPr>
        <w:contextualSpacing/>
        <w:rPr>
          <w:rFonts w:asciiTheme="minorHAnsi" w:hAnsiTheme="minorHAnsi" w:cstheme="minorHAnsi"/>
          <w:sz w:val="22"/>
          <w:szCs w:val="22"/>
        </w:rPr>
      </w:pPr>
      <w:r w:rsidRPr="005A36A6">
        <w:rPr>
          <w:rFonts w:asciiTheme="minorHAnsi" w:hAnsiTheme="minorHAnsi" w:cstheme="minorHAnsi"/>
          <w:sz w:val="22"/>
          <w:szCs w:val="22"/>
        </w:rPr>
        <w:t>Figure 1 summarizes jurisdiction actions to measure, manage, and plan for tree canopy through July 2013. Almost two-thirds of jurisdictions have adopted a tree or forest protection ordinance (64%) and a large majority of jurisdictions have completed a tree canopy assessment (82%). Only a few have established a specific tree canopy percentage goal (23%). While only 6 of the 22 jurisdictions implemented a plan to increase tree canopy, 12 jurisdictions have started to develop one.</w:t>
      </w:r>
    </w:p>
    <w:p w:rsidR="007D5E21" w:rsidRPr="005A36A6" w:rsidRDefault="007D5E21" w:rsidP="007D5E21">
      <w:pPr>
        <w:contextualSpacing/>
        <w:rPr>
          <w:rFonts w:asciiTheme="minorHAnsi" w:hAnsiTheme="minorHAnsi" w:cstheme="minorHAnsi"/>
          <w:sz w:val="22"/>
          <w:szCs w:val="22"/>
        </w:rPr>
      </w:pPr>
    </w:p>
    <w:p w:rsidR="007D5E21" w:rsidRPr="005A36A6" w:rsidRDefault="007D5E21" w:rsidP="007D5E21">
      <w:pPr>
        <w:contextualSpacing/>
        <w:jc w:val="center"/>
        <w:rPr>
          <w:rFonts w:asciiTheme="minorHAnsi" w:hAnsiTheme="minorHAnsi" w:cstheme="minorHAnsi"/>
          <w:sz w:val="22"/>
          <w:szCs w:val="22"/>
        </w:rPr>
      </w:pPr>
      <w:r w:rsidRPr="005A36A6">
        <w:rPr>
          <w:rFonts w:asciiTheme="minorHAnsi" w:hAnsiTheme="minorHAnsi" w:cstheme="minorHAnsi"/>
          <w:noProof/>
          <w:sz w:val="22"/>
          <w:szCs w:val="22"/>
        </w:rPr>
        <w:drawing>
          <wp:inline distT="0" distB="0" distL="0" distR="0" wp14:anchorId="395F1A0B" wp14:editId="1076F210">
            <wp:extent cx="5756744" cy="2194560"/>
            <wp:effectExtent l="0" t="0" r="15875"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D5E21" w:rsidRPr="005A36A6" w:rsidRDefault="007D5E21" w:rsidP="007D5E21">
      <w:pPr>
        <w:ind w:left="720"/>
        <w:contextualSpacing/>
        <w:rPr>
          <w:rFonts w:asciiTheme="minorHAnsi" w:hAnsiTheme="minorHAnsi" w:cstheme="minorHAnsi"/>
          <w:sz w:val="22"/>
          <w:szCs w:val="22"/>
        </w:rPr>
      </w:pPr>
      <w:r w:rsidRPr="005A36A6">
        <w:rPr>
          <w:rFonts w:asciiTheme="minorHAnsi" w:hAnsiTheme="minorHAnsi" w:cstheme="minorHAnsi"/>
          <w:sz w:val="22"/>
          <w:szCs w:val="22"/>
        </w:rPr>
        <w:t xml:space="preserve">Sources: CEEPC 2012 Member Survey, COG member jurisdiction websites, </w:t>
      </w:r>
      <w:hyperlink r:id="rId43" w:history="1">
        <w:r w:rsidRPr="005A36A6">
          <w:rPr>
            <w:rStyle w:val="Hyperlink"/>
            <w:rFonts w:asciiTheme="minorHAnsi" w:hAnsiTheme="minorHAnsi" w:cstheme="minorHAnsi"/>
            <w:sz w:val="22"/>
            <w:szCs w:val="22"/>
          </w:rPr>
          <w:t>US Forest Service website</w:t>
        </w:r>
      </w:hyperlink>
      <w:r w:rsidRPr="005A36A6">
        <w:rPr>
          <w:rFonts w:asciiTheme="minorHAnsi" w:hAnsiTheme="minorHAnsi" w:cstheme="minorHAnsi"/>
          <w:sz w:val="22"/>
          <w:szCs w:val="22"/>
        </w:rPr>
        <w:t xml:space="preserve">, and/or </w:t>
      </w:r>
      <w:hyperlink r:id="rId44" w:history="1">
        <w:r w:rsidRPr="005A36A6">
          <w:rPr>
            <w:rStyle w:val="Hyperlink"/>
            <w:rFonts w:asciiTheme="minorHAnsi" w:hAnsiTheme="minorHAnsi" w:cstheme="minorHAnsi"/>
            <w:sz w:val="22"/>
            <w:szCs w:val="22"/>
          </w:rPr>
          <w:t>http://gep.frec.vt.edu/va_utc.html</w:t>
        </w:r>
      </w:hyperlink>
      <w:r w:rsidRPr="005A36A6">
        <w:rPr>
          <w:rFonts w:asciiTheme="minorHAnsi" w:hAnsiTheme="minorHAnsi" w:cstheme="minorHAnsi"/>
          <w:sz w:val="22"/>
          <w:szCs w:val="22"/>
        </w:rPr>
        <w:t xml:space="preserve">. Tree City USA designees are listed on </w:t>
      </w:r>
      <w:hyperlink r:id="rId45" w:history="1">
        <w:r w:rsidRPr="005A36A6">
          <w:rPr>
            <w:rStyle w:val="Hyperlink"/>
            <w:rFonts w:asciiTheme="minorHAnsi" w:hAnsiTheme="minorHAnsi" w:cstheme="minorHAnsi"/>
            <w:sz w:val="22"/>
            <w:szCs w:val="22"/>
          </w:rPr>
          <w:t>ISA website</w:t>
        </w:r>
      </w:hyperlink>
      <w:r w:rsidRPr="005A36A6">
        <w:rPr>
          <w:rFonts w:asciiTheme="minorHAnsi" w:hAnsiTheme="minorHAnsi" w:cstheme="minorHAnsi"/>
          <w:sz w:val="22"/>
          <w:szCs w:val="22"/>
        </w:rPr>
        <w:t>.</w:t>
      </w:r>
    </w:p>
    <w:p w:rsidR="007D5E21" w:rsidRPr="005A36A6" w:rsidRDefault="007D5E21" w:rsidP="007D5E21">
      <w:pPr>
        <w:contextualSpacing/>
        <w:rPr>
          <w:rFonts w:asciiTheme="minorHAnsi" w:hAnsiTheme="minorHAnsi" w:cstheme="minorHAnsi"/>
          <w:sz w:val="22"/>
          <w:szCs w:val="22"/>
        </w:rPr>
      </w:pPr>
    </w:p>
    <w:p w:rsidR="007D5E21" w:rsidRPr="005A36A6" w:rsidRDefault="007D5E21" w:rsidP="007D5E21">
      <w:pPr>
        <w:contextualSpacing/>
        <w:rPr>
          <w:rFonts w:asciiTheme="minorHAnsi" w:hAnsiTheme="minorHAnsi" w:cstheme="minorHAnsi"/>
          <w:sz w:val="22"/>
          <w:szCs w:val="22"/>
        </w:rPr>
      </w:pPr>
      <w:r w:rsidRPr="005A36A6">
        <w:rPr>
          <w:rFonts w:asciiTheme="minorHAnsi" w:hAnsiTheme="minorHAnsi" w:cstheme="minorHAnsi"/>
          <w:sz w:val="22"/>
          <w:szCs w:val="22"/>
        </w:rPr>
        <w:t xml:space="preserve">Most jurisdictions are designated as a ‘Tree City, USA’ (59%), a program sponsored by the Arbor Day Foundation in cooperation with the USDA Forest Service and the National Association of State Foresters that sets </w:t>
      </w:r>
      <w:hyperlink r:id="rId46" w:history="1">
        <w:r w:rsidRPr="005A36A6">
          <w:rPr>
            <w:rStyle w:val="Hyperlink"/>
            <w:rFonts w:asciiTheme="minorHAnsi" w:hAnsiTheme="minorHAnsi" w:cstheme="minorHAnsi"/>
            <w:sz w:val="22"/>
            <w:szCs w:val="22"/>
          </w:rPr>
          <w:t>criteria</w:t>
        </w:r>
      </w:hyperlink>
      <w:r w:rsidRPr="005A36A6">
        <w:rPr>
          <w:rFonts w:asciiTheme="minorHAnsi" w:hAnsiTheme="minorHAnsi" w:cstheme="minorHAnsi"/>
          <w:sz w:val="22"/>
          <w:szCs w:val="22"/>
        </w:rPr>
        <w:t xml:space="preserve"> at a basic minimum level for tree protection activities. </w:t>
      </w:r>
    </w:p>
    <w:p w:rsidR="007D5E21" w:rsidRPr="005A36A6" w:rsidRDefault="007D5E21" w:rsidP="007D5E21">
      <w:pPr>
        <w:contextualSpacing/>
        <w:rPr>
          <w:rFonts w:asciiTheme="minorHAnsi" w:hAnsiTheme="minorHAnsi" w:cstheme="minorHAnsi"/>
          <w:sz w:val="22"/>
          <w:szCs w:val="22"/>
        </w:rPr>
      </w:pPr>
    </w:p>
    <w:p w:rsidR="007D5E21" w:rsidRPr="005A36A6" w:rsidRDefault="007D5E21" w:rsidP="007D5E21">
      <w:pPr>
        <w:contextualSpacing/>
        <w:rPr>
          <w:rFonts w:asciiTheme="minorHAnsi" w:hAnsiTheme="minorHAnsi" w:cstheme="minorHAnsi"/>
          <w:sz w:val="22"/>
          <w:szCs w:val="22"/>
        </w:rPr>
      </w:pPr>
      <w:r w:rsidRPr="005A36A6">
        <w:rPr>
          <w:rFonts w:asciiTheme="minorHAnsi" w:hAnsiTheme="minorHAnsi" w:cstheme="minorHAnsi"/>
          <w:sz w:val="22"/>
          <w:szCs w:val="22"/>
        </w:rPr>
        <w:t xml:space="preserve">The District of Columbia’s Urban Forestry Administration, residing in the Department of Transportation, plants an average of 4,500 trees annually. The District requires permits to remove trees within the public right of way, or any tree more than 55” circumference. The RiverSmart Homes program offers incentives to homeowners for planting trees. </w:t>
      </w:r>
    </w:p>
    <w:p w:rsidR="007D5E21" w:rsidRPr="005A36A6" w:rsidRDefault="007D5E21" w:rsidP="007D5E21">
      <w:pPr>
        <w:contextualSpacing/>
        <w:rPr>
          <w:rFonts w:asciiTheme="minorHAnsi" w:hAnsiTheme="minorHAnsi" w:cstheme="minorHAnsi"/>
          <w:sz w:val="22"/>
          <w:szCs w:val="22"/>
        </w:rPr>
      </w:pPr>
    </w:p>
    <w:p w:rsidR="007D5E21" w:rsidRPr="005A36A6" w:rsidRDefault="007D5E21" w:rsidP="007D5E21">
      <w:pPr>
        <w:contextualSpacing/>
        <w:rPr>
          <w:rFonts w:asciiTheme="minorHAnsi" w:hAnsiTheme="minorHAnsi" w:cstheme="minorHAnsi"/>
          <w:sz w:val="22"/>
          <w:szCs w:val="22"/>
        </w:rPr>
      </w:pPr>
      <w:r w:rsidRPr="005A36A6">
        <w:rPr>
          <w:rFonts w:asciiTheme="minorHAnsi" w:hAnsiTheme="minorHAnsi" w:cstheme="minorHAnsi"/>
          <w:sz w:val="22"/>
          <w:szCs w:val="22"/>
        </w:rPr>
        <w:t xml:space="preserve">In Maryland, tree canopy is bolstered by the state’s recently passed (2013) 40% tree canopy goal and the Forest Conservation Act, which promotes the maintenance and protection of forest. Under the law, any person making application for a subdivision, grading permit or sediment control plan on a tract of 40,000 square feet or more must submit a Forest Stand Delineation (FSD) and a Forest Conservation Plan (FCP) (unless meeting criteria for exceptions under the rule). The law also enables the use of forest mitigation banks and other tools to offset the impacts of new development. </w:t>
      </w:r>
    </w:p>
    <w:p w:rsidR="007D5E21" w:rsidRPr="005A36A6" w:rsidRDefault="007D5E21" w:rsidP="007D5E21">
      <w:pPr>
        <w:contextualSpacing/>
        <w:rPr>
          <w:rFonts w:asciiTheme="minorHAnsi" w:eastAsiaTheme="minorHAnsi" w:hAnsiTheme="minorHAnsi" w:cstheme="minorHAnsi"/>
          <w:b/>
          <w:sz w:val="22"/>
          <w:szCs w:val="22"/>
        </w:rPr>
      </w:pPr>
    </w:p>
    <w:p w:rsidR="007D5E21" w:rsidRPr="005A36A6" w:rsidRDefault="007D5E21" w:rsidP="007D5E21">
      <w:pPr>
        <w:contextualSpacing/>
        <w:rPr>
          <w:rFonts w:asciiTheme="minorHAnsi" w:eastAsiaTheme="minorHAnsi" w:hAnsiTheme="minorHAnsi" w:cstheme="minorHAnsi"/>
          <w:b/>
          <w:sz w:val="22"/>
          <w:szCs w:val="22"/>
        </w:rPr>
      </w:pPr>
    </w:p>
    <w:p w:rsidR="007D5E21" w:rsidRPr="005A36A6" w:rsidRDefault="007D5E21" w:rsidP="007D5E21">
      <w:pPr>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b/>
          <w:sz w:val="22"/>
          <w:szCs w:val="22"/>
        </w:rPr>
        <w:t>Opportunities for Expansion</w:t>
      </w:r>
    </w:p>
    <w:p w:rsidR="007D5E21" w:rsidRPr="005A36A6" w:rsidRDefault="007D5E21" w:rsidP="007D5E21">
      <w:pPr>
        <w:tabs>
          <w:tab w:val="left" w:pos="8488"/>
        </w:tabs>
        <w:contextualSpacing/>
        <w:rPr>
          <w:rFonts w:asciiTheme="minorHAnsi" w:hAnsiTheme="minorHAnsi" w:cstheme="minorHAnsi"/>
          <w:sz w:val="22"/>
          <w:szCs w:val="22"/>
        </w:rPr>
      </w:pPr>
      <w:r w:rsidRPr="005A36A6">
        <w:rPr>
          <w:rFonts w:asciiTheme="minorHAnsi" w:hAnsiTheme="minorHAnsi" w:cstheme="minorHAnsi"/>
          <w:sz w:val="22"/>
          <w:szCs w:val="22"/>
        </w:rPr>
        <w:t xml:space="preserve">Additional jurisdictions could: </w:t>
      </w:r>
    </w:p>
    <w:p w:rsidR="007D5E21" w:rsidRPr="005A36A6" w:rsidRDefault="007D5E21" w:rsidP="007D5E21">
      <w:pPr>
        <w:pStyle w:val="ListParagraph"/>
        <w:numPr>
          <w:ilvl w:val="0"/>
          <w:numId w:val="14"/>
        </w:numPr>
        <w:tabs>
          <w:tab w:val="left" w:pos="8488"/>
        </w:tabs>
        <w:rPr>
          <w:rFonts w:asciiTheme="minorHAnsi" w:hAnsiTheme="minorHAnsi" w:cstheme="minorHAnsi"/>
          <w:sz w:val="22"/>
          <w:szCs w:val="22"/>
        </w:rPr>
      </w:pPr>
      <w:r w:rsidRPr="005A36A6">
        <w:rPr>
          <w:rFonts w:asciiTheme="minorHAnsi" w:hAnsiTheme="minorHAnsi" w:cstheme="minorHAnsi"/>
          <w:sz w:val="22"/>
          <w:szCs w:val="22"/>
        </w:rPr>
        <w:t>achieve Tree City USA status</w:t>
      </w:r>
    </w:p>
    <w:p w:rsidR="007D5E21" w:rsidRPr="005A36A6" w:rsidRDefault="007D5E21" w:rsidP="007D5E21">
      <w:pPr>
        <w:pStyle w:val="ListParagraph"/>
        <w:numPr>
          <w:ilvl w:val="0"/>
          <w:numId w:val="14"/>
        </w:numPr>
        <w:tabs>
          <w:tab w:val="left" w:pos="8488"/>
        </w:tabs>
        <w:rPr>
          <w:rFonts w:asciiTheme="minorHAnsi" w:hAnsiTheme="minorHAnsi" w:cstheme="minorHAnsi"/>
          <w:sz w:val="22"/>
          <w:szCs w:val="22"/>
        </w:rPr>
      </w:pPr>
      <w:r w:rsidRPr="005A36A6">
        <w:rPr>
          <w:rFonts w:asciiTheme="minorHAnsi" w:hAnsiTheme="minorHAnsi" w:cstheme="minorHAnsi"/>
          <w:sz w:val="22"/>
          <w:szCs w:val="22"/>
        </w:rPr>
        <w:t>establish a forestry and tree planting program</w:t>
      </w:r>
    </w:p>
    <w:p w:rsidR="007D5E21" w:rsidRPr="005A36A6" w:rsidRDefault="007D5E21" w:rsidP="007D5E21">
      <w:pPr>
        <w:pStyle w:val="ListParagraph"/>
        <w:numPr>
          <w:ilvl w:val="0"/>
          <w:numId w:val="14"/>
        </w:numPr>
        <w:tabs>
          <w:tab w:val="left" w:pos="8488"/>
        </w:tabs>
        <w:rPr>
          <w:rFonts w:asciiTheme="minorHAnsi" w:hAnsiTheme="minorHAnsi" w:cstheme="minorHAnsi"/>
          <w:sz w:val="22"/>
          <w:szCs w:val="22"/>
        </w:rPr>
      </w:pPr>
      <w:r w:rsidRPr="005A36A6">
        <w:rPr>
          <w:rFonts w:asciiTheme="minorHAnsi" w:hAnsiTheme="minorHAnsi" w:cstheme="minorHAnsi"/>
          <w:sz w:val="22"/>
          <w:szCs w:val="22"/>
        </w:rPr>
        <w:t>conduct a detailed tree canopy assessment</w:t>
      </w:r>
    </w:p>
    <w:p w:rsidR="007D5E21" w:rsidRPr="005A36A6" w:rsidRDefault="007D5E21" w:rsidP="007D5E21">
      <w:pPr>
        <w:pStyle w:val="ListParagraph"/>
        <w:numPr>
          <w:ilvl w:val="0"/>
          <w:numId w:val="14"/>
        </w:numPr>
        <w:tabs>
          <w:tab w:val="left" w:pos="8488"/>
        </w:tabs>
        <w:rPr>
          <w:rFonts w:asciiTheme="minorHAnsi" w:hAnsiTheme="minorHAnsi" w:cstheme="minorHAnsi"/>
          <w:sz w:val="22"/>
          <w:szCs w:val="22"/>
        </w:rPr>
      </w:pPr>
      <w:r w:rsidRPr="005A36A6">
        <w:rPr>
          <w:rFonts w:asciiTheme="minorHAnsi" w:hAnsiTheme="minorHAnsi" w:cstheme="minorHAnsi"/>
          <w:sz w:val="22"/>
          <w:szCs w:val="22"/>
        </w:rPr>
        <w:t>set a tree canopy goal</w:t>
      </w:r>
    </w:p>
    <w:p w:rsidR="007D5E21" w:rsidRPr="005A36A6" w:rsidRDefault="007D5E21" w:rsidP="007D5E21">
      <w:pPr>
        <w:pStyle w:val="ListParagraph"/>
        <w:numPr>
          <w:ilvl w:val="0"/>
          <w:numId w:val="14"/>
        </w:numPr>
        <w:tabs>
          <w:tab w:val="left" w:pos="8488"/>
        </w:tabs>
        <w:rPr>
          <w:rFonts w:asciiTheme="minorHAnsi" w:hAnsiTheme="minorHAnsi" w:cstheme="minorHAnsi"/>
          <w:sz w:val="22"/>
          <w:szCs w:val="22"/>
        </w:rPr>
      </w:pPr>
      <w:r w:rsidRPr="005A36A6">
        <w:rPr>
          <w:rFonts w:asciiTheme="minorHAnsi" w:hAnsiTheme="minorHAnsi" w:cstheme="minorHAnsi"/>
          <w:sz w:val="22"/>
          <w:szCs w:val="22"/>
        </w:rPr>
        <w:t>develop an urban forest or green space plan</w:t>
      </w:r>
    </w:p>
    <w:p w:rsidR="007D5E21" w:rsidRPr="005A36A6" w:rsidRDefault="007D5E21" w:rsidP="007D5E21">
      <w:pPr>
        <w:pStyle w:val="ListParagraph"/>
        <w:numPr>
          <w:ilvl w:val="0"/>
          <w:numId w:val="14"/>
        </w:numPr>
        <w:tabs>
          <w:tab w:val="left" w:pos="8488"/>
        </w:tabs>
        <w:rPr>
          <w:rFonts w:asciiTheme="minorHAnsi" w:hAnsiTheme="minorHAnsi" w:cstheme="minorHAnsi"/>
          <w:sz w:val="22"/>
          <w:szCs w:val="22"/>
        </w:rPr>
      </w:pPr>
      <w:r w:rsidRPr="005A36A6">
        <w:rPr>
          <w:rFonts w:asciiTheme="minorHAnsi" w:hAnsiTheme="minorHAnsi" w:cstheme="minorHAnsi"/>
          <w:sz w:val="22"/>
          <w:szCs w:val="22"/>
        </w:rPr>
        <w:t>target tree plantings to mitigate urban heat island effect</w:t>
      </w:r>
    </w:p>
    <w:p w:rsidR="007D5E21" w:rsidRPr="005A36A6" w:rsidRDefault="007D5E21" w:rsidP="007D5E21">
      <w:pPr>
        <w:pStyle w:val="ListParagraph"/>
        <w:numPr>
          <w:ilvl w:val="0"/>
          <w:numId w:val="14"/>
        </w:numPr>
        <w:tabs>
          <w:tab w:val="left" w:pos="8488"/>
        </w:tabs>
        <w:rPr>
          <w:rFonts w:asciiTheme="minorHAnsi" w:hAnsiTheme="minorHAnsi" w:cstheme="minorHAnsi"/>
          <w:sz w:val="22"/>
          <w:szCs w:val="22"/>
        </w:rPr>
      </w:pPr>
      <w:r w:rsidRPr="005A36A6">
        <w:rPr>
          <w:rFonts w:asciiTheme="minorHAnsi" w:hAnsiTheme="minorHAnsi" w:cstheme="minorHAnsi"/>
          <w:sz w:val="22"/>
          <w:szCs w:val="22"/>
        </w:rPr>
        <w:t xml:space="preserve">engage property owners in tree stewardship, and </w:t>
      </w:r>
    </w:p>
    <w:p w:rsidR="007D5E21" w:rsidRPr="005A36A6" w:rsidRDefault="007D5E21" w:rsidP="007D5E21">
      <w:pPr>
        <w:pStyle w:val="ListParagraph"/>
        <w:numPr>
          <w:ilvl w:val="0"/>
          <w:numId w:val="14"/>
        </w:numPr>
        <w:tabs>
          <w:tab w:val="left" w:pos="8488"/>
        </w:tabs>
        <w:rPr>
          <w:rFonts w:asciiTheme="minorHAnsi" w:hAnsiTheme="minorHAnsi" w:cstheme="minorHAnsi"/>
          <w:sz w:val="22"/>
          <w:szCs w:val="22"/>
        </w:rPr>
      </w:pPr>
      <w:r w:rsidRPr="005A36A6">
        <w:rPr>
          <w:rFonts w:asciiTheme="minorHAnsi" w:hAnsiTheme="minorHAnsi" w:cstheme="minorHAnsi"/>
          <w:sz w:val="22"/>
          <w:szCs w:val="22"/>
        </w:rPr>
        <w:t xml:space="preserve">promulgate tree maintenance and protection ordinances and policies. </w:t>
      </w:r>
    </w:p>
    <w:p w:rsidR="007D5E21" w:rsidRPr="005A36A6" w:rsidRDefault="007D5E21" w:rsidP="007D5E21">
      <w:pPr>
        <w:pStyle w:val="ListParagraph"/>
        <w:tabs>
          <w:tab w:val="left" w:pos="8488"/>
        </w:tabs>
        <w:rPr>
          <w:rFonts w:asciiTheme="minorHAnsi" w:hAnsiTheme="minorHAnsi" w:cstheme="minorHAnsi"/>
          <w:sz w:val="22"/>
          <w:szCs w:val="22"/>
        </w:rPr>
      </w:pPr>
    </w:p>
    <w:p w:rsidR="007D5E21" w:rsidRPr="005A36A6" w:rsidRDefault="007D5E21" w:rsidP="007D5E21">
      <w:pPr>
        <w:tabs>
          <w:tab w:val="left" w:pos="8488"/>
        </w:tabs>
        <w:contextualSpacing/>
        <w:rPr>
          <w:rFonts w:asciiTheme="minorHAnsi" w:hAnsiTheme="minorHAnsi" w:cstheme="minorHAnsi"/>
          <w:sz w:val="22"/>
          <w:szCs w:val="22"/>
        </w:rPr>
      </w:pPr>
      <w:r w:rsidRPr="005A36A6">
        <w:rPr>
          <w:rFonts w:asciiTheme="minorHAnsi" w:hAnsiTheme="minorHAnsi" w:cstheme="minorHAnsi"/>
          <w:sz w:val="22"/>
          <w:szCs w:val="22"/>
        </w:rPr>
        <w:t xml:space="preserve">The Regional Tree Canopy Workgroup can continue to leverage local resources to promote best practices for tree canopy preservation and expansion. </w:t>
      </w:r>
    </w:p>
    <w:p w:rsidR="007D5E21" w:rsidRPr="005A36A6" w:rsidRDefault="007D5E21" w:rsidP="007D5E21">
      <w:pPr>
        <w:contextualSpacing/>
        <w:rPr>
          <w:rFonts w:asciiTheme="minorHAnsi" w:hAnsiTheme="minorHAnsi" w:cstheme="minorHAnsi"/>
          <w:sz w:val="22"/>
          <w:szCs w:val="22"/>
        </w:rPr>
      </w:pPr>
    </w:p>
    <w:p w:rsidR="007D5E21" w:rsidRPr="005A36A6" w:rsidRDefault="007D5E21" w:rsidP="007D5E21">
      <w:pPr>
        <w:contextualSpacing/>
        <w:rPr>
          <w:rFonts w:asciiTheme="minorHAnsi" w:hAnsiTheme="minorHAnsi" w:cstheme="minorHAnsi"/>
          <w:b/>
          <w:bCs/>
          <w:sz w:val="22"/>
          <w:szCs w:val="22"/>
        </w:rPr>
      </w:pPr>
      <w:r w:rsidRPr="005A36A6">
        <w:rPr>
          <w:rFonts w:asciiTheme="minorHAnsi" w:hAnsiTheme="minorHAnsi" w:cstheme="minorHAnsi"/>
          <w:b/>
          <w:bCs/>
          <w:sz w:val="22"/>
          <w:szCs w:val="22"/>
        </w:rPr>
        <w:t>Air Quality Benefits</w:t>
      </w:r>
    </w:p>
    <w:p w:rsidR="007D5E21" w:rsidRPr="005A36A6" w:rsidRDefault="007D5E21" w:rsidP="007D5E21">
      <w:pPr>
        <w:contextualSpacing/>
        <w:rPr>
          <w:rFonts w:asciiTheme="minorHAnsi" w:hAnsiTheme="minorHAnsi" w:cstheme="minorHAnsi"/>
          <w:sz w:val="22"/>
          <w:szCs w:val="22"/>
        </w:rPr>
      </w:pPr>
      <w:r w:rsidRPr="005A36A6">
        <w:rPr>
          <w:rFonts w:asciiTheme="minorHAnsi" w:hAnsiTheme="minorHAnsi" w:cstheme="minorHAnsi"/>
          <w:sz w:val="22"/>
          <w:szCs w:val="22"/>
        </w:rPr>
        <w:t xml:space="preserve">Trees and vegetation reduce ground-level ozone concentrations by 1) reducing air temperatures, 2) reducing energy used for cooling and 3) directly removing ozone, particulate matter, and NOx from the air through deposition and absorption. Modeling has clearly shown that trees reduce ozone and can significantly cool urbanized areas with significant hard surfaces. </w:t>
      </w:r>
    </w:p>
    <w:p w:rsidR="00F34E47" w:rsidRPr="005A36A6" w:rsidRDefault="00F34E47" w:rsidP="00456F9E">
      <w:pPr>
        <w:contextualSpacing/>
        <w:rPr>
          <w:rFonts w:asciiTheme="minorHAnsi" w:hAnsiTheme="minorHAnsi" w:cstheme="minorHAnsi"/>
          <w:b/>
          <w:sz w:val="22"/>
          <w:szCs w:val="22"/>
        </w:rPr>
      </w:pPr>
      <w:r w:rsidRPr="005A36A6">
        <w:rPr>
          <w:rFonts w:asciiTheme="minorHAnsi" w:hAnsiTheme="minorHAnsi" w:cstheme="minorHAnsi"/>
          <w:b/>
          <w:sz w:val="22"/>
          <w:szCs w:val="22"/>
        </w:rPr>
        <w:br w:type="page"/>
      </w:r>
    </w:p>
    <w:bookmarkStart w:id="11" w:name="Partnerships"/>
    <w:p w:rsidR="00F34E47" w:rsidRPr="00F31388" w:rsidRDefault="00F31388" w:rsidP="00456F9E">
      <w:pPr>
        <w:contextualSpacing/>
        <w:rPr>
          <w:rStyle w:val="IntenseEmphasis"/>
        </w:rPr>
      </w:pPr>
      <w:r w:rsidRPr="00F31388">
        <w:rPr>
          <w:rStyle w:val="IntenseEmphasis"/>
        </w:rPr>
        <w:lastRenderedPageBreak/>
        <w:fldChar w:fldCharType="begin"/>
      </w:r>
      <w:r w:rsidRPr="00F31388">
        <w:rPr>
          <w:rStyle w:val="IntenseEmphasis"/>
        </w:rPr>
        <w:instrText xml:space="preserve"> HYPERLINK  \l "TOC" </w:instrText>
      </w:r>
      <w:r w:rsidRPr="00F31388">
        <w:rPr>
          <w:rStyle w:val="IntenseEmphasis"/>
        </w:rPr>
        <w:fldChar w:fldCharType="separate"/>
      </w:r>
      <w:r w:rsidR="00F34E47" w:rsidRPr="00F31388">
        <w:rPr>
          <w:rStyle w:val="IntenseEmphasis"/>
        </w:rPr>
        <w:t>P</w:t>
      </w:r>
      <w:r w:rsidR="00C55175" w:rsidRPr="00F31388">
        <w:rPr>
          <w:rStyle w:val="IntenseEmphasis"/>
        </w:rPr>
        <w:t>ublic-Private Partnerships</w:t>
      </w:r>
      <w:r w:rsidRPr="00F31388">
        <w:rPr>
          <w:rStyle w:val="IntenseEmphasis"/>
        </w:rPr>
        <w:fldChar w:fldCharType="end"/>
      </w:r>
    </w:p>
    <w:bookmarkEnd w:id="11"/>
    <w:p w:rsidR="00F34E47" w:rsidRPr="005A36A6" w:rsidRDefault="00F34E47" w:rsidP="00456F9E">
      <w:pPr>
        <w:contextualSpacing/>
        <w:rPr>
          <w:rFonts w:asciiTheme="minorHAnsi" w:hAnsiTheme="minorHAnsi" w:cstheme="minorHAnsi"/>
          <w:b/>
          <w:sz w:val="22"/>
          <w:szCs w:val="22"/>
        </w:rPr>
      </w:pPr>
    </w:p>
    <w:p w:rsidR="00F34E47" w:rsidRPr="005A36A6" w:rsidRDefault="00F34E47" w:rsidP="00456F9E">
      <w:pPr>
        <w:contextualSpacing/>
        <w:rPr>
          <w:rFonts w:asciiTheme="minorHAnsi" w:hAnsiTheme="minorHAnsi" w:cstheme="minorHAnsi"/>
          <w:b/>
          <w:caps/>
          <w:sz w:val="22"/>
          <w:szCs w:val="22"/>
          <w:u w:val="single"/>
        </w:rPr>
      </w:pPr>
      <w:bookmarkStart w:id="12" w:name="HigherEd"/>
      <w:r w:rsidRPr="005A36A6">
        <w:rPr>
          <w:rFonts w:asciiTheme="minorHAnsi" w:hAnsiTheme="minorHAnsi" w:cstheme="minorHAnsi"/>
          <w:b/>
          <w:caps/>
          <w:sz w:val="22"/>
          <w:szCs w:val="22"/>
          <w:u w:val="single"/>
        </w:rPr>
        <w:t>Higher Education</w:t>
      </w:r>
      <w:bookmarkEnd w:id="12"/>
    </w:p>
    <w:p w:rsidR="00F34E47" w:rsidRPr="005A36A6" w:rsidRDefault="00F34E47" w:rsidP="00456F9E">
      <w:pPr>
        <w:contextualSpacing/>
        <w:rPr>
          <w:rFonts w:asciiTheme="minorHAnsi" w:hAnsiTheme="minorHAnsi" w:cstheme="minorHAnsi"/>
          <w:b/>
          <w:sz w:val="22"/>
          <w:szCs w:val="22"/>
        </w:rPr>
      </w:pPr>
    </w:p>
    <w:p w:rsidR="00DF114B" w:rsidRPr="005A36A6" w:rsidRDefault="00DF114B" w:rsidP="00456F9E">
      <w:pPr>
        <w:contextualSpacing/>
        <w:rPr>
          <w:rFonts w:asciiTheme="minorHAnsi" w:hAnsiTheme="minorHAnsi" w:cstheme="minorHAnsi"/>
          <w:b/>
          <w:sz w:val="22"/>
          <w:szCs w:val="22"/>
        </w:rPr>
      </w:pPr>
      <w:r w:rsidRPr="005A36A6">
        <w:rPr>
          <w:rFonts w:asciiTheme="minorHAnsi" w:hAnsiTheme="minorHAnsi" w:cstheme="minorHAnsi"/>
          <w:b/>
          <w:sz w:val="22"/>
          <w:szCs w:val="22"/>
        </w:rPr>
        <w:t>Description</w:t>
      </w:r>
    </w:p>
    <w:p w:rsidR="00BA6777" w:rsidRPr="005A36A6" w:rsidRDefault="00BA6777" w:rsidP="00456F9E">
      <w:pPr>
        <w:contextualSpacing/>
        <w:rPr>
          <w:rFonts w:asciiTheme="minorHAnsi" w:hAnsiTheme="minorHAnsi" w:cstheme="minorHAnsi"/>
          <w:sz w:val="22"/>
          <w:szCs w:val="22"/>
        </w:rPr>
      </w:pPr>
      <w:r w:rsidRPr="005A36A6">
        <w:rPr>
          <w:rFonts w:asciiTheme="minorHAnsi" w:hAnsiTheme="minorHAnsi" w:cstheme="minorHAnsi"/>
          <w:sz w:val="22"/>
          <w:szCs w:val="22"/>
        </w:rPr>
        <w:t>The Washington DC region has one of the highest concentrations of higher education institutions in the country. Colleges and Universit</w:t>
      </w:r>
      <w:r w:rsidR="00463421" w:rsidRPr="005A36A6">
        <w:rPr>
          <w:rFonts w:asciiTheme="minorHAnsi" w:hAnsiTheme="minorHAnsi" w:cstheme="minorHAnsi"/>
          <w:sz w:val="22"/>
          <w:szCs w:val="22"/>
        </w:rPr>
        <w:t>ies tend to be high energy users:</w:t>
      </w:r>
      <w:r w:rsidRPr="005A36A6">
        <w:rPr>
          <w:rFonts w:asciiTheme="minorHAnsi" w:hAnsiTheme="minorHAnsi" w:cstheme="minorHAnsi"/>
          <w:sz w:val="22"/>
          <w:szCs w:val="22"/>
        </w:rPr>
        <w:t xml:space="preserve"> they are population dense and have large building footprints. </w:t>
      </w:r>
      <w:r w:rsidR="00463421" w:rsidRPr="005A36A6">
        <w:rPr>
          <w:rFonts w:asciiTheme="minorHAnsi" w:hAnsiTheme="minorHAnsi" w:cstheme="minorHAnsi"/>
          <w:sz w:val="22"/>
          <w:szCs w:val="22"/>
        </w:rPr>
        <w:t xml:space="preserve">In addition to sustainability plans, schools can promote air-quality protection on campus and in their investment decisions. </w:t>
      </w:r>
      <w:r w:rsidRPr="005A36A6">
        <w:rPr>
          <w:rFonts w:asciiTheme="minorHAnsi" w:hAnsiTheme="minorHAnsi" w:cstheme="minorHAnsi"/>
          <w:sz w:val="22"/>
          <w:szCs w:val="22"/>
        </w:rPr>
        <w:t xml:space="preserve">There are </w:t>
      </w:r>
      <w:r w:rsidR="00463421" w:rsidRPr="005A36A6">
        <w:rPr>
          <w:rFonts w:asciiTheme="minorHAnsi" w:hAnsiTheme="minorHAnsi" w:cstheme="minorHAnsi"/>
          <w:sz w:val="22"/>
          <w:szCs w:val="22"/>
        </w:rPr>
        <w:t xml:space="preserve">a multitude of potential measures that colleges and universities can take to improve air quality on campus in operations, infrastructure, education and behavior of students. School vehicles, such as sports team buses and public safety fleets, can be switched to low or zero-emission vehicles. Schools can implement no-idling rules for vehicles and delivery trucks around campus, educate student drivers in eco-driving practices, and encourage low emission transportation options biking, walking, public transit and carpooling. </w:t>
      </w:r>
    </w:p>
    <w:p w:rsidR="00DF114B" w:rsidRPr="005A36A6" w:rsidRDefault="00DF114B" w:rsidP="00456F9E">
      <w:pPr>
        <w:contextualSpacing/>
        <w:rPr>
          <w:rFonts w:asciiTheme="minorHAnsi" w:hAnsiTheme="minorHAnsi" w:cstheme="minorHAnsi"/>
          <w:b/>
          <w:sz w:val="22"/>
          <w:szCs w:val="22"/>
        </w:rPr>
      </w:pPr>
    </w:p>
    <w:p w:rsidR="00DF114B" w:rsidRPr="005A36A6" w:rsidRDefault="00DF114B" w:rsidP="00456F9E">
      <w:pPr>
        <w:contextualSpacing/>
        <w:rPr>
          <w:rFonts w:asciiTheme="minorHAnsi" w:hAnsiTheme="minorHAnsi" w:cstheme="minorHAnsi"/>
          <w:b/>
          <w:sz w:val="22"/>
          <w:szCs w:val="22"/>
        </w:rPr>
      </w:pPr>
      <w:r w:rsidRPr="005A36A6">
        <w:rPr>
          <w:rFonts w:asciiTheme="minorHAnsi" w:hAnsiTheme="minorHAnsi" w:cstheme="minorHAnsi"/>
          <w:b/>
          <w:sz w:val="22"/>
          <w:szCs w:val="22"/>
        </w:rPr>
        <w:t>Regional Implementation</w:t>
      </w:r>
    </w:p>
    <w:p w:rsidR="00F34E47" w:rsidRPr="005A36A6" w:rsidRDefault="00F34E47" w:rsidP="00456F9E">
      <w:pPr>
        <w:pStyle w:val="NormalWeb"/>
        <w:shd w:val="clear" w:color="auto" w:fill="FFFFFF"/>
        <w:spacing w:before="0" w:beforeAutospacing="0" w:after="0" w:afterAutospacing="0"/>
        <w:contextualSpacing/>
        <w:textAlignment w:val="baseline"/>
        <w:rPr>
          <w:rFonts w:asciiTheme="minorHAnsi" w:hAnsiTheme="minorHAnsi" w:cstheme="minorHAnsi"/>
          <w:sz w:val="22"/>
          <w:szCs w:val="22"/>
        </w:rPr>
      </w:pPr>
      <w:r w:rsidRPr="005A36A6">
        <w:rPr>
          <w:rFonts w:asciiTheme="minorHAnsi" w:hAnsiTheme="minorHAnsi" w:cstheme="minorHAnsi"/>
          <w:sz w:val="22"/>
          <w:szCs w:val="22"/>
        </w:rPr>
        <w:t xml:space="preserve">The Presidents of DC's Colleges and Universities &amp; Mayor Vincent Gray signed the Mayor's College and University Sustainability Pledge (CUSP) at American University in February 2012. The Mayor’s CUSP is a voluntary, public affirmation between the District of Columbia’s municipal government and the local Higher Education sector, including American University, to signify and support collective work toward a better, healthier, and more environmentally sustainable Washington, DC. Under the CUSP, American University has committed to carrying out three key steps - </w:t>
      </w:r>
      <w:r w:rsidRPr="005A36A6">
        <w:rPr>
          <w:rFonts w:asciiTheme="minorHAnsi" w:hAnsiTheme="minorHAnsi" w:cstheme="minorHAnsi"/>
          <w:bCs/>
          <w:sz w:val="22"/>
          <w:szCs w:val="22"/>
        </w:rPr>
        <w:t>Phase 1: Sign the Pledge</w:t>
      </w:r>
      <w:r w:rsidRPr="005A36A6">
        <w:rPr>
          <w:rFonts w:asciiTheme="minorHAnsi" w:hAnsiTheme="minorHAnsi" w:cstheme="minorHAnsi"/>
          <w:sz w:val="22"/>
          <w:szCs w:val="22"/>
        </w:rPr>
        <w:t xml:space="preserve">; </w:t>
      </w:r>
      <w:r w:rsidRPr="005A36A6">
        <w:rPr>
          <w:rFonts w:asciiTheme="minorHAnsi" w:hAnsiTheme="minorHAnsi" w:cstheme="minorHAnsi"/>
          <w:bCs/>
          <w:sz w:val="22"/>
          <w:szCs w:val="22"/>
        </w:rPr>
        <w:t xml:space="preserve">Phase 2: Develop a Plan; </w:t>
      </w:r>
      <w:r w:rsidRPr="005A36A6">
        <w:rPr>
          <w:rFonts w:asciiTheme="minorHAnsi" w:hAnsiTheme="minorHAnsi" w:cstheme="minorHAnsi"/>
          <w:sz w:val="22"/>
          <w:szCs w:val="22"/>
        </w:rPr>
        <w:t xml:space="preserve">and </w:t>
      </w:r>
      <w:r w:rsidRPr="005A36A6">
        <w:rPr>
          <w:rFonts w:asciiTheme="minorHAnsi" w:hAnsiTheme="minorHAnsi" w:cstheme="minorHAnsi"/>
          <w:bCs/>
          <w:sz w:val="22"/>
          <w:szCs w:val="22"/>
        </w:rPr>
        <w:t>Phase 3: Implement and Share Progress</w:t>
      </w:r>
      <w:r w:rsidRPr="005A36A6">
        <w:rPr>
          <w:rFonts w:asciiTheme="minorHAnsi" w:hAnsiTheme="minorHAnsi" w:cstheme="minorHAnsi"/>
          <w:sz w:val="22"/>
          <w:szCs w:val="22"/>
        </w:rPr>
        <w:t>.</w:t>
      </w:r>
    </w:p>
    <w:p w:rsidR="00F34E47" w:rsidRPr="005A36A6" w:rsidRDefault="00F34E47" w:rsidP="00456F9E">
      <w:pPr>
        <w:shd w:val="clear" w:color="auto" w:fill="FFFFFF"/>
        <w:contextualSpacing/>
        <w:textAlignment w:val="baseline"/>
        <w:rPr>
          <w:rFonts w:asciiTheme="minorHAnsi" w:hAnsiTheme="minorHAnsi" w:cstheme="minorHAnsi"/>
          <w:sz w:val="22"/>
          <w:szCs w:val="22"/>
        </w:rPr>
      </w:pPr>
    </w:p>
    <w:p w:rsidR="00F34E47" w:rsidRPr="005A36A6" w:rsidRDefault="00F34E47" w:rsidP="00456F9E">
      <w:pPr>
        <w:shd w:val="clear" w:color="auto" w:fill="FFFFFF"/>
        <w:contextualSpacing/>
        <w:textAlignment w:val="baseline"/>
        <w:rPr>
          <w:rFonts w:asciiTheme="minorHAnsi" w:hAnsiTheme="minorHAnsi" w:cstheme="minorHAnsi"/>
          <w:sz w:val="22"/>
          <w:szCs w:val="22"/>
        </w:rPr>
      </w:pPr>
      <w:r w:rsidRPr="005A36A6">
        <w:rPr>
          <w:rFonts w:asciiTheme="minorHAnsi" w:hAnsiTheme="minorHAnsi" w:cstheme="minorHAnsi"/>
          <w:sz w:val="22"/>
          <w:szCs w:val="22"/>
        </w:rPr>
        <w:t>CUSP signatories have staff that serve on a working group that’s convened quarterly by the District Department of the Environment and the Consortium of Universities of the Washington, D.C. Metropolitan Area. The working group provides opportunities for ongoing dialogue among signatories and the District government on the development and implementation of sustainability plans and progress toward commitments</w:t>
      </w:r>
      <w:r w:rsidRPr="005A36A6">
        <w:rPr>
          <w:rStyle w:val="FootnoteReference"/>
          <w:rFonts w:asciiTheme="minorHAnsi" w:hAnsiTheme="minorHAnsi" w:cstheme="minorHAnsi"/>
          <w:sz w:val="22"/>
          <w:szCs w:val="22"/>
        </w:rPr>
        <w:footnoteReference w:id="4"/>
      </w:r>
      <w:r w:rsidRPr="005A36A6">
        <w:rPr>
          <w:rFonts w:asciiTheme="minorHAnsi" w:hAnsiTheme="minorHAnsi" w:cstheme="minorHAnsi"/>
          <w:sz w:val="22"/>
          <w:szCs w:val="22"/>
        </w:rPr>
        <w:t>.</w:t>
      </w:r>
    </w:p>
    <w:p w:rsidR="00F34E47" w:rsidRPr="005A36A6" w:rsidRDefault="00F34E47" w:rsidP="00456F9E">
      <w:pPr>
        <w:contextualSpacing/>
        <w:rPr>
          <w:rFonts w:asciiTheme="minorHAnsi" w:eastAsiaTheme="minorHAnsi" w:hAnsiTheme="minorHAnsi" w:cstheme="minorHAnsi"/>
          <w:b/>
          <w:color w:val="000000"/>
          <w:sz w:val="22"/>
          <w:szCs w:val="22"/>
        </w:rPr>
      </w:pPr>
    </w:p>
    <w:p w:rsidR="00F34E47" w:rsidRPr="005A36A6" w:rsidRDefault="00F34E47" w:rsidP="00456F9E">
      <w:pPr>
        <w:contextualSpacing/>
        <w:rPr>
          <w:rFonts w:asciiTheme="minorHAnsi" w:eastAsiaTheme="minorHAnsi" w:hAnsiTheme="minorHAnsi" w:cstheme="minorHAnsi"/>
          <w:b/>
          <w:color w:val="000000"/>
          <w:sz w:val="22"/>
          <w:szCs w:val="22"/>
        </w:rPr>
      </w:pPr>
      <w:r w:rsidRPr="005A36A6">
        <w:rPr>
          <w:rFonts w:asciiTheme="minorHAnsi" w:eastAsiaTheme="minorHAnsi" w:hAnsiTheme="minorHAnsi" w:cstheme="minorHAnsi"/>
          <w:b/>
          <w:color w:val="000000"/>
          <w:sz w:val="22"/>
          <w:szCs w:val="22"/>
        </w:rPr>
        <w:t>Opportunities for Expansion</w:t>
      </w:r>
    </w:p>
    <w:p w:rsidR="00F34E47" w:rsidRPr="005A36A6" w:rsidRDefault="00F34E47" w:rsidP="00456F9E">
      <w:pPr>
        <w:contextualSpacing/>
        <w:rPr>
          <w:rFonts w:asciiTheme="minorHAnsi" w:hAnsiTheme="minorHAnsi" w:cstheme="minorHAnsi"/>
          <w:sz w:val="22"/>
          <w:szCs w:val="22"/>
        </w:rPr>
      </w:pPr>
      <w:r w:rsidRPr="005A36A6">
        <w:rPr>
          <w:rFonts w:asciiTheme="minorHAnsi" w:hAnsiTheme="minorHAnsi" w:cstheme="minorHAnsi"/>
          <w:sz w:val="22"/>
          <w:szCs w:val="22"/>
        </w:rPr>
        <w:t>On Jan 27</w:t>
      </w:r>
      <w:r w:rsidRPr="005A36A6">
        <w:rPr>
          <w:rFonts w:asciiTheme="minorHAnsi" w:hAnsiTheme="minorHAnsi" w:cstheme="minorHAnsi"/>
          <w:sz w:val="22"/>
          <w:szCs w:val="22"/>
          <w:vertAlign w:val="superscript"/>
        </w:rPr>
        <w:t>th</w:t>
      </w:r>
      <w:r w:rsidRPr="005A36A6">
        <w:rPr>
          <w:rFonts w:asciiTheme="minorHAnsi" w:hAnsiTheme="minorHAnsi" w:cstheme="minorHAnsi"/>
          <w:sz w:val="22"/>
          <w:szCs w:val="22"/>
        </w:rPr>
        <w:t xml:space="preserve">, 2014, COG hosted a meeting of CUSP that went beyond the District and incorporated universities from across the National Capital Region. Participants discussed opportunities for universities in the region to contribute to meeting local and regional sustainability goals. Interest was express in idle reduction initiatives and cooperative purchasing. There is potential for the expanded group to continue discussions and potentially air quality-related issues. </w:t>
      </w:r>
    </w:p>
    <w:p w:rsidR="00F34E47" w:rsidRPr="005A36A6" w:rsidRDefault="00F34E47" w:rsidP="00456F9E">
      <w:pPr>
        <w:contextualSpacing/>
        <w:rPr>
          <w:rFonts w:asciiTheme="minorHAnsi" w:eastAsiaTheme="minorHAnsi" w:hAnsiTheme="minorHAnsi" w:cstheme="minorHAnsi"/>
          <w:color w:val="000000"/>
          <w:sz w:val="22"/>
          <w:szCs w:val="22"/>
        </w:rPr>
      </w:pPr>
    </w:p>
    <w:p w:rsidR="00F34E47" w:rsidRPr="005A36A6" w:rsidRDefault="00F34E47" w:rsidP="00456F9E">
      <w:pPr>
        <w:contextualSpacing/>
        <w:rPr>
          <w:rFonts w:asciiTheme="minorHAnsi" w:eastAsiaTheme="minorHAnsi" w:hAnsiTheme="minorHAnsi" w:cstheme="minorHAnsi"/>
          <w:b/>
          <w:color w:val="000000"/>
          <w:sz w:val="22"/>
          <w:szCs w:val="22"/>
        </w:rPr>
      </w:pPr>
      <w:r w:rsidRPr="005A36A6">
        <w:rPr>
          <w:rFonts w:asciiTheme="minorHAnsi" w:eastAsiaTheme="minorHAnsi" w:hAnsiTheme="minorHAnsi" w:cstheme="minorHAnsi"/>
          <w:b/>
          <w:color w:val="000000"/>
          <w:sz w:val="22"/>
          <w:szCs w:val="22"/>
        </w:rPr>
        <w:t>Air Quality Benefits</w:t>
      </w:r>
    </w:p>
    <w:p w:rsidR="00F34E47" w:rsidRPr="005A36A6" w:rsidRDefault="00F34E47" w:rsidP="00456F9E">
      <w:pPr>
        <w:contextualSpacing/>
        <w:rPr>
          <w:rFonts w:asciiTheme="minorHAnsi" w:hAnsiTheme="minorHAnsi" w:cstheme="minorHAnsi"/>
          <w:sz w:val="22"/>
          <w:szCs w:val="22"/>
        </w:rPr>
      </w:pPr>
      <w:r w:rsidRPr="005A36A6">
        <w:rPr>
          <w:rFonts w:asciiTheme="minorHAnsi" w:hAnsiTheme="minorHAnsi" w:cstheme="minorHAnsi"/>
          <w:sz w:val="22"/>
          <w:szCs w:val="22"/>
        </w:rPr>
        <w:t>The CUSP program educates local higher education students and institutions about air quality and sustainability issues and engages them in undertaking measures that improve air quality, reduce pollution and potentially foster long-term awareness and behavioral changes.</w:t>
      </w:r>
    </w:p>
    <w:p w:rsidR="00F34E47" w:rsidRPr="005A36A6" w:rsidRDefault="00F34E47" w:rsidP="00456F9E">
      <w:pPr>
        <w:contextualSpacing/>
        <w:rPr>
          <w:rFonts w:asciiTheme="minorHAnsi" w:hAnsiTheme="minorHAnsi" w:cstheme="minorHAnsi"/>
          <w:b/>
          <w:caps/>
          <w:sz w:val="22"/>
          <w:szCs w:val="22"/>
        </w:rPr>
      </w:pPr>
    </w:p>
    <w:p w:rsidR="00F34E47" w:rsidRPr="005A36A6" w:rsidRDefault="00F34E47" w:rsidP="00456F9E">
      <w:pPr>
        <w:contextualSpacing/>
        <w:rPr>
          <w:rFonts w:asciiTheme="minorHAnsi" w:hAnsiTheme="minorHAnsi" w:cstheme="minorHAnsi"/>
          <w:b/>
          <w:caps/>
          <w:sz w:val="22"/>
          <w:szCs w:val="22"/>
        </w:rPr>
      </w:pPr>
    </w:p>
    <w:p w:rsidR="009E0AD9" w:rsidRPr="005A36A6" w:rsidRDefault="009E0AD9" w:rsidP="00456F9E">
      <w:pPr>
        <w:contextualSpacing/>
        <w:rPr>
          <w:rFonts w:asciiTheme="minorHAnsi" w:hAnsiTheme="minorHAnsi" w:cstheme="minorHAnsi"/>
          <w:b/>
          <w:caps/>
          <w:sz w:val="22"/>
          <w:szCs w:val="22"/>
          <w:u w:val="single"/>
        </w:rPr>
      </w:pPr>
      <w:r w:rsidRPr="005A36A6">
        <w:rPr>
          <w:rFonts w:asciiTheme="minorHAnsi" w:hAnsiTheme="minorHAnsi" w:cstheme="minorHAnsi"/>
          <w:b/>
          <w:caps/>
          <w:sz w:val="22"/>
          <w:szCs w:val="22"/>
          <w:u w:val="single"/>
        </w:rPr>
        <w:br w:type="page"/>
      </w:r>
    </w:p>
    <w:p w:rsidR="00F34E47" w:rsidRPr="005A36A6" w:rsidRDefault="00F34E47" w:rsidP="00456F9E">
      <w:pPr>
        <w:contextualSpacing/>
        <w:rPr>
          <w:rFonts w:asciiTheme="minorHAnsi" w:hAnsiTheme="minorHAnsi" w:cstheme="minorHAnsi"/>
          <w:b/>
          <w:caps/>
          <w:sz w:val="22"/>
          <w:szCs w:val="22"/>
          <w:u w:val="single"/>
        </w:rPr>
      </w:pPr>
      <w:bookmarkStart w:id="13" w:name="Airports"/>
      <w:r w:rsidRPr="005A36A6">
        <w:rPr>
          <w:rFonts w:asciiTheme="minorHAnsi" w:hAnsiTheme="minorHAnsi" w:cstheme="minorHAnsi"/>
          <w:b/>
          <w:caps/>
          <w:sz w:val="22"/>
          <w:szCs w:val="22"/>
          <w:u w:val="single"/>
        </w:rPr>
        <w:lastRenderedPageBreak/>
        <w:t>Airports</w:t>
      </w:r>
    </w:p>
    <w:bookmarkEnd w:id="13"/>
    <w:p w:rsidR="00F34E47" w:rsidRPr="005A36A6" w:rsidRDefault="00F34E47" w:rsidP="00456F9E">
      <w:pPr>
        <w:contextualSpacing/>
        <w:rPr>
          <w:rFonts w:asciiTheme="minorHAnsi" w:hAnsiTheme="minorHAnsi" w:cstheme="minorHAnsi"/>
          <w:b/>
          <w:sz w:val="22"/>
          <w:szCs w:val="22"/>
        </w:rPr>
      </w:pPr>
    </w:p>
    <w:p w:rsidR="00DF114B" w:rsidRPr="005A36A6" w:rsidRDefault="00DF114B" w:rsidP="00456F9E">
      <w:pPr>
        <w:contextualSpacing/>
        <w:rPr>
          <w:rFonts w:asciiTheme="minorHAnsi" w:hAnsiTheme="minorHAnsi" w:cstheme="minorHAnsi"/>
          <w:b/>
          <w:sz w:val="22"/>
          <w:szCs w:val="22"/>
        </w:rPr>
      </w:pPr>
      <w:r w:rsidRPr="005A36A6">
        <w:rPr>
          <w:rFonts w:asciiTheme="minorHAnsi" w:hAnsiTheme="minorHAnsi" w:cstheme="minorHAnsi"/>
          <w:b/>
          <w:sz w:val="22"/>
          <w:szCs w:val="22"/>
        </w:rPr>
        <w:t>Description</w:t>
      </w:r>
    </w:p>
    <w:p w:rsidR="00F34E47" w:rsidRPr="005A36A6" w:rsidRDefault="00F34E47" w:rsidP="00456F9E">
      <w:pPr>
        <w:autoSpaceDE w:val="0"/>
        <w:autoSpaceDN w:val="0"/>
        <w:adjustRightInd w:val="0"/>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The Airports Authority’s most ambitious ground transportation project ever is the rail to Dulles project, two-phase construction of the Metrorail’s 23-mile extension from West Falls Church to Loudoun County.</w:t>
      </w:r>
      <w:r w:rsidR="0021292B" w:rsidRPr="005A36A6">
        <w:rPr>
          <w:rFonts w:asciiTheme="minorHAnsi" w:eastAsiaTheme="minorHAnsi" w:hAnsiTheme="minorHAnsi" w:cstheme="minorHAnsi"/>
          <w:sz w:val="22"/>
          <w:szCs w:val="22"/>
        </w:rPr>
        <w:t xml:space="preserve"> </w:t>
      </w:r>
      <w:r w:rsidRPr="005A36A6">
        <w:rPr>
          <w:rFonts w:asciiTheme="minorHAnsi" w:eastAsiaTheme="minorHAnsi" w:hAnsiTheme="minorHAnsi" w:cstheme="minorHAnsi"/>
          <w:sz w:val="22"/>
          <w:szCs w:val="22"/>
        </w:rPr>
        <w:t>The Phase I Silver Line extension of the Washington area’s Metrorail mass transit system will bring rail service to Reston, VA. Phase 2 will bring Metrorail service to Dulles International and Loudoun County This effort is one of the largest public works projects in America, and it will provide new convenience for commuters and air passengers.</w:t>
      </w:r>
    </w:p>
    <w:p w:rsidR="00F34E47" w:rsidRPr="005A36A6" w:rsidRDefault="00F34E47" w:rsidP="00456F9E">
      <w:pPr>
        <w:autoSpaceDE w:val="0"/>
        <w:autoSpaceDN w:val="0"/>
        <w:adjustRightInd w:val="0"/>
        <w:contextualSpacing/>
        <w:rPr>
          <w:rFonts w:asciiTheme="minorHAnsi" w:eastAsiaTheme="minorHAnsi" w:hAnsiTheme="minorHAnsi" w:cstheme="minorHAnsi"/>
          <w:sz w:val="22"/>
          <w:szCs w:val="22"/>
        </w:rPr>
      </w:pPr>
    </w:p>
    <w:p w:rsidR="00F34E47" w:rsidRPr="005A36A6" w:rsidRDefault="00F34E47" w:rsidP="00456F9E">
      <w:pPr>
        <w:autoSpaceDE w:val="0"/>
        <w:autoSpaceDN w:val="0"/>
        <w:adjustRightInd w:val="0"/>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Reagan airport’s popularity is fueled by its proximity to downtown Washington and its convenient access to Metrorail. In fact, Reagan National’s Metrorail station has the highest usage of any airport rail stop in the country.</w:t>
      </w:r>
    </w:p>
    <w:p w:rsidR="00F34E47" w:rsidRPr="005A36A6" w:rsidRDefault="00F34E47" w:rsidP="00456F9E">
      <w:pPr>
        <w:autoSpaceDE w:val="0"/>
        <w:autoSpaceDN w:val="0"/>
        <w:adjustRightInd w:val="0"/>
        <w:contextualSpacing/>
        <w:rPr>
          <w:rFonts w:asciiTheme="minorHAnsi" w:eastAsiaTheme="minorHAnsi" w:hAnsiTheme="minorHAnsi" w:cstheme="minorHAnsi"/>
          <w:sz w:val="22"/>
          <w:szCs w:val="22"/>
        </w:rPr>
      </w:pPr>
    </w:p>
    <w:p w:rsidR="00F34E47" w:rsidRPr="005A36A6" w:rsidRDefault="00F34E47" w:rsidP="00456F9E">
      <w:pPr>
        <w:autoSpaceDE w:val="0"/>
        <w:autoSpaceDN w:val="0"/>
        <w:adjustRightInd w:val="0"/>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AeroTrain: In 2011, the operation of Dulles International’s AeroTrain achieved a 99.54 availability of service and logged more than 2.8 million vehicle miles since inception. The AeroTrain, which serves the majority of the airport’s passengers, links the Main Terminal with the A, B and C Gates. In May, the Aero-Train’s Main Terminal was named the “Best Airport Rail Terminal” at the 2011 Global Air Awards ceremony.</w:t>
      </w:r>
    </w:p>
    <w:p w:rsidR="00F34E47" w:rsidRPr="005A36A6" w:rsidRDefault="00F34E47" w:rsidP="00456F9E">
      <w:pPr>
        <w:autoSpaceDE w:val="0"/>
        <w:autoSpaceDN w:val="0"/>
        <w:adjustRightInd w:val="0"/>
        <w:contextualSpacing/>
        <w:rPr>
          <w:rFonts w:asciiTheme="minorHAnsi" w:eastAsiaTheme="minorHAnsi" w:hAnsiTheme="minorHAnsi" w:cstheme="minorHAnsi"/>
          <w:sz w:val="22"/>
          <w:szCs w:val="22"/>
        </w:rPr>
      </w:pPr>
    </w:p>
    <w:p w:rsidR="00F34E47" w:rsidRPr="005A36A6" w:rsidRDefault="00F34E47" w:rsidP="00456F9E">
      <w:pPr>
        <w:contextualSpacing/>
        <w:rPr>
          <w:rFonts w:asciiTheme="minorHAnsi" w:hAnsiTheme="minorHAnsi" w:cstheme="minorHAnsi"/>
          <w:sz w:val="22"/>
          <w:szCs w:val="22"/>
        </w:rPr>
      </w:pPr>
      <w:r w:rsidRPr="005A36A6">
        <w:rPr>
          <w:rFonts w:asciiTheme="minorHAnsi" w:hAnsiTheme="minorHAnsi" w:cstheme="minorHAnsi"/>
          <w:sz w:val="22"/>
          <w:szCs w:val="22"/>
        </w:rPr>
        <w:t xml:space="preserve">Building Codes: </w:t>
      </w:r>
      <w:r w:rsidR="009E0AD9" w:rsidRPr="005A36A6">
        <w:rPr>
          <w:rFonts w:asciiTheme="minorHAnsi" w:hAnsiTheme="minorHAnsi" w:cstheme="minorHAnsi"/>
          <w:sz w:val="22"/>
          <w:szCs w:val="22"/>
        </w:rPr>
        <w:t xml:space="preserve">the </w:t>
      </w:r>
      <w:r w:rsidRPr="005A36A6">
        <w:rPr>
          <w:rFonts w:asciiTheme="minorHAnsi" w:hAnsiTheme="minorHAnsi" w:cstheme="minorHAnsi"/>
          <w:sz w:val="22"/>
          <w:szCs w:val="22"/>
        </w:rPr>
        <w:t xml:space="preserve">MWAA </w:t>
      </w:r>
      <w:hyperlink r:id="rId47" w:history="1">
        <w:r w:rsidRPr="005A36A6">
          <w:rPr>
            <w:rStyle w:val="Hyperlink"/>
            <w:rFonts w:asciiTheme="minorHAnsi" w:hAnsiTheme="minorHAnsi" w:cstheme="minorHAnsi"/>
            <w:sz w:val="22"/>
            <w:szCs w:val="22"/>
          </w:rPr>
          <w:t>2008 Building Codes</w:t>
        </w:r>
      </w:hyperlink>
      <w:r w:rsidR="009E0AD9" w:rsidRPr="005A36A6">
        <w:rPr>
          <w:rFonts w:asciiTheme="minorHAnsi" w:hAnsiTheme="minorHAnsi" w:cstheme="minorHAnsi"/>
          <w:sz w:val="22"/>
          <w:szCs w:val="22"/>
        </w:rPr>
        <w:t xml:space="preserve"> govern airport facilities construction guidelines for the region. There are opportunities for improving the energy efficiency of airport operations through more stringent efficiency standards, or by creating incentives for improved energy performance. Additional benefits could be realized by investing in renewable energy or energy efficiency, such as through power purchase agreements or energy savings performance contracts. </w:t>
      </w:r>
    </w:p>
    <w:p w:rsidR="00F34E47" w:rsidRPr="005A36A6" w:rsidRDefault="00F34E47" w:rsidP="00456F9E">
      <w:pPr>
        <w:contextualSpacing/>
        <w:rPr>
          <w:rFonts w:asciiTheme="minorHAnsi" w:hAnsiTheme="minorHAnsi" w:cstheme="minorHAnsi"/>
          <w:sz w:val="22"/>
          <w:szCs w:val="22"/>
        </w:rPr>
      </w:pPr>
    </w:p>
    <w:p w:rsidR="00F34E47" w:rsidRPr="005A36A6" w:rsidRDefault="00F34E47" w:rsidP="00456F9E">
      <w:pPr>
        <w:contextualSpacing/>
        <w:rPr>
          <w:rFonts w:asciiTheme="minorHAnsi" w:hAnsiTheme="minorHAnsi" w:cstheme="minorHAnsi"/>
          <w:sz w:val="22"/>
          <w:szCs w:val="22"/>
        </w:rPr>
      </w:pPr>
      <w:r w:rsidRPr="005A36A6">
        <w:rPr>
          <w:rFonts w:asciiTheme="minorHAnsi" w:hAnsiTheme="minorHAnsi" w:cstheme="minorHAnsi"/>
          <w:sz w:val="22"/>
          <w:szCs w:val="22"/>
        </w:rPr>
        <w:t xml:space="preserve">Green Initiatives: The Airports Authority is committed to conserving energy, recycling, using renewable resources, and adopting practices minimizing air and water pollution. The Airports Authority works closely with local jurisdictions to reduce its environmental footprint. </w:t>
      </w:r>
    </w:p>
    <w:p w:rsidR="00F34E47" w:rsidRPr="005A36A6" w:rsidRDefault="00F34E47" w:rsidP="00456F9E">
      <w:pPr>
        <w:autoSpaceDE w:val="0"/>
        <w:autoSpaceDN w:val="0"/>
        <w:adjustRightInd w:val="0"/>
        <w:contextualSpacing/>
        <w:rPr>
          <w:rFonts w:asciiTheme="minorHAnsi" w:eastAsiaTheme="minorHAnsi" w:hAnsiTheme="minorHAnsi" w:cstheme="minorHAnsi"/>
          <w:sz w:val="22"/>
          <w:szCs w:val="22"/>
        </w:rPr>
      </w:pPr>
    </w:p>
    <w:p w:rsidR="00F34E47" w:rsidRPr="005A36A6" w:rsidRDefault="00F34E47" w:rsidP="00456F9E">
      <w:pPr>
        <w:autoSpaceDE w:val="0"/>
        <w:autoSpaceDN w:val="0"/>
        <w:adjustRightInd w:val="0"/>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b/>
          <w:sz w:val="22"/>
          <w:szCs w:val="22"/>
        </w:rPr>
        <w:t>Regional Implementation</w:t>
      </w:r>
    </w:p>
    <w:p w:rsidR="00F34E47" w:rsidRPr="005A36A6" w:rsidRDefault="00F34E47" w:rsidP="00456F9E">
      <w:pPr>
        <w:autoSpaceDE w:val="0"/>
        <w:autoSpaceDN w:val="0"/>
        <w:adjustRightInd w:val="0"/>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In MWAA’s 2012 Annual Review reported that construction of Phase 1 of the Metrorail Silver Line is on schedule to be turned over to the Washington Metropolitan Area Transit Authority (WMATA) for final testing in 2013. In April 2013, the Airports Authority announced its intention to award the Phase 2 design/build construction contract to Capital Rail Constructors.</w:t>
      </w:r>
    </w:p>
    <w:p w:rsidR="00F34E47" w:rsidRPr="005A36A6" w:rsidRDefault="00F34E47" w:rsidP="00456F9E">
      <w:pPr>
        <w:autoSpaceDE w:val="0"/>
        <w:autoSpaceDN w:val="0"/>
        <w:adjustRightInd w:val="0"/>
        <w:contextualSpacing/>
        <w:rPr>
          <w:rFonts w:asciiTheme="minorHAnsi" w:eastAsiaTheme="minorHAnsi" w:hAnsiTheme="minorHAnsi" w:cstheme="minorHAnsi"/>
          <w:sz w:val="22"/>
          <w:szCs w:val="22"/>
        </w:rPr>
      </w:pPr>
    </w:p>
    <w:p w:rsidR="00F34E47" w:rsidRPr="005A36A6" w:rsidRDefault="00F34E47" w:rsidP="00456F9E">
      <w:pPr>
        <w:autoSpaceDE w:val="0"/>
        <w:autoSpaceDN w:val="0"/>
        <w:adjustRightInd w:val="0"/>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Green Initiatives:</w:t>
      </w:r>
    </w:p>
    <w:p w:rsidR="00F34E47" w:rsidRPr="005A36A6" w:rsidRDefault="00F34E47" w:rsidP="00456F9E">
      <w:pPr>
        <w:pStyle w:val="ListParagraph"/>
        <w:numPr>
          <w:ilvl w:val="0"/>
          <w:numId w:val="5"/>
        </w:numPr>
        <w:autoSpaceDE w:val="0"/>
        <w:autoSpaceDN w:val="0"/>
        <w:adjustRightInd w:val="0"/>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 xml:space="preserve">Certified in the Loudoun County Green Business Challenge. </w:t>
      </w:r>
    </w:p>
    <w:p w:rsidR="00F34E47" w:rsidRPr="005A36A6" w:rsidRDefault="00F34E47" w:rsidP="00456F9E">
      <w:pPr>
        <w:pStyle w:val="ListParagraph"/>
        <w:numPr>
          <w:ilvl w:val="0"/>
          <w:numId w:val="5"/>
        </w:numPr>
        <w:autoSpaceDE w:val="0"/>
        <w:autoSpaceDN w:val="0"/>
        <w:adjustRightInd w:val="0"/>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 xml:space="preserve">Electric vehicle charging stations were added to the Daily Parking garage. </w:t>
      </w:r>
    </w:p>
    <w:p w:rsidR="00F34E47" w:rsidRPr="005A36A6" w:rsidRDefault="00F34E47" w:rsidP="00456F9E">
      <w:pPr>
        <w:pStyle w:val="ListParagraph"/>
        <w:numPr>
          <w:ilvl w:val="0"/>
          <w:numId w:val="5"/>
        </w:numPr>
        <w:autoSpaceDE w:val="0"/>
        <w:autoSpaceDN w:val="0"/>
        <w:adjustRightInd w:val="0"/>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Several new “clean diesel” airport shuttle buses were placed into service.</w:t>
      </w:r>
    </w:p>
    <w:p w:rsidR="00F34E47" w:rsidRPr="005A36A6" w:rsidRDefault="00F34E47" w:rsidP="00456F9E">
      <w:pPr>
        <w:pStyle w:val="ListParagraph"/>
        <w:numPr>
          <w:ilvl w:val="0"/>
          <w:numId w:val="5"/>
        </w:numPr>
        <w:autoSpaceDE w:val="0"/>
        <w:autoSpaceDN w:val="0"/>
        <w:adjustRightInd w:val="0"/>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 xml:space="preserve">Solar panels installed at the Dulles Toll Road Administration Building. </w:t>
      </w:r>
    </w:p>
    <w:p w:rsidR="00F34E47" w:rsidRPr="005A36A6" w:rsidRDefault="00F34E47" w:rsidP="00456F9E">
      <w:pPr>
        <w:pStyle w:val="ListParagraph"/>
        <w:numPr>
          <w:ilvl w:val="0"/>
          <w:numId w:val="5"/>
        </w:numPr>
        <w:autoSpaceDE w:val="0"/>
        <w:autoSpaceDN w:val="0"/>
        <w:adjustRightInd w:val="0"/>
        <w:rPr>
          <w:rFonts w:asciiTheme="minorHAnsi" w:eastAsiaTheme="minorHAnsi" w:hAnsiTheme="minorHAnsi" w:cstheme="minorHAnsi"/>
          <w:color w:val="000000"/>
          <w:sz w:val="22"/>
          <w:szCs w:val="22"/>
        </w:rPr>
      </w:pPr>
      <w:r w:rsidRPr="005A36A6">
        <w:rPr>
          <w:rFonts w:asciiTheme="minorHAnsi" w:eastAsiaTheme="minorHAnsi" w:hAnsiTheme="minorHAnsi" w:cstheme="minorHAnsi"/>
          <w:sz w:val="22"/>
          <w:szCs w:val="22"/>
        </w:rPr>
        <w:t>E</w:t>
      </w:r>
      <w:r w:rsidRPr="005A36A6">
        <w:rPr>
          <w:rFonts w:asciiTheme="minorHAnsi" w:eastAsiaTheme="minorHAnsi" w:hAnsiTheme="minorHAnsi" w:cstheme="minorHAnsi"/>
          <w:color w:val="000000"/>
          <w:sz w:val="22"/>
          <w:szCs w:val="22"/>
        </w:rPr>
        <w:t>nergy audit of major facilities at Reagan National and feasibility assessments of energy-saving lighting systems, co-generation of electric power and the use of alternative fuels for airport vehicles.</w:t>
      </w:r>
    </w:p>
    <w:p w:rsidR="00F34E47" w:rsidRPr="005A36A6" w:rsidRDefault="00F34E47" w:rsidP="00456F9E">
      <w:pPr>
        <w:pStyle w:val="ListParagraph"/>
        <w:numPr>
          <w:ilvl w:val="0"/>
          <w:numId w:val="5"/>
        </w:numPr>
        <w:autoSpaceDE w:val="0"/>
        <w:autoSpaceDN w:val="0"/>
        <w:adjustRightInd w:val="0"/>
        <w:rPr>
          <w:rFonts w:asciiTheme="minorHAnsi" w:eastAsiaTheme="minorHAnsi" w:hAnsiTheme="minorHAnsi" w:cstheme="minorHAnsi"/>
          <w:color w:val="000000"/>
          <w:sz w:val="22"/>
          <w:szCs w:val="22"/>
        </w:rPr>
      </w:pPr>
      <w:r w:rsidRPr="005A36A6">
        <w:rPr>
          <w:rFonts w:asciiTheme="minorHAnsi" w:eastAsiaTheme="minorHAnsi" w:hAnsiTheme="minorHAnsi" w:cstheme="minorHAnsi"/>
          <w:color w:val="000000"/>
          <w:sz w:val="22"/>
          <w:szCs w:val="22"/>
        </w:rPr>
        <w:t xml:space="preserve">A milestone in airline innovation occurred in 2011 when the first of 75 commercial flights using a biofuel blend, an Alaska Airlines flight from Seattle, landed at Reagan National. </w:t>
      </w:r>
    </w:p>
    <w:p w:rsidR="00F34E47" w:rsidRPr="005A36A6" w:rsidRDefault="00F34E47" w:rsidP="00456F9E">
      <w:pPr>
        <w:pStyle w:val="ListParagraph"/>
        <w:numPr>
          <w:ilvl w:val="0"/>
          <w:numId w:val="5"/>
        </w:numPr>
        <w:autoSpaceDE w:val="0"/>
        <w:autoSpaceDN w:val="0"/>
        <w:adjustRightInd w:val="0"/>
        <w:rPr>
          <w:rFonts w:asciiTheme="minorHAnsi" w:eastAsiaTheme="minorHAnsi" w:hAnsiTheme="minorHAnsi" w:cstheme="minorHAnsi"/>
          <w:color w:val="000000"/>
          <w:sz w:val="22"/>
          <w:szCs w:val="22"/>
        </w:rPr>
      </w:pPr>
      <w:r w:rsidRPr="005A36A6">
        <w:rPr>
          <w:rFonts w:asciiTheme="minorHAnsi" w:eastAsiaTheme="minorHAnsi" w:hAnsiTheme="minorHAnsi" w:cstheme="minorHAnsi"/>
          <w:color w:val="000000"/>
          <w:sz w:val="22"/>
          <w:szCs w:val="22"/>
        </w:rPr>
        <w:t>In 2010, the Airport Authority’s recycling program expanded to additional tenants and airlines.</w:t>
      </w:r>
    </w:p>
    <w:p w:rsidR="00F34E47" w:rsidRPr="005A36A6" w:rsidRDefault="00F34E47" w:rsidP="00456F9E">
      <w:pPr>
        <w:contextualSpacing/>
        <w:rPr>
          <w:rFonts w:asciiTheme="minorHAnsi" w:eastAsiaTheme="minorHAnsi" w:hAnsiTheme="minorHAnsi" w:cstheme="minorHAnsi"/>
          <w:b/>
          <w:color w:val="000000"/>
          <w:sz w:val="22"/>
          <w:szCs w:val="22"/>
        </w:rPr>
      </w:pPr>
    </w:p>
    <w:p w:rsidR="00F34E47" w:rsidRPr="005A36A6" w:rsidRDefault="00F34E47" w:rsidP="00456F9E">
      <w:pPr>
        <w:contextualSpacing/>
        <w:rPr>
          <w:rFonts w:asciiTheme="minorHAnsi" w:eastAsiaTheme="minorHAnsi" w:hAnsiTheme="minorHAnsi" w:cstheme="minorHAnsi"/>
          <w:b/>
          <w:color w:val="000000"/>
          <w:sz w:val="22"/>
          <w:szCs w:val="22"/>
        </w:rPr>
      </w:pPr>
      <w:r w:rsidRPr="005A36A6">
        <w:rPr>
          <w:rFonts w:asciiTheme="minorHAnsi" w:eastAsiaTheme="minorHAnsi" w:hAnsiTheme="minorHAnsi" w:cstheme="minorHAnsi"/>
          <w:b/>
          <w:color w:val="000000"/>
          <w:sz w:val="22"/>
          <w:szCs w:val="22"/>
        </w:rPr>
        <w:t>Air Quality Benefits</w:t>
      </w:r>
    </w:p>
    <w:p w:rsidR="00F34E47" w:rsidRPr="005A36A6" w:rsidRDefault="00F34E47" w:rsidP="00456F9E">
      <w:pPr>
        <w:contextualSpacing/>
        <w:rPr>
          <w:rFonts w:asciiTheme="minorHAnsi" w:hAnsiTheme="minorHAnsi" w:cstheme="minorHAnsi"/>
          <w:sz w:val="22"/>
          <w:szCs w:val="22"/>
        </w:rPr>
      </w:pPr>
      <w:r w:rsidRPr="005A36A6">
        <w:rPr>
          <w:rFonts w:asciiTheme="minorHAnsi" w:hAnsiTheme="minorHAnsi" w:cstheme="minorHAnsi"/>
          <w:sz w:val="22"/>
          <w:szCs w:val="22"/>
        </w:rPr>
        <w:t xml:space="preserve">As large consumers of electricity and fuel, airports have the potential to make significant reductions of both criteria pollutants and greenhouse gas emissions. Airport-rail connections reduce vehicle emissions by encouraging travelers to take transit rather than drive to the airport. Regional airports are also encouraging cleaner vehicles for travelers, shuttle buses, and even in airplanes. Opportunities for additional emissions reductions include transitioning airport maintenance vehicles, shuttles and other fleets to alternative fuels. </w:t>
      </w:r>
    </w:p>
    <w:p w:rsidR="00F34E47" w:rsidRPr="005A36A6" w:rsidRDefault="00F34E47" w:rsidP="00456F9E">
      <w:pPr>
        <w:contextualSpacing/>
        <w:rPr>
          <w:rFonts w:asciiTheme="minorHAnsi" w:hAnsiTheme="minorHAnsi" w:cstheme="minorHAnsi"/>
          <w:sz w:val="22"/>
          <w:szCs w:val="22"/>
        </w:rPr>
      </w:pPr>
    </w:p>
    <w:p w:rsidR="00F34E47" w:rsidRPr="005A36A6" w:rsidRDefault="00F34E47" w:rsidP="00456F9E">
      <w:pPr>
        <w:contextualSpacing/>
        <w:rPr>
          <w:rFonts w:asciiTheme="minorHAnsi" w:hAnsiTheme="minorHAnsi" w:cstheme="minorHAnsi"/>
          <w:sz w:val="22"/>
          <w:szCs w:val="22"/>
        </w:rPr>
      </w:pPr>
      <w:r w:rsidRPr="005A36A6">
        <w:rPr>
          <w:rFonts w:asciiTheme="minorHAnsi" w:hAnsiTheme="minorHAnsi" w:cstheme="minorHAnsi"/>
          <w:sz w:val="22"/>
          <w:szCs w:val="22"/>
        </w:rPr>
        <w:t>Powering airplanes with biofuel could significantly reduce emissions from the air transportation sector. While prices of this fuel blend are still quite high, the practice has proven to be safe and is likely to become more common as the production process and engine technology improves. An even larger impact could be made by reducing airplane idling, which contributes greatly to poor air quality.</w:t>
      </w:r>
    </w:p>
    <w:p w:rsidR="00F34E47" w:rsidRPr="005A36A6" w:rsidRDefault="00F34E47" w:rsidP="00456F9E">
      <w:pPr>
        <w:contextualSpacing/>
        <w:rPr>
          <w:rFonts w:asciiTheme="minorHAnsi" w:hAnsiTheme="minorHAnsi" w:cstheme="minorHAnsi"/>
          <w:sz w:val="22"/>
          <w:szCs w:val="22"/>
        </w:rPr>
      </w:pPr>
    </w:p>
    <w:p w:rsidR="00F34E47" w:rsidRPr="005A36A6" w:rsidRDefault="00F34E47" w:rsidP="00456F9E">
      <w:pPr>
        <w:contextualSpacing/>
        <w:rPr>
          <w:rFonts w:asciiTheme="minorHAnsi" w:hAnsiTheme="minorHAnsi" w:cstheme="minorHAnsi"/>
          <w:sz w:val="22"/>
          <w:szCs w:val="22"/>
        </w:rPr>
      </w:pPr>
      <w:r w:rsidRPr="005A36A6">
        <w:rPr>
          <w:rFonts w:asciiTheme="minorHAnsi" w:hAnsiTheme="minorHAnsi" w:cstheme="minorHAnsi"/>
          <w:sz w:val="22"/>
          <w:szCs w:val="22"/>
        </w:rPr>
        <w:t>Airports have begun to address emissions from electricity consumption by conducting energy audits to improve efficiency and by installing solar panels. There are great opportunities for further emissions reductions in this area, including the adoption of green building practices, expanding energy efficiency measures and purchasing renewable energy.</w:t>
      </w:r>
    </w:p>
    <w:p w:rsidR="00615C95" w:rsidRPr="005A36A6" w:rsidRDefault="00615C95" w:rsidP="00456F9E">
      <w:pPr>
        <w:contextualSpacing/>
        <w:rPr>
          <w:rFonts w:asciiTheme="minorHAnsi" w:hAnsiTheme="minorHAnsi" w:cstheme="minorHAnsi"/>
          <w:b/>
          <w:sz w:val="22"/>
          <w:szCs w:val="22"/>
        </w:rPr>
      </w:pPr>
      <w:r w:rsidRPr="005A36A6">
        <w:rPr>
          <w:rFonts w:asciiTheme="minorHAnsi" w:eastAsiaTheme="minorHAnsi" w:hAnsiTheme="minorHAnsi" w:cstheme="minorHAnsi"/>
          <w:b/>
          <w:caps/>
          <w:sz w:val="22"/>
          <w:szCs w:val="22"/>
        </w:rPr>
        <w:br w:type="page"/>
      </w:r>
    </w:p>
    <w:p w:rsidR="008626F8" w:rsidRPr="00073881" w:rsidRDefault="008626F8" w:rsidP="00073881">
      <w:pPr>
        <w:pStyle w:val="Heading1"/>
      </w:pPr>
      <w:bookmarkStart w:id="14" w:name="RPS"/>
      <w:r w:rsidRPr="00073881">
        <w:rPr>
          <w:rStyle w:val="Strong"/>
          <w:b/>
          <w:bCs/>
        </w:rPr>
        <w:lastRenderedPageBreak/>
        <w:t>Green Power and Grid Modernization</w:t>
      </w:r>
    </w:p>
    <w:p w:rsidR="00B66201" w:rsidRPr="00073881" w:rsidRDefault="00B66201" w:rsidP="00456F9E">
      <w:pPr>
        <w:contextualSpacing/>
        <w:rPr>
          <w:rStyle w:val="IntenseEmphasis"/>
          <w:rFonts w:eastAsiaTheme="majorEastAsia"/>
        </w:rPr>
      </w:pPr>
    </w:p>
    <w:p w:rsidR="006479C3" w:rsidRPr="00073881" w:rsidRDefault="004B66D4" w:rsidP="00456F9E">
      <w:pPr>
        <w:contextualSpacing/>
        <w:rPr>
          <w:rStyle w:val="IntenseEmphasis"/>
        </w:rPr>
      </w:pPr>
      <w:hyperlink w:anchor="TOC" w:history="1">
        <w:r w:rsidR="006479C3" w:rsidRPr="00073881">
          <w:rPr>
            <w:rStyle w:val="IntenseEmphasis"/>
            <w:rFonts w:eastAsiaTheme="minorHAnsi"/>
          </w:rPr>
          <w:t xml:space="preserve">Renewable </w:t>
        </w:r>
        <w:r w:rsidR="00615C95" w:rsidRPr="00073881">
          <w:rPr>
            <w:rStyle w:val="IntenseEmphasis"/>
            <w:rFonts w:eastAsiaTheme="minorHAnsi"/>
          </w:rPr>
          <w:t xml:space="preserve">Energy </w:t>
        </w:r>
        <w:r w:rsidR="006479C3" w:rsidRPr="00073881">
          <w:rPr>
            <w:rStyle w:val="IntenseEmphasis"/>
            <w:rFonts w:eastAsiaTheme="minorHAnsi"/>
          </w:rPr>
          <w:t>Portfolio Standards</w:t>
        </w:r>
      </w:hyperlink>
    </w:p>
    <w:bookmarkEnd w:id="14"/>
    <w:p w:rsidR="006479C3" w:rsidRPr="005A36A6" w:rsidRDefault="006479C3" w:rsidP="00456F9E">
      <w:pPr>
        <w:contextualSpacing/>
        <w:rPr>
          <w:rFonts w:asciiTheme="minorHAnsi" w:eastAsiaTheme="minorHAnsi" w:hAnsiTheme="minorHAnsi" w:cstheme="minorHAnsi"/>
          <w:sz w:val="22"/>
          <w:szCs w:val="22"/>
        </w:rPr>
      </w:pPr>
    </w:p>
    <w:p w:rsidR="006479C3" w:rsidRPr="005A36A6" w:rsidRDefault="006479C3" w:rsidP="00456F9E">
      <w:pPr>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b/>
          <w:sz w:val="22"/>
          <w:szCs w:val="22"/>
        </w:rPr>
        <w:t>Description</w:t>
      </w:r>
    </w:p>
    <w:p w:rsidR="006479C3" w:rsidRPr="005A36A6" w:rsidRDefault="006479C3" w:rsidP="00456F9E">
      <w:pPr>
        <w:contextualSpacing/>
        <w:rPr>
          <w:rFonts w:asciiTheme="minorHAnsi" w:eastAsiaTheme="minorHAnsi" w:hAnsiTheme="minorHAnsi" w:cstheme="minorHAnsi"/>
          <w:b/>
          <w:i/>
          <w:sz w:val="22"/>
          <w:szCs w:val="22"/>
        </w:rPr>
      </w:pPr>
      <w:r w:rsidRPr="005A36A6">
        <w:rPr>
          <w:rFonts w:asciiTheme="minorHAnsi" w:eastAsiaTheme="minorHAnsi" w:hAnsiTheme="minorHAnsi" w:cstheme="minorHAnsi"/>
          <w:sz w:val="22"/>
          <w:szCs w:val="22"/>
        </w:rPr>
        <w:t>States and localities in the region have adopted Renewable Portfolio Standards (RPS), also called Renewable Energy Standards (RES). These standards require a certain percentage of total electricity to be generated from renewable energy sources such as wind, solar</w:t>
      </w:r>
      <w:r w:rsidRPr="005A36A6">
        <w:rPr>
          <w:rFonts w:asciiTheme="minorHAnsi" w:eastAsiaTheme="minorHAnsi" w:hAnsiTheme="minorHAnsi" w:cstheme="minorHAnsi"/>
          <w:i/>
          <w:sz w:val="22"/>
          <w:szCs w:val="22"/>
        </w:rPr>
        <w:t xml:space="preserve">, </w:t>
      </w:r>
      <w:r w:rsidRPr="005A36A6">
        <w:rPr>
          <w:rFonts w:asciiTheme="minorHAnsi" w:eastAsiaTheme="minorHAnsi" w:hAnsiTheme="minorHAnsi" w:cstheme="minorHAnsi"/>
          <w:bCs/>
          <w:iCs/>
          <w:sz w:val="22"/>
          <w:szCs w:val="22"/>
        </w:rPr>
        <w:t>geothermal, biomass,</w:t>
      </w:r>
      <w:r w:rsidRPr="005A36A6">
        <w:rPr>
          <w:rFonts w:asciiTheme="minorHAnsi" w:eastAsiaTheme="minorHAnsi" w:hAnsiTheme="minorHAnsi" w:cstheme="minorHAnsi"/>
          <w:b/>
          <w:bCs/>
          <w:iCs/>
          <w:sz w:val="22"/>
          <w:szCs w:val="22"/>
        </w:rPr>
        <w:t xml:space="preserve"> </w:t>
      </w:r>
      <w:r w:rsidRPr="005A36A6">
        <w:rPr>
          <w:rFonts w:asciiTheme="minorHAnsi" w:eastAsiaTheme="minorHAnsi" w:hAnsiTheme="minorHAnsi" w:cstheme="minorHAnsi"/>
          <w:sz w:val="22"/>
          <w:szCs w:val="22"/>
        </w:rPr>
        <w:t xml:space="preserve">etc. </w:t>
      </w:r>
    </w:p>
    <w:p w:rsidR="006479C3" w:rsidRPr="005A36A6" w:rsidRDefault="006479C3" w:rsidP="00456F9E">
      <w:pPr>
        <w:contextualSpacing/>
        <w:rPr>
          <w:rFonts w:asciiTheme="minorHAnsi" w:eastAsiaTheme="minorHAnsi" w:hAnsiTheme="minorHAnsi" w:cstheme="minorHAnsi"/>
          <w:b/>
          <w:bCs/>
          <w:sz w:val="22"/>
          <w:szCs w:val="22"/>
        </w:rPr>
      </w:pPr>
    </w:p>
    <w:p w:rsidR="006479C3" w:rsidRPr="005A36A6" w:rsidRDefault="006479C3" w:rsidP="00456F9E">
      <w:pPr>
        <w:contextualSpacing/>
        <w:rPr>
          <w:rFonts w:asciiTheme="minorHAnsi" w:eastAsiaTheme="minorHAnsi" w:hAnsiTheme="minorHAnsi" w:cstheme="minorHAnsi"/>
          <w:b/>
          <w:bCs/>
          <w:sz w:val="22"/>
          <w:szCs w:val="22"/>
        </w:rPr>
      </w:pPr>
      <w:r w:rsidRPr="005A36A6">
        <w:rPr>
          <w:rFonts w:asciiTheme="minorHAnsi" w:eastAsiaTheme="minorHAnsi" w:hAnsiTheme="minorHAnsi" w:cstheme="minorHAnsi"/>
          <w:b/>
          <w:bCs/>
          <w:sz w:val="22"/>
          <w:szCs w:val="22"/>
        </w:rPr>
        <w:t>Regional Implementation</w:t>
      </w:r>
    </w:p>
    <w:p w:rsidR="006479C3" w:rsidRPr="005A36A6" w:rsidRDefault="006479C3" w:rsidP="00456F9E">
      <w:pPr>
        <w:contextualSpacing/>
        <w:rPr>
          <w:rFonts w:asciiTheme="minorHAnsi" w:eastAsiaTheme="minorHAnsi" w:hAnsiTheme="minorHAnsi" w:cstheme="minorHAnsi"/>
          <w:bCs/>
          <w:iCs/>
          <w:sz w:val="22"/>
          <w:szCs w:val="22"/>
        </w:rPr>
      </w:pPr>
      <w:r w:rsidRPr="005A36A6">
        <w:rPr>
          <w:rFonts w:asciiTheme="minorHAnsi" w:eastAsiaTheme="minorHAnsi" w:hAnsiTheme="minorHAnsi" w:cstheme="minorHAnsi"/>
          <w:sz w:val="22"/>
          <w:szCs w:val="22"/>
        </w:rPr>
        <w:t xml:space="preserve">Maryland and the District of Columbia have enacted legislation to establish a mandatory RPS and both include </w:t>
      </w:r>
      <w:r w:rsidRPr="005A36A6">
        <w:rPr>
          <w:rFonts w:asciiTheme="minorHAnsi" w:eastAsiaTheme="minorHAnsi" w:hAnsiTheme="minorHAnsi" w:cstheme="minorHAnsi"/>
          <w:bCs/>
          <w:iCs/>
          <w:sz w:val="22"/>
          <w:szCs w:val="22"/>
        </w:rPr>
        <w:t>a “solar carve-out” to ensure that a certain percentage of this renewable energy comes from solar power</w:t>
      </w:r>
      <w:r w:rsidRPr="005A36A6">
        <w:rPr>
          <w:rFonts w:asciiTheme="minorHAnsi" w:eastAsiaTheme="minorHAnsi" w:hAnsiTheme="minorHAnsi" w:cstheme="minorHAnsi"/>
          <w:sz w:val="22"/>
          <w:szCs w:val="22"/>
        </w:rPr>
        <w:t xml:space="preserve">. </w:t>
      </w:r>
      <w:r w:rsidRPr="005A36A6">
        <w:rPr>
          <w:rFonts w:asciiTheme="minorHAnsi" w:eastAsiaTheme="minorHAnsi" w:hAnsiTheme="minorHAnsi" w:cstheme="minorHAnsi"/>
          <w:bCs/>
          <w:iCs/>
          <w:sz w:val="22"/>
          <w:szCs w:val="22"/>
        </w:rPr>
        <w:t xml:space="preserve">Maryland’s RPS requires that </w:t>
      </w:r>
      <w:r w:rsidRPr="005A36A6">
        <w:rPr>
          <w:rFonts w:asciiTheme="minorHAnsi" w:eastAsiaTheme="minorHAnsi" w:hAnsiTheme="minorHAnsi" w:cstheme="minorHAnsi"/>
          <w:sz w:val="22"/>
          <w:szCs w:val="22"/>
        </w:rPr>
        <w:t>all electricity providers in the state</w:t>
      </w:r>
      <w:r w:rsidRPr="005A36A6">
        <w:rPr>
          <w:rFonts w:asciiTheme="minorHAnsi" w:eastAsiaTheme="minorHAnsi" w:hAnsiTheme="minorHAnsi" w:cstheme="minorHAnsi"/>
          <w:bCs/>
          <w:iCs/>
          <w:sz w:val="22"/>
          <w:szCs w:val="22"/>
        </w:rPr>
        <w:t xml:space="preserve"> provide 20% renewable electricity by 2022, including 2% from solar power.</w:t>
      </w:r>
      <w:r w:rsidR="0021292B" w:rsidRPr="005A36A6">
        <w:rPr>
          <w:rFonts w:asciiTheme="minorHAnsi" w:eastAsiaTheme="minorHAnsi" w:hAnsiTheme="minorHAnsi" w:cstheme="minorHAnsi"/>
          <w:bCs/>
          <w:iCs/>
          <w:sz w:val="22"/>
          <w:szCs w:val="22"/>
        </w:rPr>
        <w:t xml:space="preserve"> </w:t>
      </w:r>
      <w:r w:rsidRPr="005A36A6">
        <w:rPr>
          <w:rFonts w:asciiTheme="minorHAnsi" w:eastAsiaTheme="minorHAnsi" w:hAnsiTheme="minorHAnsi" w:cstheme="minorHAnsi"/>
          <w:bCs/>
          <w:iCs/>
          <w:sz w:val="22"/>
          <w:szCs w:val="22"/>
        </w:rPr>
        <w:t>Washington DC’s RPS requires that all investor-owned utilities and retail suppliers provide 20% renewables by 2020, including 2.5% from solar by 2023. The Mayor has also set a goal to generate 50% the District’s energy supply from renewable energy by 2020. Virginia has a voluntary renewable energy goal, which encourages investor-owned utilities to generate 15% of electricity from renewable sources by 2025.</w:t>
      </w:r>
    </w:p>
    <w:p w:rsidR="006479C3" w:rsidRPr="005A36A6" w:rsidRDefault="006479C3" w:rsidP="00456F9E">
      <w:pPr>
        <w:contextualSpacing/>
        <w:rPr>
          <w:rFonts w:asciiTheme="minorHAnsi" w:eastAsiaTheme="minorHAnsi" w:hAnsiTheme="minorHAnsi" w:cstheme="minorHAnsi"/>
          <w:sz w:val="22"/>
          <w:szCs w:val="22"/>
        </w:rPr>
      </w:pPr>
    </w:p>
    <w:p w:rsidR="006479C3" w:rsidRPr="005A36A6" w:rsidRDefault="006479C3" w:rsidP="00456F9E">
      <w:pPr>
        <w:contextualSpacing/>
        <w:rPr>
          <w:rFonts w:asciiTheme="minorHAnsi" w:eastAsiaTheme="minorHAnsi" w:hAnsiTheme="minorHAnsi" w:cstheme="minorHAnsi"/>
          <w:b/>
          <w:bCs/>
          <w:sz w:val="22"/>
          <w:szCs w:val="22"/>
        </w:rPr>
      </w:pPr>
      <w:r w:rsidRPr="005A36A6">
        <w:rPr>
          <w:rFonts w:asciiTheme="minorHAnsi" w:eastAsiaTheme="minorHAnsi" w:hAnsiTheme="minorHAnsi" w:cstheme="minorHAnsi"/>
          <w:b/>
          <w:bCs/>
          <w:sz w:val="22"/>
          <w:szCs w:val="22"/>
        </w:rPr>
        <w:t>Opportunities for Expansion</w:t>
      </w:r>
    </w:p>
    <w:p w:rsidR="006479C3" w:rsidRPr="005A36A6" w:rsidRDefault="006479C3" w:rsidP="00456F9E">
      <w:pPr>
        <w:contextualSpacing/>
        <w:rPr>
          <w:rFonts w:asciiTheme="minorHAnsi" w:eastAsiaTheme="minorHAnsi" w:hAnsiTheme="minorHAnsi" w:cstheme="minorHAnsi"/>
          <w:bCs/>
          <w:sz w:val="22"/>
          <w:szCs w:val="22"/>
        </w:rPr>
      </w:pPr>
      <w:r w:rsidRPr="005A36A6">
        <w:rPr>
          <w:rFonts w:asciiTheme="minorHAnsi" w:eastAsiaTheme="minorHAnsi" w:hAnsiTheme="minorHAnsi" w:cstheme="minorHAnsi"/>
          <w:bCs/>
          <w:sz w:val="22"/>
          <w:szCs w:val="22"/>
        </w:rPr>
        <w:t>The biggest opportunity for expansion of RPS policies in the region is in Virginia, where a mandatory RPS would have positive impacts on job creation and economic growth created by an in-state clean energy industry. Other opportunities include expanding the RPS to all retail providers, as Virginia has many Rural Electric Cooperatives and Municipal Utilities that are not subject to the current voluntary goal.</w:t>
      </w:r>
      <w:r w:rsidR="0021292B" w:rsidRPr="005A36A6">
        <w:rPr>
          <w:rFonts w:asciiTheme="minorHAnsi" w:eastAsiaTheme="minorHAnsi" w:hAnsiTheme="minorHAnsi" w:cstheme="minorHAnsi"/>
          <w:bCs/>
          <w:sz w:val="22"/>
          <w:szCs w:val="22"/>
        </w:rPr>
        <w:t xml:space="preserve"> </w:t>
      </w:r>
      <w:r w:rsidRPr="005A36A6">
        <w:rPr>
          <w:rFonts w:asciiTheme="minorHAnsi" w:eastAsiaTheme="minorHAnsi" w:hAnsiTheme="minorHAnsi" w:cstheme="minorHAnsi"/>
          <w:bCs/>
          <w:sz w:val="22"/>
          <w:szCs w:val="22"/>
        </w:rPr>
        <w:t xml:space="preserve">Virginia has the most potential for solar power in the region – </w:t>
      </w:r>
      <w:r w:rsidRPr="005A36A6">
        <w:rPr>
          <w:rFonts w:asciiTheme="minorHAnsi" w:eastAsiaTheme="minorHAnsi" w:hAnsiTheme="minorHAnsi" w:cstheme="minorHAnsi"/>
          <w:sz w:val="22"/>
          <w:szCs w:val="22"/>
        </w:rPr>
        <w:t xml:space="preserve">according to the National Renewable Energy Laboratory the state’s solar generation capacity is </w:t>
      </w:r>
      <w:r w:rsidRPr="005A36A6">
        <w:rPr>
          <w:rFonts w:asciiTheme="minorHAnsi" w:eastAsiaTheme="minorHAnsi" w:hAnsiTheme="minorHAnsi" w:cstheme="minorHAnsi"/>
          <w:bCs/>
          <w:sz w:val="22"/>
          <w:szCs w:val="22"/>
        </w:rPr>
        <w:t xml:space="preserve">estimated at </w:t>
      </w:r>
      <w:r w:rsidRPr="005A36A6">
        <w:rPr>
          <w:rFonts w:asciiTheme="minorHAnsi" w:eastAsiaTheme="minorHAnsi" w:hAnsiTheme="minorHAnsi" w:cstheme="minorHAnsi"/>
          <w:sz w:val="22"/>
          <w:szCs w:val="22"/>
          <w:shd w:val="clear" w:color="auto" w:fill="FFFFFF"/>
        </w:rPr>
        <w:t>1.9 million gigawatt hours per year</w:t>
      </w:r>
      <w:r w:rsidRPr="005A36A6">
        <w:rPr>
          <w:rFonts w:asciiTheme="minorHAnsi" w:eastAsiaTheme="minorHAnsi" w:hAnsiTheme="minorHAnsi" w:cstheme="minorHAnsi"/>
          <w:sz w:val="22"/>
          <w:szCs w:val="22"/>
        </w:rPr>
        <w:t>, about 17 times the state’s annual electricity consumption</w:t>
      </w:r>
      <w:r w:rsidRPr="005A36A6">
        <w:rPr>
          <w:rFonts w:asciiTheme="minorHAnsi" w:eastAsiaTheme="minorHAnsi" w:hAnsiTheme="minorHAnsi" w:cstheme="minorHAnsi"/>
          <w:bCs/>
          <w:sz w:val="22"/>
          <w:szCs w:val="22"/>
        </w:rPr>
        <w:t>.</w:t>
      </w:r>
    </w:p>
    <w:p w:rsidR="006479C3" w:rsidRPr="005A36A6" w:rsidRDefault="006479C3" w:rsidP="00456F9E">
      <w:pPr>
        <w:contextualSpacing/>
        <w:rPr>
          <w:rFonts w:asciiTheme="minorHAnsi" w:eastAsiaTheme="minorHAnsi" w:hAnsiTheme="minorHAnsi" w:cstheme="minorHAnsi"/>
          <w:bCs/>
          <w:sz w:val="22"/>
          <w:szCs w:val="22"/>
        </w:rPr>
      </w:pPr>
    </w:p>
    <w:p w:rsidR="006479C3" w:rsidRPr="005A36A6" w:rsidRDefault="006479C3" w:rsidP="00456F9E">
      <w:pPr>
        <w:contextualSpacing/>
        <w:rPr>
          <w:rFonts w:asciiTheme="minorHAnsi" w:eastAsiaTheme="minorHAnsi" w:hAnsiTheme="minorHAnsi" w:cstheme="minorHAnsi"/>
          <w:bCs/>
          <w:sz w:val="22"/>
          <w:szCs w:val="22"/>
        </w:rPr>
      </w:pPr>
      <w:r w:rsidRPr="005A36A6">
        <w:rPr>
          <w:rFonts w:asciiTheme="minorHAnsi" w:eastAsiaTheme="minorHAnsi" w:hAnsiTheme="minorHAnsi" w:cstheme="minorHAnsi"/>
          <w:bCs/>
          <w:sz w:val="22"/>
          <w:szCs w:val="22"/>
        </w:rPr>
        <w:t>Maryland is currently considering several legislative measures to strengthen the RPS, including bills to increase the RPS to 40% by 2025, to include a minimum for hydrokinetic generation and to remove a waste product from paper production that has significant emissions of air pollutants, from the list of qualifying renewable fuels. The DC Council has also considered a bill to remove black liquor from the RPS.</w:t>
      </w:r>
    </w:p>
    <w:p w:rsidR="006479C3" w:rsidRPr="005A36A6" w:rsidRDefault="006479C3" w:rsidP="00456F9E">
      <w:pPr>
        <w:contextualSpacing/>
        <w:rPr>
          <w:rFonts w:asciiTheme="minorHAnsi" w:eastAsiaTheme="minorHAnsi" w:hAnsiTheme="minorHAnsi" w:cstheme="minorHAnsi"/>
          <w:bCs/>
          <w:sz w:val="22"/>
          <w:szCs w:val="22"/>
        </w:rPr>
      </w:pPr>
    </w:p>
    <w:p w:rsidR="006479C3" w:rsidRPr="005A36A6" w:rsidRDefault="006479C3" w:rsidP="00456F9E">
      <w:pPr>
        <w:contextualSpacing/>
        <w:rPr>
          <w:rFonts w:asciiTheme="minorHAnsi" w:eastAsiaTheme="minorHAnsi" w:hAnsiTheme="minorHAnsi" w:cstheme="minorHAnsi"/>
          <w:b/>
          <w:bCs/>
          <w:sz w:val="22"/>
          <w:szCs w:val="22"/>
        </w:rPr>
      </w:pPr>
      <w:r w:rsidRPr="005A36A6">
        <w:rPr>
          <w:rFonts w:asciiTheme="minorHAnsi" w:eastAsiaTheme="minorHAnsi" w:hAnsiTheme="minorHAnsi" w:cstheme="minorHAnsi"/>
          <w:b/>
          <w:bCs/>
          <w:sz w:val="22"/>
          <w:szCs w:val="22"/>
        </w:rPr>
        <w:t>Air Quality Benefits</w:t>
      </w:r>
    </w:p>
    <w:p w:rsidR="006479C3" w:rsidRPr="005A36A6" w:rsidRDefault="006479C3" w:rsidP="00456F9E">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 xml:space="preserve">Renewable Portfolio Standards reduce emissions of </w:t>
      </w:r>
      <w:r w:rsidRPr="005A36A6">
        <w:rPr>
          <w:rFonts w:asciiTheme="minorHAnsi" w:eastAsiaTheme="minorHAnsi" w:hAnsiTheme="minorHAnsi" w:cstheme="minorHAnsi"/>
          <w:bCs/>
          <w:iCs/>
          <w:sz w:val="22"/>
          <w:szCs w:val="22"/>
        </w:rPr>
        <w:t xml:space="preserve">conventional pollutants such as </w:t>
      </w:r>
      <w:r w:rsidRPr="005A36A6">
        <w:rPr>
          <w:rFonts w:asciiTheme="minorHAnsi" w:eastAsiaTheme="minorHAnsi" w:hAnsiTheme="minorHAnsi" w:cstheme="minorHAnsi"/>
          <w:sz w:val="22"/>
          <w:szCs w:val="22"/>
        </w:rPr>
        <w:t xml:space="preserve">NOx, sulfur dioxides and mercury, </w:t>
      </w:r>
      <w:r w:rsidRPr="005A36A6">
        <w:rPr>
          <w:rFonts w:asciiTheme="minorHAnsi" w:eastAsiaTheme="minorHAnsi" w:hAnsiTheme="minorHAnsi" w:cstheme="minorHAnsi"/>
          <w:bCs/>
          <w:iCs/>
          <w:sz w:val="22"/>
          <w:szCs w:val="22"/>
        </w:rPr>
        <w:t xml:space="preserve">as well as greenhouse gases </w:t>
      </w:r>
      <w:r w:rsidRPr="005A36A6">
        <w:rPr>
          <w:rFonts w:asciiTheme="minorHAnsi" w:eastAsiaTheme="minorHAnsi" w:hAnsiTheme="minorHAnsi" w:cstheme="minorHAnsi"/>
          <w:sz w:val="22"/>
          <w:szCs w:val="22"/>
        </w:rPr>
        <w:t xml:space="preserve">methane and CO2, by displacing </w:t>
      </w:r>
      <w:r w:rsidRPr="005A36A6">
        <w:rPr>
          <w:rFonts w:asciiTheme="minorHAnsi" w:eastAsiaTheme="minorHAnsi" w:hAnsiTheme="minorHAnsi" w:cstheme="minorHAnsi"/>
          <w:bCs/>
          <w:iCs/>
          <w:sz w:val="22"/>
          <w:szCs w:val="22"/>
        </w:rPr>
        <w:t xml:space="preserve">electric </w:t>
      </w:r>
      <w:r w:rsidRPr="005A36A6">
        <w:rPr>
          <w:rFonts w:asciiTheme="minorHAnsi" w:eastAsiaTheme="minorHAnsi" w:hAnsiTheme="minorHAnsi" w:cstheme="minorHAnsi"/>
          <w:sz w:val="22"/>
          <w:szCs w:val="22"/>
        </w:rPr>
        <w:t>generation from coal, oil, and natural gas-fired power plants.</w:t>
      </w:r>
      <w:r w:rsidRPr="005A36A6">
        <w:rPr>
          <w:rFonts w:asciiTheme="minorHAnsi" w:eastAsiaTheme="minorHAnsi" w:hAnsiTheme="minorHAnsi" w:cstheme="minorHAnsi"/>
          <w:i/>
          <w:sz w:val="22"/>
          <w:szCs w:val="22"/>
        </w:rPr>
        <w:t xml:space="preserve"> </w:t>
      </w:r>
      <w:r w:rsidRPr="005A36A6">
        <w:rPr>
          <w:rFonts w:asciiTheme="minorHAnsi" w:eastAsiaTheme="minorHAnsi" w:hAnsiTheme="minorHAnsi" w:cstheme="minorHAnsi"/>
          <w:bCs/>
          <w:iCs/>
          <w:sz w:val="22"/>
          <w:szCs w:val="22"/>
        </w:rPr>
        <w:t>If the pollutant, such as NOx, is subject to emissions trading regulations, emissions will decrease over time as allowances are retired and the aggregate emissions cap is lowered.</w:t>
      </w:r>
    </w:p>
    <w:p w:rsidR="006479C3" w:rsidRPr="005A36A6" w:rsidRDefault="006479C3" w:rsidP="00456F9E">
      <w:pPr>
        <w:contextualSpacing/>
        <w:rPr>
          <w:rFonts w:asciiTheme="minorHAnsi" w:eastAsiaTheme="minorHAnsi" w:hAnsiTheme="minorHAnsi" w:cstheme="minorHAnsi"/>
          <w:sz w:val="22"/>
          <w:szCs w:val="22"/>
        </w:rPr>
      </w:pPr>
    </w:p>
    <w:p w:rsidR="006479C3" w:rsidRPr="005A36A6" w:rsidRDefault="006479C3" w:rsidP="00456F9E">
      <w:pPr>
        <w:contextualSpacing/>
        <w:rPr>
          <w:rFonts w:asciiTheme="minorHAnsi" w:eastAsiaTheme="minorHAnsi" w:hAnsiTheme="minorHAnsi" w:cstheme="minorHAnsi"/>
          <w:sz w:val="22"/>
          <w:szCs w:val="22"/>
        </w:rPr>
      </w:pPr>
    </w:p>
    <w:p w:rsidR="006479C3" w:rsidRPr="005A36A6" w:rsidRDefault="006479C3" w:rsidP="00456F9E">
      <w:pPr>
        <w:contextualSpacing/>
        <w:rPr>
          <w:rFonts w:asciiTheme="minorHAnsi" w:eastAsiaTheme="minorHAnsi" w:hAnsiTheme="minorHAnsi" w:cstheme="minorHAnsi"/>
          <w:sz w:val="22"/>
          <w:szCs w:val="22"/>
        </w:rPr>
      </w:pPr>
    </w:p>
    <w:p w:rsidR="006479C3" w:rsidRPr="005A36A6" w:rsidRDefault="006479C3" w:rsidP="00456F9E">
      <w:pPr>
        <w:contextualSpacing/>
        <w:rPr>
          <w:rFonts w:asciiTheme="minorHAnsi" w:eastAsiaTheme="minorHAnsi" w:hAnsiTheme="minorHAnsi" w:cstheme="minorHAnsi"/>
          <w:caps/>
          <w:sz w:val="22"/>
          <w:szCs w:val="22"/>
        </w:rPr>
      </w:pPr>
    </w:p>
    <w:p w:rsidR="006479C3" w:rsidRPr="005A36A6" w:rsidRDefault="006479C3" w:rsidP="00456F9E">
      <w:pPr>
        <w:contextualSpacing/>
        <w:rPr>
          <w:rFonts w:asciiTheme="minorHAnsi" w:eastAsiaTheme="minorHAnsi" w:hAnsiTheme="minorHAnsi" w:cstheme="minorHAnsi"/>
          <w:b/>
          <w:caps/>
          <w:sz w:val="22"/>
          <w:szCs w:val="22"/>
        </w:rPr>
      </w:pPr>
      <w:r w:rsidRPr="005A36A6">
        <w:rPr>
          <w:rFonts w:asciiTheme="minorHAnsi" w:eastAsiaTheme="minorHAnsi" w:hAnsiTheme="minorHAnsi" w:cstheme="minorHAnsi"/>
          <w:b/>
          <w:caps/>
          <w:sz w:val="22"/>
          <w:szCs w:val="22"/>
        </w:rPr>
        <w:br w:type="page"/>
      </w:r>
    </w:p>
    <w:bookmarkStart w:id="15" w:name="GovRenewablesPurchases"/>
    <w:p w:rsidR="006479C3" w:rsidRPr="00073881" w:rsidRDefault="00B105CB" w:rsidP="00456F9E">
      <w:pPr>
        <w:contextualSpacing/>
        <w:rPr>
          <w:rStyle w:val="IntenseEmphasis"/>
        </w:rPr>
      </w:pPr>
      <w:r w:rsidRPr="00073881">
        <w:rPr>
          <w:rStyle w:val="IntenseEmphasis"/>
          <w:rFonts w:eastAsiaTheme="minorHAnsi"/>
        </w:rPr>
        <w:lastRenderedPageBreak/>
        <w:fldChar w:fldCharType="begin"/>
      </w:r>
      <w:r w:rsidR="009A6686" w:rsidRPr="00073881">
        <w:rPr>
          <w:rStyle w:val="IntenseEmphasis"/>
          <w:rFonts w:eastAsiaTheme="minorHAnsi"/>
        </w:rPr>
        <w:instrText xml:space="preserve"> HYPERLINK  \l "TOC" </w:instrText>
      </w:r>
      <w:r w:rsidRPr="00073881">
        <w:rPr>
          <w:rStyle w:val="IntenseEmphasis"/>
          <w:rFonts w:eastAsiaTheme="minorHAnsi"/>
        </w:rPr>
        <w:fldChar w:fldCharType="separate"/>
      </w:r>
      <w:r w:rsidR="006479C3" w:rsidRPr="00073881">
        <w:rPr>
          <w:rStyle w:val="IntenseEmphasis"/>
          <w:rFonts w:eastAsiaTheme="minorHAnsi"/>
        </w:rPr>
        <w:t>Local Government</w:t>
      </w:r>
      <w:r w:rsidR="00615C95" w:rsidRPr="00073881">
        <w:rPr>
          <w:rStyle w:val="IntenseEmphasis"/>
          <w:rFonts w:eastAsiaTheme="minorHAnsi"/>
        </w:rPr>
        <w:t xml:space="preserve"> </w:t>
      </w:r>
      <w:r w:rsidR="009A6686" w:rsidRPr="00073881">
        <w:rPr>
          <w:rStyle w:val="IntenseEmphasis"/>
          <w:rFonts w:eastAsiaTheme="minorHAnsi"/>
        </w:rPr>
        <w:t xml:space="preserve">Renewable </w:t>
      </w:r>
      <w:r w:rsidR="00B66201" w:rsidRPr="00073881">
        <w:rPr>
          <w:rStyle w:val="IntenseEmphasis"/>
          <w:rFonts w:eastAsiaTheme="minorHAnsi"/>
        </w:rPr>
        <w:t>E</w:t>
      </w:r>
      <w:r w:rsidR="009A6686" w:rsidRPr="00073881">
        <w:rPr>
          <w:rStyle w:val="IntenseEmphasis"/>
          <w:rFonts w:eastAsiaTheme="minorHAnsi"/>
        </w:rPr>
        <w:t>nergy</w:t>
      </w:r>
      <w:r w:rsidR="006479C3" w:rsidRPr="00073881">
        <w:rPr>
          <w:rStyle w:val="IntenseEmphasis"/>
          <w:rFonts w:eastAsiaTheme="minorHAnsi"/>
        </w:rPr>
        <w:t xml:space="preserve"> Purchas</w:t>
      </w:r>
      <w:bookmarkEnd w:id="15"/>
      <w:r w:rsidR="009A6686" w:rsidRPr="00073881">
        <w:rPr>
          <w:rStyle w:val="IntenseEmphasis"/>
          <w:rFonts w:eastAsiaTheme="minorHAnsi"/>
        </w:rPr>
        <w:t>ing</w:t>
      </w:r>
      <w:r w:rsidRPr="00073881">
        <w:rPr>
          <w:rStyle w:val="IntenseEmphasis"/>
          <w:rFonts w:eastAsiaTheme="minorHAnsi"/>
        </w:rPr>
        <w:fldChar w:fldCharType="end"/>
      </w:r>
    </w:p>
    <w:p w:rsidR="006479C3" w:rsidRPr="005A36A6" w:rsidRDefault="006479C3" w:rsidP="00456F9E">
      <w:pPr>
        <w:contextualSpacing/>
        <w:rPr>
          <w:rFonts w:asciiTheme="minorHAnsi" w:eastAsiaTheme="minorHAnsi" w:hAnsiTheme="minorHAnsi" w:cstheme="minorHAnsi"/>
          <w:sz w:val="22"/>
          <w:szCs w:val="22"/>
        </w:rPr>
      </w:pPr>
    </w:p>
    <w:p w:rsidR="0069456D" w:rsidRPr="005A36A6" w:rsidRDefault="0069456D" w:rsidP="00456F9E">
      <w:pPr>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b/>
          <w:sz w:val="22"/>
          <w:szCs w:val="22"/>
        </w:rPr>
        <w:t>Description</w:t>
      </w:r>
    </w:p>
    <w:p w:rsidR="0069456D" w:rsidRPr="005A36A6" w:rsidRDefault="0069456D" w:rsidP="00456F9E">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Following the EPA’s designation of metropolitan Washington, DC, as a severe ozone non-attainment area, several localities in the region came together to purchase wind energy in order to reduce dangerous ozone transport caused by fossil-fuel power plants in upwind areas. Maryland included the wind energy purchase in the 2004 SIP, the first state submission of wind-energy purchases as a control measure required under the Clean Air Act. Since then, several more local governments in the region have purchased renewably generated energy and are looking into owning renewable energy systems.</w:t>
      </w:r>
    </w:p>
    <w:p w:rsidR="0069456D" w:rsidRPr="005A36A6" w:rsidRDefault="0069456D" w:rsidP="00456F9E">
      <w:pPr>
        <w:contextualSpacing/>
        <w:rPr>
          <w:rFonts w:asciiTheme="minorHAnsi" w:eastAsiaTheme="minorHAnsi" w:hAnsiTheme="minorHAnsi" w:cstheme="minorHAnsi"/>
          <w:b/>
          <w:sz w:val="22"/>
          <w:szCs w:val="22"/>
        </w:rPr>
      </w:pPr>
    </w:p>
    <w:p w:rsidR="006479C3" w:rsidRPr="005A36A6" w:rsidRDefault="006479C3" w:rsidP="00456F9E">
      <w:pPr>
        <w:contextualSpacing/>
        <w:rPr>
          <w:rFonts w:asciiTheme="minorHAnsi" w:eastAsiaTheme="minorHAnsi" w:hAnsiTheme="minorHAnsi" w:cstheme="minorHAnsi"/>
          <w:bCs/>
          <w:sz w:val="22"/>
          <w:szCs w:val="22"/>
        </w:rPr>
      </w:pPr>
      <w:r w:rsidRPr="005A36A6">
        <w:rPr>
          <w:rFonts w:asciiTheme="minorHAnsi" w:eastAsiaTheme="minorHAnsi" w:hAnsiTheme="minorHAnsi" w:cstheme="minorHAnsi"/>
          <w:sz w:val="22"/>
          <w:szCs w:val="22"/>
        </w:rPr>
        <w:t xml:space="preserve">The </w:t>
      </w:r>
      <w:hyperlink r:id="rId48" w:history="1">
        <w:r w:rsidRPr="005A36A6">
          <w:rPr>
            <w:rFonts w:asciiTheme="minorHAnsi" w:eastAsiaTheme="minorHAnsi" w:hAnsiTheme="minorHAnsi" w:cstheme="minorHAnsi"/>
            <w:color w:val="0000FF" w:themeColor="hyperlink"/>
            <w:sz w:val="22"/>
            <w:szCs w:val="22"/>
            <w:u w:val="single"/>
          </w:rPr>
          <w:t>EPA Green Power Partnership</w:t>
        </w:r>
      </w:hyperlink>
      <w:r w:rsidRPr="005A36A6">
        <w:rPr>
          <w:rFonts w:asciiTheme="minorHAnsi" w:eastAsiaTheme="minorHAnsi" w:hAnsiTheme="minorHAnsi" w:cstheme="minorHAnsi"/>
          <w:sz w:val="22"/>
          <w:szCs w:val="22"/>
        </w:rPr>
        <w:t xml:space="preserve"> </w:t>
      </w:r>
      <w:r w:rsidRPr="005A36A6">
        <w:rPr>
          <w:rFonts w:asciiTheme="minorHAnsi" w:eastAsiaTheme="minorHAnsi" w:hAnsiTheme="minorHAnsi" w:cstheme="minorHAnsi"/>
          <w:bCs/>
          <w:sz w:val="22"/>
          <w:szCs w:val="22"/>
        </w:rPr>
        <w:t xml:space="preserve">encourages organizations to use clean and renewable energy to reduce air pollution </w:t>
      </w:r>
      <w:r w:rsidR="0069456D" w:rsidRPr="005A36A6">
        <w:rPr>
          <w:rFonts w:asciiTheme="minorHAnsi" w:eastAsiaTheme="minorHAnsi" w:hAnsiTheme="minorHAnsi" w:cstheme="minorHAnsi"/>
          <w:bCs/>
          <w:sz w:val="22"/>
          <w:szCs w:val="22"/>
        </w:rPr>
        <w:t xml:space="preserve">from conventional electricity. </w:t>
      </w:r>
      <w:r w:rsidRPr="005A36A6">
        <w:rPr>
          <w:rFonts w:asciiTheme="minorHAnsi" w:eastAsiaTheme="minorHAnsi" w:hAnsiTheme="minorHAnsi" w:cstheme="minorHAnsi"/>
          <w:bCs/>
          <w:sz w:val="22"/>
          <w:szCs w:val="22"/>
        </w:rPr>
        <w:t xml:space="preserve">EPA resources are available to help participants identify benefits they could achieve by using green power and resources to help with green power purchases, including a </w:t>
      </w:r>
      <w:hyperlink r:id="rId49" w:history="1">
        <w:r w:rsidRPr="005A36A6">
          <w:rPr>
            <w:rFonts w:asciiTheme="minorHAnsi" w:eastAsiaTheme="minorHAnsi" w:hAnsiTheme="minorHAnsi" w:cstheme="minorHAnsi"/>
            <w:bCs/>
            <w:color w:val="0000FF" w:themeColor="hyperlink"/>
            <w:sz w:val="22"/>
            <w:szCs w:val="22"/>
            <w:u w:val="single"/>
          </w:rPr>
          <w:t>Green Power Locator</w:t>
        </w:r>
      </w:hyperlink>
      <w:r w:rsidRPr="005A36A6">
        <w:rPr>
          <w:rFonts w:asciiTheme="minorHAnsi" w:eastAsiaTheme="minorHAnsi" w:hAnsiTheme="minorHAnsi" w:cstheme="minorHAnsi"/>
          <w:bCs/>
          <w:sz w:val="22"/>
          <w:szCs w:val="22"/>
        </w:rPr>
        <w:t xml:space="preserve"> that lists available green power options by state.</w:t>
      </w:r>
    </w:p>
    <w:p w:rsidR="006479C3" w:rsidRPr="005A36A6" w:rsidRDefault="006479C3" w:rsidP="00456F9E">
      <w:pPr>
        <w:contextualSpacing/>
        <w:rPr>
          <w:rFonts w:asciiTheme="minorHAnsi" w:eastAsiaTheme="minorHAnsi" w:hAnsiTheme="minorHAnsi" w:cstheme="minorHAnsi"/>
          <w:sz w:val="22"/>
          <w:szCs w:val="22"/>
        </w:rPr>
      </w:pPr>
    </w:p>
    <w:p w:rsidR="006479C3" w:rsidRPr="005A36A6" w:rsidRDefault="006479C3" w:rsidP="00456F9E">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 xml:space="preserve">Through this program, local governments can also partner with EPA to become a </w:t>
      </w:r>
      <w:hyperlink r:id="rId50" w:anchor="list" w:history="1">
        <w:r w:rsidRPr="005A36A6">
          <w:rPr>
            <w:rFonts w:asciiTheme="minorHAnsi" w:eastAsiaTheme="minorHAnsi" w:hAnsiTheme="minorHAnsi" w:cstheme="minorHAnsi"/>
            <w:color w:val="0000FF" w:themeColor="hyperlink"/>
            <w:sz w:val="22"/>
            <w:szCs w:val="22"/>
            <w:u w:val="single"/>
          </w:rPr>
          <w:t>Green Power Community</w:t>
        </w:r>
      </w:hyperlink>
      <w:r w:rsidRPr="005A36A6">
        <w:rPr>
          <w:rFonts w:asciiTheme="minorHAnsi" w:eastAsiaTheme="minorHAnsi" w:hAnsiTheme="minorHAnsi" w:cstheme="minorHAnsi"/>
          <w:sz w:val="22"/>
          <w:szCs w:val="22"/>
        </w:rPr>
        <w:t>. Any locality participating in Green Power Partners in which the government, businesses, residents collectively use green power in amounts that meet or exceed EPA’s minimum requirements for the population size can qualify to be a Green Power Community.</w:t>
      </w:r>
    </w:p>
    <w:p w:rsidR="006479C3" w:rsidRPr="005A36A6" w:rsidRDefault="006479C3" w:rsidP="00456F9E">
      <w:pPr>
        <w:contextualSpacing/>
        <w:rPr>
          <w:rFonts w:asciiTheme="minorHAnsi" w:eastAsiaTheme="minorHAnsi" w:hAnsiTheme="minorHAnsi" w:cstheme="minorHAnsi"/>
          <w:sz w:val="22"/>
          <w:szCs w:val="22"/>
        </w:rPr>
      </w:pPr>
    </w:p>
    <w:p w:rsidR="006479C3" w:rsidRPr="005A36A6" w:rsidRDefault="006479C3" w:rsidP="00456F9E">
      <w:pPr>
        <w:contextualSpacing/>
        <w:rPr>
          <w:rFonts w:asciiTheme="minorHAnsi" w:eastAsiaTheme="minorHAnsi" w:hAnsiTheme="minorHAnsi" w:cstheme="minorHAnsi"/>
          <w:b/>
          <w:bCs/>
          <w:sz w:val="22"/>
          <w:szCs w:val="22"/>
        </w:rPr>
      </w:pPr>
      <w:r w:rsidRPr="005A36A6">
        <w:rPr>
          <w:rFonts w:asciiTheme="minorHAnsi" w:eastAsiaTheme="minorHAnsi" w:hAnsiTheme="minorHAnsi" w:cstheme="minorHAnsi"/>
          <w:b/>
          <w:bCs/>
          <w:sz w:val="22"/>
          <w:szCs w:val="22"/>
        </w:rPr>
        <w:t>Regional Implementation</w:t>
      </w:r>
    </w:p>
    <w:p w:rsidR="006479C3" w:rsidRPr="005A36A6" w:rsidRDefault="006479C3" w:rsidP="00456F9E">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Many businesses and government agencies in the region have become Green Power Partners.</w:t>
      </w:r>
      <w:r w:rsidR="0021292B" w:rsidRPr="005A36A6">
        <w:rPr>
          <w:rFonts w:asciiTheme="minorHAnsi" w:eastAsiaTheme="minorHAnsi" w:hAnsiTheme="minorHAnsi" w:cstheme="minorHAnsi"/>
          <w:sz w:val="22"/>
          <w:szCs w:val="22"/>
        </w:rPr>
        <w:t xml:space="preserve"> </w:t>
      </w:r>
      <w:r w:rsidRPr="005A36A6">
        <w:rPr>
          <w:rFonts w:asciiTheme="minorHAnsi" w:eastAsiaTheme="minorHAnsi" w:hAnsiTheme="minorHAnsi" w:cstheme="minorHAnsi"/>
          <w:sz w:val="22"/>
          <w:szCs w:val="22"/>
        </w:rPr>
        <w:t>There are now approximately 116 Green Power Partners in</w:t>
      </w:r>
      <w:r w:rsidRPr="005A36A6">
        <w:rPr>
          <w:rFonts w:asciiTheme="minorHAnsi" w:eastAsiaTheme="minorHAnsi" w:hAnsiTheme="minorHAnsi" w:cstheme="minorHAnsi"/>
          <w:sz w:val="22"/>
          <w:szCs w:val="22"/>
          <w:shd w:val="clear" w:color="auto" w:fill="FFFFFF"/>
        </w:rPr>
        <w:t xml:space="preserve"> Washington,</w:t>
      </w:r>
      <w:r w:rsidR="0021292B" w:rsidRPr="005A36A6">
        <w:rPr>
          <w:rFonts w:asciiTheme="minorHAnsi" w:eastAsiaTheme="minorHAnsi" w:hAnsiTheme="minorHAnsi" w:cstheme="minorHAnsi"/>
          <w:sz w:val="22"/>
          <w:szCs w:val="22"/>
          <w:shd w:val="clear" w:color="auto" w:fill="FFFFFF"/>
        </w:rPr>
        <w:t xml:space="preserve"> </w:t>
      </w:r>
      <w:r w:rsidRPr="005A36A6">
        <w:rPr>
          <w:rFonts w:asciiTheme="minorHAnsi" w:eastAsiaTheme="minorHAnsi" w:hAnsiTheme="minorHAnsi" w:cstheme="minorHAnsi"/>
          <w:sz w:val="22"/>
          <w:szCs w:val="22"/>
        </w:rPr>
        <w:t xml:space="preserve">DC, 197 in Maryland and 27 in Virginia, including The District of Columbia, Montgomery County, Prince George’s County Libraries, the Cities of College Park, Gaithersburg, Greenbelt and Rockville, Arlington County, Arlington Public Schools, the City of Alexandria and the City of Falls Church. When the Gold Book was last updated in 2009 there were only 37 participating entities in the region and only two COG member jurisdictions. The full list is available </w:t>
      </w:r>
      <w:hyperlink r:id="rId51" w:history="1">
        <w:r w:rsidRPr="005A36A6">
          <w:rPr>
            <w:rFonts w:asciiTheme="minorHAnsi" w:eastAsiaTheme="minorHAnsi" w:hAnsiTheme="minorHAnsi" w:cstheme="minorHAnsi"/>
            <w:color w:val="0000FF" w:themeColor="hyperlink"/>
            <w:sz w:val="22"/>
            <w:szCs w:val="22"/>
            <w:u w:val="single"/>
          </w:rPr>
          <w:t>here</w:t>
        </w:r>
      </w:hyperlink>
      <w:r w:rsidRPr="005A36A6">
        <w:rPr>
          <w:rFonts w:asciiTheme="minorHAnsi" w:eastAsiaTheme="minorHAnsi" w:hAnsiTheme="minorHAnsi" w:cstheme="minorHAnsi"/>
          <w:sz w:val="22"/>
          <w:szCs w:val="22"/>
        </w:rPr>
        <w:t>.</w:t>
      </w:r>
    </w:p>
    <w:p w:rsidR="006479C3" w:rsidRPr="005A36A6" w:rsidRDefault="006479C3" w:rsidP="00456F9E">
      <w:pPr>
        <w:contextualSpacing/>
        <w:rPr>
          <w:rFonts w:asciiTheme="minorHAnsi" w:eastAsiaTheme="minorHAnsi" w:hAnsiTheme="minorHAnsi" w:cstheme="minorHAnsi"/>
          <w:sz w:val="22"/>
          <w:szCs w:val="22"/>
        </w:rPr>
      </w:pPr>
    </w:p>
    <w:p w:rsidR="006479C3" w:rsidRPr="005A36A6" w:rsidRDefault="006479C3" w:rsidP="00456F9E">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shd w:val="clear" w:color="auto" w:fill="FFFFFF"/>
        </w:rPr>
        <w:t>EPA has recognized Washington, </w:t>
      </w:r>
      <w:hyperlink r:id="rId52" w:history="1">
        <w:r w:rsidRPr="005A36A6">
          <w:rPr>
            <w:rFonts w:asciiTheme="minorHAnsi" w:eastAsiaTheme="minorHAnsi" w:hAnsiTheme="minorHAnsi" w:cstheme="minorHAnsi"/>
            <w:sz w:val="22"/>
            <w:szCs w:val="22"/>
            <w:shd w:val="clear" w:color="auto" w:fill="FFFFFF"/>
          </w:rPr>
          <w:t>DC as the largest Green Power Community</w:t>
        </w:r>
      </w:hyperlink>
      <w:r w:rsidRPr="005A36A6">
        <w:rPr>
          <w:rFonts w:asciiTheme="minorHAnsi" w:eastAsiaTheme="minorHAnsi" w:hAnsiTheme="minorHAnsi" w:cstheme="minorHAnsi"/>
          <w:sz w:val="22"/>
          <w:szCs w:val="22"/>
          <w:shd w:val="clear" w:color="auto" w:fill="FFFFFF"/>
        </w:rPr>
        <w:t xml:space="preserve"> in the country two years in row. Collectively, green power now supplies more than 1 billion kWh per year, over 11 percent of total electricity use in the District. </w:t>
      </w:r>
    </w:p>
    <w:p w:rsidR="006479C3" w:rsidRPr="005A36A6" w:rsidRDefault="006479C3" w:rsidP="00456F9E">
      <w:pPr>
        <w:contextualSpacing/>
        <w:rPr>
          <w:rFonts w:asciiTheme="minorHAnsi" w:eastAsiaTheme="minorHAnsi" w:hAnsiTheme="minorHAnsi" w:cstheme="minorHAnsi"/>
          <w:sz w:val="22"/>
          <w:szCs w:val="22"/>
        </w:rPr>
      </w:pPr>
    </w:p>
    <w:p w:rsidR="006479C3" w:rsidRPr="005A36A6" w:rsidRDefault="006479C3" w:rsidP="00456F9E">
      <w:pPr>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b/>
          <w:sz w:val="22"/>
          <w:szCs w:val="22"/>
        </w:rPr>
        <w:t>Local Government Purchases</w:t>
      </w:r>
    </w:p>
    <w:p w:rsidR="006479C3" w:rsidRPr="005A36A6" w:rsidRDefault="006479C3" w:rsidP="00456F9E">
      <w:pPr>
        <w:contextualSpacing/>
        <w:rPr>
          <w:rFonts w:asciiTheme="minorHAnsi" w:eastAsiaTheme="minorHAnsi" w:hAnsiTheme="minorHAnsi" w:cstheme="minorHAnsi"/>
          <w:sz w:val="22"/>
          <w:szCs w:val="22"/>
          <w:shd w:val="clear" w:color="auto" w:fill="FFFFFF"/>
        </w:rPr>
      </w:pPr>
      <w:r w:rsidRPr="005A36A6">
        <w:rPr>
          <w:rFonts w:asciiTheme="minorHAnsi" w:eastAsiaTheme="minorHAnsi" w:hAnsiTheme="minorHAnsi" w:cstheme="minorHAnsi"/>
          <w:sz w:val="22"/>
          <w:szCs w:val="22"/>
        </w:rPr>
        <w:t xml:space="preserve">As part of the Mayor’s Sustainable DC Plan, Washington, DC aims to cut electricity consumption in half by 2020 and to generate 50 percent of the District’s energy supply from renewable energy by 2020. In early 2013, the Department of General Services </w:t>
      </w:r>
      <w:r w:rsidRPr="005A36A6">
        <w:rPr>
          <w:rFonts w:asciiTheme="minorHAnsi" w:eastAsiaTheme="minorHAnsi" w:hAnsiTheme="minorHAnsi" w:cstheme="minorHAnsi"/>
          <w:sz w:val="22"/>
          <w:szCs w:val="22"/>
          <w:shd w:val="clear" w:color="auto" w:fill="FFFFFF"/>
        </w:rPr>
        <w:t xml:space="preserve">signed a one-year contract for 100% wind power with Washington Gas. The city is now looking to go farther by purchasing its own wind and solar assets, rather than purchasing Renewable Energy Credits (RECs) for the power it uses. </w:t>
      </w:r>
    </w:p>
    <w:p w:rsidR="006479C3" w:rsidRPr="005A36A6" w:rsidRDefault="006479C3" w:rsidP="00456F9E">
      <w:pPr>
        <w:contextualSpacing/>
        <w:rPr>
          <w:rFonts w:asciiTheme="minorHAnsi" w:eastAsiaTheme="minorHAnsi" w:hAnsiTheme="minorHAnsi" w:cstheme="minorHAnsi"/>
          <w:sz w:val="22"/>
          <w:szCs w:val="22"/>
        </w:rPr>
      </w:pPr>
    </w:p>
    <w:p w:rsidR="00E44303" w:rsidRPr="005A36A6" w:rsidRDefault="006479C3" w:rsidP="00456F9E">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 xml:space="preserve">In Maryland, </w:t>
      </w:r>
      <w:r w:rsidR="00404D73" w:rsidRPr="005A36A6">
        <w:rPr>
          <w:rFonts w:asciiTheme="minorHAnsi" w:eastAsiaTheme="minorHAnsi" w:hAnsiTheme="minorHAnsi" w:cstheme="minorHAnsi"/>
          <w:sz w:val="22"/>
          <w:szCs w:val="22"/>
        </w:rPr>
        <w:t xml:space="preserve">Montgomery County </w:t>
      </w:r>
      <w:r w:rsidR="00E44303" w:rsidRPr="005A36A6">
        <w:rPr>
          <w:rFonts w:asciiTheme="minorHAnsi" w:eastAsiaTheme="minorHAnsi" w:hAnsiTheme="minorHAnsi" w:cstheme="minorHAnsi"/>
          <w:sz w:val="22"/>
          <w:szCs w:val="22"/>
        </w:rPr>
        <w:t xml:space="preserve">energy policy was updated in 2003 to require that agencies get at </w:t>
      </w:r>
      <w:r w:rsidR="005F1674" w:rsidRPr="005A36A6">
        <w:rPr>
          <w:rFonts w:asciiTheme="minorHAnsi" w:eastAsiaTheme="minorHAnsi" w:hAnsiTheme="minorHAnsi" w:cstheme="minorHAnsi"/>
          <w:sz w:val="22"/>
          <w:szCs w:val="22"/>
        </w:rPr>
        <w:t>least</w:t>
      </w:r>
      <w:r w:rsidR="00E44303" w:rsidRPr="005A36A6">
        <w:rPr>
          <w:rFonts w:asciiTheme="minorHAnsi" w:eastAsiaTheme="minorHAnsi" w:hAnsiTheme="minorHAnsi" w:cstheme="minorHAnsi"/>
          <w:sz w:val="22"/>
          <w:szCs w:val="22"/>
        </w:rPr>
        <w:t xml:space="preserve"> 5% of their energy from renewable sources. In 2005 the Montgomery County Clean Energy Buyers Group entered into a wind power purchase agreement with Washington Gas. The contract has been increased nearly every year since, with the goal of purchasing 20% renewable power by 2011. In 2012 the group announced a larger purchase, amounting to 25-30% of the collective energy needs. Localities participating in the Montgomery County Clean Energy Buyers Group include Montgomery and Prince George’s Counties and the Cities of College Park, Gaithersburg, Rockville, and Takoma Park.</w:t>
      </w:r>
    </w:p>
    <w:p w:rsidR="00404D73" w:rsidRPr="005A36A6" w:rsidRDefault="00404D73" w:rsidP="00456F9E">
      <w:pPr>
        <w:contextualSpacing/>
        <w:rPr>
          <w:rFonts w:asciiTheme="minorHAnsi" w:eastAsiaTheme="minorHAnsi" w:hAnsiTheme="minorHAnsi" w:cstheme="minorHAnsi"/>
          <w:sz w:val="22"/>
          <w:szCs w:val="22"/>
        </w:rPr>
      </w:pPr>
    </w:p>
    <w:p w:rsidR="006479C3" w:rsidRPr="005A36A6" w:rsidRDefault="006479C3" w:rsidP="00456F9E">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lastRenderedPageBreak/>
        <w:t xml:space="preserve">Montgomery County's Department of General Services issued a </w:t>
      </w:r>
      <w:hyperlink r:id="rId53" w:history="1">
        <w:r w:rsidRPr="005A36A6">
          <w:rPr>
            <w:rFonts w:asciiTheme="minorHAnsi" w:eastAsiaTheme="minorHAnsi" w:hAnsiTheme="minorHAnsi" w:cstheme="minorHAnsi"/>
            <w:color w:val="0000FF" w:themeColor="hyperlink"/>
            <w:sz w:val="22"/>
            <w:szCs w:val="22"/>
            <w:u w:val="single"/>
          </w:rPr>
          <w:t>Request for Energy Proposals (RFEP)</w:t>
        </w:r>
      </w:hyperlink>
      <w:r w:rsidRPr="005A36A6">
        <w:rPr>
          <w:rFonts w:asciiTheme="minorHAnsi" w:eastAsiaTheme="minorHAnsi" w:hAnsiTheme="minorHAnsi" w:cstheme="minorHAnsi"/>
          <w:sz w:val="22"/>
          <w:szCs w:val="22"/>
        </w:rPr>
        <w:t xml:space="preserve"> in January 2014 to identify a solar Power Purchase Agreement (PPA) provider to develop solar systems on 17 County facilities. In 2012, Bowie </w:t>
      </w:r>
      <w:hyperlink r:id="rId54" w:history="1">
        <w:r w:rsidRPr="005A36A6">
          <w:rPr>
            <w:rFonts w:asciiTheme="minorHAnsi" w:eastAsiaTheme="minorHAnsi" w:hAnsiTheme="minorHAnsi" w:cstheme="minorHAnsi"/>
            <w:color w:val="0000FF" w:themeColor="hyperlink"/>
            <w:sz w:val="22"/>
            <w:szCs w:val="22"/>
            <w:u w:val="single"/>
          </w:rPr>
          <w:t>solicited proposals</w:t>
        </w:r>
      </w:hyperlink>
      <w:r w:rsidRPr="005A36A6">
        <w:rPr>
          <w:rFonts w:asciiTheme="minorHAnsi" w:eastAsiaTheme="minorHAnsi" w:hAnsiTheme="minorHAnsi" w:cstheme="minorHAnsi"/>
          <w:sz w:val="22"/>
          <w:szCs w:val="22"/>
        </w:rPr>
        <w:t xml:space="preserve"> to perform a Renewable Energy Feasibility Study and prepare and Implementation Plan. The City plans to complete the study in 2014 and to begin implementing renewable energy technologies in 2015. </w:t>
      </w:r>
    </w:p>
    <w:p w:rsidR="006479C3" w:rsidRPr="005A36A6" w:rsidRDefault="006479C3" w:rsidP="00456F9E">
      <w:pPr>
        <w:contextualSpacing/>
        <w:rPr>
          <w:rFonts w:asciiTheme="minorHAnsi" w:eastAsiaTheme="minorHAnsi" w:hAnsiTheme="minorHAnsi" w:cstheme="minorHAnsi"/>
          <w:sz w:val="22"/>
          <w:szCs w:val="22"/>
        </w:rPr>
      </w:pPr>
    </w:p>
    <w:p w:rsidR="006479C3" w:rsidRPr="005A36A6" w:rsidRDefault="006479C3" w:rsidP="00456F9E">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In 2011, Prince George’s County received a grant from the state to install two solar photovoltaic systems at County facilities in Capital Heights and Landover. In the first year of operation the solar panels produced approximately 527,000 kWh of electricity, enough to power approximately 46 homes. Moreover, these systems offset over 1.3 million pounds of carbon dioxide emissions.</w:t>
      </w:r>
      <w:r w:rsidR="0021292B" w:rsidRPr="005A36A6">
        <w:rPr>
          <w:rFonts w:asciiTheme="minorHAnsi" w:eastAsiaTheme="minorHAnsi" w:hAnsiTheme="minorHAnsi" w:cstheme="minorHAnsi"/>
          <w:sz w:val="22"/>
          <w:szCs w:val="22"/>
        </w:rPr>
        <w:t xml:space="preserve"> </w:t>
      </w:r>
      <w:r w:rsidRPr="005A36A6">
        <w:rPr>
          <w:rFonts w:asciiTheme="minorHAnsi" w:eastAsiaTheme="minorHAnsi" w:hAnsiTheme="minorHAnsi" w:cstheme="minorHAnsi"/>
          <w:sz w:val="22"/>
          <w:szCs w:val="22"/>
        </w:rPr>
        <w:t xml:space="preserve">Prince George’s County recently passed a </w:t>
      </w:r>
      <w:hyperlink r:id="rId55" w:history="1">
        <w:r w:rsidRPr="005A36A6">
          <w:rPr>
            <w:rFonts w:asciiTheme="minorHAnsi" w:eastAsiaTheme="minorHAnsi" w:hAnsiTheme="minorHAnsi" w:cstheme="minorHAnsi"/>
            <w:color w:val="0000FF" w:themeColor="hyperlink"/>
            <w:sz w:val="22"/>
            <w:szCs w:val="22"/>
            <w:u w:val="single"/>
          </w:rPr>
          <w:t>law</w:t>
        </w:r>
      </w:hyperlink>
      <w:r w:rsidRPr="005A36A6">
        <w:rPr>
          <w:rFonts w:asciiTheme="minorHAnsi" w:eastAsiaTheme="minorHAnsi" w:hAnsiTheme="minorHAnsi" w:cstheme="minorHAnsi"/>
          <w:sz w:val="22"/>
          <w:szCs w:val="22"/>
        </w:rPr>
        <w:t xml:space="preserve"> requiring new or renovated public facilities to install 1 kW of renewable energy generation for every 1,000 square feet.</w:t>
      </w:r>
    </w:p>
    <w:p w:rsidR="006479C3" w:rsidRPr="005A36A6" w:rsidRDefault="006479C3" w:rsidP="00456F9E">
      <w:pPr>
        <w:contextualSpacing/>
        <w:rPr>
          <w:rFonts w:asciiTheme="minorHAnsi" w:eastAsiaTheme="minorHAnsi" w:hAnsiTheme="minorHAnsi" w:cstheme="minorHAnsi"/>
          <w:sz w:val="22"/>
          <w:szCs w:val="22"/>
        </w:rPr>
      </w:pPr>
    </w:p>
    <w:p w:rsidR="006479C3" w:rsidRPr="005A36A6" w:rsidRDefault="006479C3" w:rsidP="00456F9E">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The Washington Suburban Sanitary Commission (WSSC) also recently entered into a PPA agreement for solar projects at two water treatment plants. The solar systems began operation in the fall of 2013 and will generate approximately 6.6 million kWh each year, about 17 percent of the electricity required to operate the two plants, saving ratepayers approximately $3.5 million over 20 years.</w:t>
      </w:r>
    </w:p>
    <w:p w:rsidR="006479C3" w:rsidRPr="005A36A6" w:rsidRDefault="006479C3" w:rsidP="00456F9E">
      <w:pPr>
        <w:contextualSpacing/>
        <w:rPr>
          <w:rFonts w:asciiTheme="minorHAnsi" w:eastAsiaTheme="minorHAnsi" w:hAnsiTheme="minorHAnsi" w:cstheme="minorHAnsi"/>
          <w:sz w:val="22"/>
          <w:szCs w:val="22"/>
        </w:rPr>
      </w:pPr>
    </w:p>
    <w:p w:rsidR="006479C3" w:rsidRPr="005A36A6" w:rsidRDefault="006479C3" w:rsidP="00456F9E">
      <w:pPr>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b/>
          <w:sz w:val="22"/>
          <w:szCs w:val="22"/>
        </w:rPr>
        <w:t>Opportunities for Expansion</w:t>
      </w:r>
    </w:p>
    <w:p w:rsidR="006479C3" w:rsidRPr="005A36A6" w:rsidRDefault="006479C3" w:rsidP="00456F9E">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Local governments are able to take advantage of lower prices for bulk purchases of renewable energy. Because wind energy prices are now about even with traditional fossil fuel generation, and solar power is quickly becoming cost competitive, local governments can pay less per kWh with a renewable energy contract than they would if purchasing the standard offer service through the utility. The region is already a leader in green power purchasing, but these initiatives can be expanded to other COG member jurisdictions, transit agencies, water utilities and other public entities like the Metropolitan Washington Airports Authority.</w:t>
      </w:r>
    </w:p>
    <w:p w:rsidR="006479C3" w:rsidRPr="005A36A6" w:rsidRDefault="006479C3" w:rsidP="00456F9E">
      <w:pPr>
        <w:contextualSpacing/>
        <w:rPr>
          <w:rFonts w:asciiTheme="minorHAnsi" w:eastAsiaTheme="minorHAnsi" w:hAnsiTheme="minorHAnsi" w:cstheme="minorHAnsi"/>
          <w:b/>
          <w:sz w:val="22"/>
          <w:szCs w:val="22"/>
        </w:rPr>
      </w:pPr>
    </w:p>
    <w:p w:rsidR="006479C3" w:rsidRPr="005A36A6" w:rsidRDefault="006479C3" w:rsidP="00456F9E">
      <w:pPr>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b/>
          <w:sz w:val="22"/>
          <w:szCs w:val="22"/>
        </w:rPr>
        <w:t>Air Quality Benefits</w:t>
      </w:r>
    </w:p>
    <w:p w:rsidR="006479C3" w:rsidRPr="005A36A6" w:rsidRDefault="006479C3" w:rsidP="00456F9E">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 xml:space="preserve">Using clean and renewable energy reduces emissions of </w:t>
      </w:r>
      <w:r w:rsidRPr="005A36A6">
        <w:rPr>
          <w:rFonts w:asciiTheme="minorHAnsi" w:eastAsiaTheme="minorHAnsi" w:hAnsiTheme="minorHAnsi" w:cstheme="minorHAnsi"/>
          <w:bCs/>
          <w:iCs/>
          <w:sz w:val="22"/>
          <w:szCs w:val="22"/>
        </w:rPr>
        <w:t xml:space="preserve">conventional pollutants such as </w:t>
      </w:r>
      <w:r w:rsidRPr="005A36A6">
        <w:rPr>
          <w:rFonts w:asciiTheme="minorHAnsi" w:eastAsiaTheme="minorHAnsi" w:hAnsiTheme="minorHAnsi" w:cstheme="minorHAnsi"/>
          <w:sz w:val="22"/>
          <w:szCs w:val="22"/>
        </w:rPr>
        <w:t xml:space="preserve">NOx, sulfur dioxides and mercury, </w:t>
      </w:r>
      <w:r w:rsidRPr="005A36A6">
        <w:rPr>
          <w:rFonts w:asciiTheme="minorHAnsi" w:eastAsiaTheme="minorHAnsi" w:hAnsiTheme="minorHAnsi" w:cstheme="minorHAnsi"/>
          <w:bCs/>
          <w:iCs/>
          <w:sz w:val="22"/>
          <w:szCs w:val="22"/>
        </w:rPr>
        <w:t xml:space="preserve">as well as greenhouse gases </w:t>
      </w:r>
      <w:r w:rsidRPr="005A36A6">
        <w:rPr>
          <w:rFonts w:asciiTheme="minorHAnsi" w:eastAsiaTheme="minorHAnsi" w:hAnsiTheme="minorHAnsi" w:cstheme="minorHAnsi"/>
          <w:sz w:val="22"/>
          <w:szCs w:val="22"/>
        </w:rPr>
        <w:t xml:space="preserve">methane and CO2, by displacing </w:t>
      </w:r>
      <w:r w:rsidRPr="005A36A6">
        <w:rPr>
          <w:rFonts w:asciiTheme="minorHAnsi" w:eastAsiaTheme="minorHAnsi" w:hAnsiTheme="minorHAnsi" w:cstheme="minorHAnsi"/>
          <w:bCs/>
          <w:iCs/>
          <w:sz w:val="22"/>
          <w:szCs w:val="22"/>
        </w:rPr>
        <w:t xml:space="preserve">electric </w:t>
      </w:r>
      <w:r w:rsidRPr="005A36A6">
        <w:rPr>
          <w:rFonts w:asciiTheme="minorHAnsi" w:eastAsiaTheme="minorHAnsi" w:hAnsiTheme="minorHAnsi" w:cstheme="minorHAnsi"/>
          <w:sz w:val="22"/>
          <w:szCs w:val="22"/>
        </w:rPr>
        <w:t xml:space="preserve">generation from coal, oil, and natural gas-fired power plants. </w:t>
      </w:r>
      <w:r w:rsidR="0069456D" w:rsidRPr="005A36A6">
        <w:rPr>
          <w:rFonts w:asciiTheme="minorHAnsi" w:eastAsiaTheme="minorHAnsi" w:hAnsiTheme="minorHAnsi" w:cstheme="minorHAnsi"/>
          <w:sz w:val="22"/>
          <w:szCs w:val="22"/>
        </w:rPr>
        <w:t xml:space="preserve">Reducing emissions from upwind power plants reduces ozone transfer and can </w:t>
      </w:r>
      <w:r w:rsidR="001F7F52" w:rsidRPr="005A36A6">
        <w:rPr>
          <w:rFonts w:asciiTheme="minorHAnsi" w:eastAsiaTheme="minorHAnsi" w:hAnsiTheme="minorHAnsi" w:cstheme="minorHAnsi"/>
          <w:sz w:val="22"/>
          <w:szCs w:val="22"/>
        </w:rPr>
        <w:t xml:space="preserve">make a significant contribution toward improving local air quality conditions. </w:t>
      </w:r>
    </w:p>
    <w:p w:rsidR="006479C3" w:rsidRPr="005A36A6" w:rsidRDefault="006479C3" w:rsidP="00456F9E">
      <w:pPr>
        <w:contextualSpacing/>
        <w:rPr>
          <w:rFonts w:asciiTheme="minorHAnsi" w:eastAsiaTheme="minorHAnsi" w:hAnsiTheme="minorHAnsi" w:cstheme="minorHAnsi"/>
          <w:sz w:val="22"/>
          <w:szCs w:val="22"/>
        </w:rPr>
      </w:pPr>
    </w:p>
    <w:p w:rsidR="006479C3" w:rsidRPr="005A36A6" w:rsidRDefault="006479C3" w:rsidP="00456F9E">
      <w:pPr>
        <w:contextualSpacing/>
        <w:rPr>
          <w:rFonts w:asciiTheme="minorHAnsi" w:eastAsiaTheme="minorHAnsi" w:hAnsiTheme="minorHAnsi" w:cstheme="minorHAnsi"/>
          <w:b/>
          <w:sz w:val="22"/>
          <w:szCs w:val="22"/>
        </w:rPr>
      </w:pPr>
    </w:p>
    <w:p w:rsidR="006479C3" w:rsidRPr="005A36A6" w:rsidRDefault="006479C3" w:rsidP="00456F9E">
      <w:pPr>
        <w:contextualSpacing/>
        <w:rPr>
          <w:rFonts w:asciiTheme="minorHAnsi" w:eastAsiaTheme="minorHAnsi" w:hAnsiTheme="minorHAnsi" w:cstheme="minorHAnsi"/>
          <w:b/>
          <w:sz w:val="22"/>
          <w:szCs w:val="22"/>
        </w:rPr>
      </w:pPr>
    </w:p>
    <w:p w:rsidR="006479C3" w:rsidRPr="005A36A6" w:rsidRDefault="006479C3" w:rsidP="00456F9E">
      <w:pPr>
        <w:contextualSpacing/>
        <w:rPr>
          <w:rFonts w:asciiTheme="minorHAnsi" w:eastAsiaTheme="minorHAnsi" w:hAnsiTheme="minorHAnsi" w:cstheme="minorHAnsi"/>
          <w:sz w:val="22"/>
          <w:szCs w:val="22"/>
        </w:rPr>
      </w:pPr>
    </w:p>
    <w:p w:rsidR="006479C3" w:rsidRPr="005A36A6" w:rsidRDefault="006479C3" w:rsidP="00456F9E">
      <w:pPr>
        <w:contextualSpacing/>
        <w:rPr>
          <w:rFonts w:asciiTheme="minorHAnsi" w:eastAsiaTheme="minorHAnsi" w:hAnsiTheme="minorHAnsi" w:cstheme="minorHAnsi"/>
          <w:sz w:val="22"/>
          <w:szCs w:val="22"/>
        </w:rPr>
      </w:pPr>
    </w:p>
    <w:p w:rsidR="006479C3" w:rsidRPr="005A36A6" w:rsidRDefault="006479C3" w:rsidP="00456F9E">
      <w:pPr>
        <w:contextualSpacing/>
        <w:rPr>
          <w:rFonts w:asciiTheme="minorHAnsi" w:eastAsiaTheme="minorHAnsi" w:hAnsiTheme="minorHAnsi" w:cstheme="minorHAnsi"/>
          <w:b/>
          <w:caps/>
          <w:sz w:val="22"/>
          <w:szCs w:val="22"/>
        </w:rPr>
      </w:pPr>
      <w:r w:rsidRPr="005A36A6">
        <w:rPr>
          <w:rFonts w:asciiTheme="minorHAnsi" w:eastAsiaTheme="minorHAnsi" w:hAnsiTheme="minorHAnsi" w:cstheme="minorHAnsi"/>
          <w:b/>
          <w:caps/>
          <w:sz w:val="22"/>
          <w:szCs w:val="22"/>
        </w:rPr>
        <w:br w:type="page"/>
      </w:r>
    </w:p>
    <w:bookmarkStart w:id="16" w:name="CommRenewablePurchasing"/>
    <w:p w:rsidR="006479C3" w:rsidRPr="00073881" w:rsidRDefault="00B105CB" w:rsidP="00456F9E">
      <w:pPr>
        <w:contextualSpacing/>
        <w:rPr>
          <w:rStyle w:val="IntenseEmphasis"/>
        </w:rPr>
      </w:pPr>
      <w:r w:rsidRPr="00073881">
        <w:rPr>
          <w:rStyle w:val="IntenseEmphasis"/>
          <w:rFonts w:eastAsiaTheme="minorHAnsi"/>
        </w:rPr>
        <w:lastRenderedPageBreak/>
        <w:fldChar w:fldCharType="begin"/>
      </w:r>
      <w:r w:rsidR="009A6686" w:rsidRPr="00073881">
        <w:rPr>
          <w:rStyle w:val="IntenseEmphasis"/>
          <w:rFonts w:eastAsiaTheme="minorHAnsi"/>
        </w:rPr>
        <w:instrText xml:space="preserve"> HYPERLINK  \l "TOC" </w:instrText>
      </w:r>
      <w:r w:rsidRPr="00073881">
        <w:rPr>
          <w:rStyle w:val="IntenseEmphasis"/>
          <w:rFonts w:eastAsiaTheme="minorHAnsi"/>
        </w:rPr>
        <w:fldChar w:fldCharType="separate"/>
      </w:r>
      <w:r w:rsidR="006479C3" w:rsidRPr="00073881">
        <w:rPr>
          <w:rStyle w:val="IntenseEmphasis"/>
          <w:rFonts w:eastAsiaTheme="minorHAnsi"/>
        </w:rPr>
        <w:t>Community Renewable Energy Purchas</w:t>
      </w:r>
      <w:r w:rsidR="009A6686" w:rsidRPr="00073881">
        <w:rPr>
          <w:rStyle w:val="IntenseEmphasis"/>
          <w:rFonts w:eastAsiaTheme="minorHAnsi"/>
        </w:rPr>
        <w:t>ing</w:t>
      </w:r>
      <w:r w:rsidRPr="00073881">
        <w:rPr>
          <w:rStyle w:val="IntenseEmphasis"/>
          <w:rFonts w:eastAsiaTheme="minorHAnsi"/>
        </w:rPr>
        <w:fldChar w:fldCharType="end"/>
      </w:r>
    </w:p>
    <w:bookmarkEnd w:id="16"/>
    <w:p w:rsidR="006479C3" w:rsidRPr="005A36A6" w:rsidRDefault="006479C3" w:rsidP="00456F9E">
      <w:pPr>
        <w:contextualSpacing/>
        <w:rPr>
          <w:rFonts w:asciiTheme="minorHAnsi" w:eastAsiaTheme="minorHAnsi" w:hAnsiTheme="minorHAnsi" w:cstheme="minorHAnsi"/>
          <w:b/>
          <w:sz w:val="22"/>
          <w:szCs w:val="22"/>
        </w:rPr>
      </w:pPr>
    </w:p>
    <w:p w:rsidR="006479C3" w:rsidRPr="005A36A6" w:rsidRDefault="006479C3" w:rsidP="00456F9E">
      <w:pPr>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b/>
          <w:sz w:val="22"/>
          <w:szCs w:val="22"/>
        </w:rPr>
        <w:t>Description</w:t>
      </w:r>
    </w:p>
    <w:p w:rsidR="006479C3" w:rsidRPr="005A36A6" w:rsidRDefault="006479C3" w:rsidP="00456F9E">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Area residents are also realizing the economic and environmental advantages of collective solar energy purchases. Through bulk purchasing, sharing expenses and expertise, cooperative groups are able to achieve a significant discount – around 20% – for all participants, and are a very effective way to bring more local residents into the solar market. The model is referred to as cooperative, collective or community purchasing. The “Solarize” model, which originated in Portland, Oregon, has since become a popular program across the country.</w:t>
      </w:r>
    </w:p>
    <w:p w:rsidR="006479C3" w:rsidRPr="005A36A6" w:rsidRDefault="006479C3" w:rsidP="00456F9E">
      <w:pPr>
        <w:contextualSpacing/>
        <w:rPr>
          <w:rFonts w:asciiTheme="minorHAnsi" w:eastAsiaTheme="minorHAnsi" w:hAnsiTheme="minorHAnsi" w:cstheme="minorHAnsi"/>
          <w:bCs/>
          <w:sz w:val="22"/>
          <w:szCs w:val="22"/>
        </w:rPr>
      </w:pPr>
    </w:p>
    <w:p w:rsidR="006479C3" w:rsidRPr="005A36A6" w:rsidRDefault="006479C3" w:rsidP="00456F9E">
      <w:pPr>
        <w:contextualSpacing/>
        <w:rPr>
          <w:rFonts w:asciiTheme="minorHAnsi" w:eastAsiaTheme="minorHAnsi" w:hAnsiTheme="minorHAnsi" w:cstheme="minorHAnsi"/>
          <w:b/>
          <w:bCs/>
          <w:sz w:val="22"/>
          <w:szCs w:val="22"/>
        </w:rPr>
      </w:pPr>
      <w:r w:rsidRPr="005A36A6">
        <w:rPr>
          <w:rFonts w:asciiTheme="minorHAnsi" w:eastAsiaTheme="minorHAnsi" w:hAnsiTheme="minorHAnsi" w:cstheme="minorHAnsi"/>
          <w:b/>
          <w:bCs/>
          <w:sz w:val="22"/>
          <w:szCs w:val="22"/>
        </w:rPr>
        <w:t>Regional Implementation</w:t>
      </w:r>
    </w:p>
    <w:p w:rsidR="006479C3" w:rsidRPr="005A36A6" w:rsidRDefault="006479C3" w:rsidP="00456F9E">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 xml:space="preserve">Collective solar purchasing began in the Washington, DC region in 2006 with the Mount Pleasant Solar Coop. The Mount Pleasant Coop now has over 300 members and has installed solar on over 100 houses. More significantly, the model has spread across the region. DC Solar United Neighborhoods (DC Sun) is an umbrella organization that encompasses 11 solar coops representing six of the Districts eight wards. Similar groups have started in Virginia (VA Sun), Maryland (MD Sun) and West Virginia (WV Sun). The groups are part of the </w:t>
      </w:r>
      <w:hyperlink r:id="rId56" w:history="1">
        <w:r w:rsidRPr="005A36A6">
          <w:rPr>
            <w:rFonts w:asciiTheme="minorHAnsi" w:eastAsiaTheme="minorHAnsi" w:hAnsiTheme="minorHAnsi" w:cstheme="minorHAnsi"/>
            <w:color w:val="0000FF" w:themeColor="hyperlink"/>
            <w:sz w:val="22"/>
            <w:szCs w:val="22"/>
            <w:u w:val="single"/>
          </w:rPr>
          <w:t>Community Power Network</w:t>
        </w:r>
      </w:hyperlink>
      <w:r w:rsidRPr="005A36A6">
        <w:rPr>
          <w:rFonts w:asciiTheme="minorHAnsi" w:eastAsiaTheme="minorHAnsi" w:hAnsiTheme="minorHAnsi" w:cstheme="minorHAnsi"/>
          <w:sz w:val="22"/>
          <w:szCs w:val="22"/>
        </w:rPr>
        <w:t xml:space="preserve"> (CPN), which supports local renewable energy purchasing initiatives nation-wide. CPN helps to connect these various groups and provides resources to help communities interested in starting a collective purchasing project. </w:t>
      </w:r>
    </w:p>
    <w:p w:rsidR="006479C3" w:rsidRPr="005A36A6" w:rsidRDefault="006479C3" w:rsidP="00456F9E">
      <w:pPr>
        <w:contextualSpacing/>
        <w:rPr>
          <w:rFonts w:asciiTheme="minorHAnsi" w:eastAsiaTheme="minorHAnsi" w:hAnsiTheme="minorHAnsi" w:cstheme="minorHAnsi"/>
          <w:sz w:val="22"/>
          <w:szCs w:val="22"/>
        </w:rPr>
      </w:pPr>
    </w:p>
    <w:p w:rsidR="006479C3" w:rsidRPr="005A36A6" w:rsidRDefault="006479C3" w:rsidP="00456F9E">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In 2013 Frederick, Maryland started a “Solarize Frederick” program with support from EPA’s Climate Showcase Communities Program. The program had over 300 workshop attendees and resulted in 78 solar installations (66 solar PV and 12 solar thermal). Collectively, these systems will produce approximately 685,696 kWh of electricity and reduce CO2 emissions by 484 metric tons annually.</w:t>
      </w:r>
    </w:p>
    <w:p w:rsidR="006479C3" w:rsidRPr="005A36A6" w:rsidRDefault="006479C3" w:rsidP="00456F9E">
      <w:pPr>
        <w:contextualSpacing/>
        <w:rPr>
          <w:rFonts w:asciiTheme="minorHAnsi" w:eastAsiaTheme="minorHAnsi" w:hAnsiTheme="minorHAnsi" w:cstheme="minorHAnsi"/>
          <w:sz w:val="22"/>
          <w:szCs w:val="22"/>
        </w:rPr>
      </w:pPr>
    </w:p>
    <w:p w:rsidR="006479C3" w:rsidRPr="005A36A6" w:rsidRDefault="006479C3" w:rsidP="00456F9E">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 xml:space="preserve">In October 2013, DC passed the </w:t>
      </w:r>
      <w:hyperlink r:id="rId57" w:history="1">
        <w:r w:rsidRPr="005A36A6">
          <w:rPr>
            <w:rFonts w:asciiTheme="minorHAnsi" w:eastAsiaTheme="minorHAnsi" w:hAnsiTheme="minorHAnsi" w:cstheme="minorHAnsi"/>
            <w:color w:val="0000FF" w:themeColor="hyperlink"/>
            <w:sz w:val="22"/>
            <w:szCs w:val="22"/>
            <w:u w:val="single"/>
          </w:rPr>
          <w:t>Community Renewable Energy Act</w:t>
        </w:r>
      </w:hyperlink>
      <w:r w:rsidRPr="005A36A6">
        <w:rPr>
          <w:rFonts w:asciiTheme="minorHAnsi" w:eastAsiaTheme="minorHAnsi" w:hAnsiTheme="minorHAnsi" w:cstheme="minorHAnsi"/>
          <w:sz w:val="22"/>
          <w:szCs w:val="22"/>
        </w:rPr>
        <w:t>, which allows DC ratepayers to purchase power from solar facilities not located on their property with virtual net metering. This bill greatly reduces the barriers to solar adoption in the District, and opens the door for those who do not own their homes, have suitable roof space or the necessary financing to install solar on their own.</w:t>
      </w:r>
    </w:p>
    <w:p w:rsidR="006479C3" w:rsidRPr="005A36A6" w:rsidRDefault="006479C3" w:rsidP="00456F9E">
      <w:pPr>
        <w:contextualSpacing/>
        <w:rPr>
          <w:rFonts w:asciiTheme="minorHAnsi" w:eastAsiaTheme="minorHAnsi" w:hAnsiTheme="minorHAnsi" w:cstheme="minorHAnsi"/>
          <w:sz w:val="22"/>
          <w:szCs w:val="22"/>
        </w:rPr>
      </w:pPr>
    </w:p>
    <w:p w:rsidR="006479C3" w:rsidRPr="005A36A6" w:rsidRDefault="006479C3" w:rsidP="00456F9E">
      <w:pPr>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b/>
          <w:sz w:val="22"/>
          <w:szCs w:val="22"/>
        </w:rPr>
        <w:t>Opportunities for Expansion</w:t>
      </w:r>
    </w:p>
    <w:p w:rsidR="006479C3" w:rsidRPr="005A36A6" w:rsidRDefault="006479C3" w:rsidP="00456F9E">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 xml:space="preserve">Other localities in the region can adopt “Solarize” or “Sun” model programs and work with federal and community partners to provide collective purchasing opportunities for residents interested in going solar. These programs could also be expanded to include other technologies like wind, geothermal and storage to maximize the energy saving potential. Other jurisdictions in the region could also adopt community energy legislation that would allow renters, those with shaded roofs and others to participate in rooftop solar via virtual net metering. </w:t>
      </w:r>
    </w:p>
    <w:p w:rsidR="006479C3" w:rsidRPr="005A36A6" w:rsidRDefault="006479C3" w:rsidP="00456F9E">
      <w:pPr>
        <w:contextualSpacing/>
        <w:rPr>
          <w:rFonts w:asciiTheme="minorHAnsi" w:eastAsiaTheme="minorHAnsi" w:hAnsiTheme="minorHAnsi" w:cstheme="minorHAnsi"/>
          <w:sz w:val="22"/>
          <w:szCs w:val="22"/>
        </w:rPr>
      </w:pPr>
    </w:p>
    <w:p w:rsidR="006479C3" w:rsidRPr="005A36A6" w:rsidRDefault="006479C3" w:rsidP="00456F9E">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Additionally opportunities include community choice aggregation, whereby individual customers within a jurisdiction secure an alternative energy supply contract community-wide. This enables whole communities to move to renewable energy if they so choose.</w:t>
      </w:r>
      <w:r w:rsidR="0021292B" w:rsidRPr="005A36A6">
        <w:rPr>
          <w:rFonts w:asciiTheme="minorHAnsi" w:eastAsiaTheme="minorHAnsi" w:hAnsiTheme="minorHAnsi" w:cstheme="minorHAnsi"/>
          <w:sz w:val="22"/>
          <w:szCs w:val="22"/>
        </w:rPr>
        <w:t xml:space="preserve"> </w:t>
      </w:r>
      <w:r w:rsidRPr="005A36A6">
        <w:rPr>
          <w:rFonts w:asciiTheme="minorHAnsi" w:eastAsiaTheme="minorHAnsi" w:hAnsiTheme="minorHAnsi" w:cstheme="minorHAnsi"/>
          <w:sz w:val="22"/>
          <w:szCs w:val="22"/>
        </w:rPr>
        <w:t>Oak Park, Illinois is experimenting with this idea and the possibility of entering community aggregate energy resource into a demand response program, which would provide revenue for energy improvements and installations.</w:t>
      </w:r>
    </w:p>
    <w:p w:rsidR="006479C3" w:rsidRPr="005A36A6" w:rsidRDefault="006479C3" w:rsidP="00456F9E">
      <w:pPr>
        <w:contextualSpacing/>
        <w:rPr>
          <w:rFonts w:asciiTheme="minorHAnsi" w:eastAsiaTheme="minorHAnsi" w:hAnsiTheme="minorHAnsi" w:cstheme="minorHAnsi"/>
          <w:b/>
          <w:sz w:val="22"/>
          <w:szCs w:val="22"/>
        </w:rPr>
      </w:pPr>
    </w:p>
    <w:p w:rsidR="006479C3" w:rsidRPr="005A36A6" w:rsidRDefault="006479C3" w:rsidP="00456F9E">
      <w:pPr>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b/>
          <w:sz w:val="22"/>
          <w:szCs w:val="22"/>
        </w:rPr>
        <w:t>Air Quality Benefits</w:t>
      </w:r>
    </w:p>
    <w:p w:rsidR="006479C3" w:rsidRPr="005A36A6" w:rsidRDefault="006479C3" w:rsidP="00456F9E">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Renewable energy purchases offset emissions from conventional electricity production. By aggregating community energy needs and purchasing power, the programs described above are able to secure renewable energy at a discounted rate and to greatly increase participation in solar procurement.</w:t>
      </w:r>
      <w:r w:rsidRPr="005A36A6">
        <w:rPr>
          <w:rFonts w:asciiTheme="minorHAnsi" w:eastAsiaTheme="minorHAnsi" w:hAnsiTheme="minorHAnsi" w:cstheme="minorHAnsi"/>
          <w:b/>
          <w:caps/>
          <w:sz w:val="22"/>
          <w:szCs w:val="22"/>
        </w:rPr>
        <w:br w:type="page"/>
      </w:r>
    </w:p>
    <w:bookmarkStart w:id="17" w:name="MDGameChanger"/>
    <w:p w:rsidR="006479C3" w:rsidRPr="00073881" w:rsidRDefault="00B105CB" w:rsidP="00456F9E">
      <w:pPr>
        <w:contextualSpacing/>
        <w:rPr>
          <w:rStyle w:val="IntenseEmphasis"/>
        </w:rPr>
      </w:pPr>
      <w:r w:rsidRPr="00073881">
        <w:rPr>
          <w:rStyle w:val="IntenseEmphasis"/>
          <w:rFonts w:eastAsiaTheme="minorHAnsi"/>
        </w:rPr>
        <w:lastRenderedPageBreak/>
        <w:fldChar w:fldCharType="begin"/>
      </w:r>
      <w:r w:rsidR="009A6686" w:rsidRPr="00073881">
        <w:rPr>
          <w:rStyle w:val="IntenseEmphasis"/>
          <w:rFonts w:eastAsiaTheme="minorHAnsi"/>
        </w:rPr>
        <w:instrText xml:space="preserve"> HYPERLINK  \l "TOC" </w:instrText>
      </w:r>
      <w:r w:rsidRPr="00073881">
        <w:rPr>
          <w:rStyle w:val="IntenseEmphasis"/>
          <w:rFonts w:eastAsiaTheme="minorHAnsi"/>
        </w:rPr>
        <w:fldChar w:fldCharType="separate"/>
      </w:r>
      <w:r w:rsidR="006479C3" w:rsidRPr="00073881">
        <w:rPr>
          <w:rStyle w:val="IntenseEmphasis"/>
          <w:rFonts w:eastAsiaTheme="minorHAnsi"/>
        </w:rPr>
        <w:t>Maryland Game Changers Program</w:t>
      </w:r>
      <w:r w:rsidRPr="00073881">
        <w:rPr>
          <w:rStyle w:val="IntenseEmphasis"/>
          <w:rFonts w:eastAsiaTheme="minorHAnsi"/>
        </w:rPr>
        <w:fldChar w:fldCharType="end"/>
      </w:r>
    </w:p>
    <w:bookmarkEnd w:id="17"/>
    <w:p w:rsidR="006479C3" w:rsidRPr="005A36A6" w:rsidRDefault="006479C3" w:rsidP="00456F9E">
      <w:pPr>
        <w:contextualSpacing/>
        <w:rPr>
          <w:rFonts w:asciiTheme="minorHAnsi" w:eastAsiaTheme="minorHAnsi" w:hAnsiTheme="minorHAnsi" w:cstheme="minorHAnsi"/>
          <w:sz w:val="22"/>
          <w:szCs w:val="22"/>
        </w:rPr>
      </w:pPr>
    </w:p>
    <w:p w:rsidR="006479C3" w:rsidRPr="005A36A6" w:rsidRDefault="006479C3" w:rsidP="00456F9E">
      <w:pPr>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b/>
          <w:sz w:val="22"/>
          <w:szCs w:val="22"/>
        </w:rPr>
        <w:t>Description</w:t>
      </w:r>
    </w:p>
    <w:p w:rsidR="006479C3" w:rsidRPr="005A36A6" w:rsidRDefault="006479C3" w:rsidP="00456F9E">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The Maryland Energy Administration runs a “</w:t>
      </w:r>
      <w:hyperlink r:id="rId58" w:history="1">
        <w:r w:rsidRPr="005A36A6">
          <w:rPr>
            <w:rFonts w:asciiTheme="minorHAnsi" w:eastAsiaTheme="minorHAnsi" w:hAnsiTheme="minorHAnsi" w:cstheme="minorHAnsi"/>
            <w:color w:val="0000FF" w:themeColor="hyperlink"/>
            <w:sz w:val="22"/>
            <w:szCs w:val="22"/>
            <w:u w:val="single"/>
          </w:rPr>
          <w:t>Game Changer Grant</w:t>
        </w:r>
      </w:hyperlink>
      <w:r w:rsidRPr="005A36A6">
        <w:rPr>
          <w:rFonts w:asciiTheme="minorHAnsi" w:eastAsiaTheme="minorHAnsi" w:hAnsiTheme="minorHAnsi" w:cstheme="minorHAnsi"/>
          <w:sz w:val="22"/>
          <w:szCs w:val="22"/>
        </w:rPr>
        <w:t xml:space="preserve">” program to promote deployment of advanced clean energy technology from private and public laboratories to market applications benefiting Maryland’s citizens. The grants support "game changing," innovative, early-commercialization stage energy generation (electric or thermal energy) technologies in actual installed projects. MEA evaluates the efficacy of each technology through performance data analysis, and the cost/benefit ratio through life cycle analyses. MEA’s goal is to reduce the risks associated with installation of new technologies and to accelerate deployment and market penetration of clean energy technology that will significantly advance the State’s clean energy market. </w:t>
      </w:r>
    </w:p>
    <w:p w:rsidR="006479C3" w:rsidRPr="005A36A6" w:rsidRDefault="006479C3" w:rsidP="00456F9E">
      <w:pPr>
        <w:contextualSpacing/>
        <w:rPr>
          <w:rFonts w:asciiTheme="minorHAnsi" w:eastAsiaTheme="minorHAnsi" w:hAnsiTheme="minorHAnsi" w:cstheme="minorHAnsi"/>
          <w:sz w:val="22"/>
          <w:szCs w:val="22"/>
        </w:rPr>
      </w:pPr>
    </w:p>
    <w:p w:rsidR="006479C3" w:rsidRPr="005A36A6" w:rsidRDefault="006479C3" w:rsidP="00456F9E">
      <w:pPr>
        <w:contextualSpacing/>
        <w:rPr>
          <w:rFonts w:asciiTheme="minorHAnsi" w:eastAsiaTheme="minorHAnsi" w:hAnsiTheme="minorHAnsi" w:cstheme="minorHAnsi"/>
          <w:b/>
          <w:bCs/>
          <w:sz w:val="22"/>
          <w:szCs w:val="22"/>
        </w:rPr>
      </w:pPr>
      <w:r w:rsidRPr="005A36A6">
        <w:rPr>
          <w:rFonts w:asciiTheme="minorHAnsi" w:eastAsiaTheme="minorHAnsi" w:hAnsiTheme="minorHAnsi" w:cstheme="minorHAnsi"/>
          <w:b/>
          <w:bCs/>
          <w:sz w:val="22"/>
          <w:szCs w:val="22"/>
        </w:rPr>
        <w:t>Regional Implementation</w:t>
      </w:r>
    </w:p>
    <w:p w:rsidR="006479C3" w:rsidRPr="005A36A6" w:rsidRDefault="006479C3" w:rsidP="00456F9E">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 xml:space="preserve">The first round of funding was announced in June 2012 and received over 30 applications. MEA made four grants in early 2013 and an additional five in June 2013. The current projects are: </w:t>
      </w:r>
    </w:p>
    <w:p w:rsidR="006479C3" w:rsidRPr="005A36A6" w:rsidRDefault="006479C3" w:rsidP="00456F9E">
      <w:pPr>
        <w:numPr>
          <w:ilvl w:val="0"/>
          <w:numId w:val="7"/>
        </w:num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TimberRock Energy Solutions, for Solar-Charged Electric Vehicles (EVs) at a General Motors Plant in White Marsh</w:t>
      </w:r>
    </w:p>
    <w:p w:rsidR="006479C3" w:rsidRPr="005A36A6" w:rsidRDefault="006479C3" w:rsidP="00456F9E">
      <w:pPr>
        <w:numPr>
          <w:ilvl w:val="0"/>
          <w:numId w:val="7"/>
        </w:num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Standard Solar, for the State’s First Solar Microgrid at a property owned by Konterra, near Laurel</w:t>
      </w:r>
    </w:p>
    <w:p w:rsidR="006479C3" w:rsidRPr="005A36A6" w:rsidRDefault="006479C3" w:rsidP="00456F9E">
      <w:pPr>
        <w:numPr>
          <w:ilvl w:val="0"/>
          <w:numId w:val="7"/>
        </w:num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Skyline Innovations, for Cost-effective Glazed Polymeric Solar Water Heating Systems</w:t>
      </w:r>
    </w:p>
    <w:p w:rsidR="006479C3" w:rsidRPr="005A36A6" w:rsidRDefault="006479C3" w:rsidP="00456F9E">
      <w:pPr>
        <w:numPr>
          <w:ilvl w:val="0"/>
          <w:numId w:val="7"/>
        </w:num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Land and Cultural Preservation Fund, for Community-scale Wind Project Assessment and Development across the State</w:t>
      </w:r>
    </w:p>
    <w:p w:rsidR="006479C3" w:rsidRPr="005A36A6" w:rsidRDefault="006479C3" w:rsidP="00456F9E">
      <w:pPr>
        <w:numPr>
          <w:ilvl w:val="0"/>
          <w:numId w:val="7"/>
        </w:num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Allied Well Drillers, for Validating Large-Scale Residential Geothermal Heating &amp; Cooling Leasing Opportunity at the Chesapeake Club in North East.</w:t>
      </w:r>
    </w:p>
    <w:p w:rsidR="006479C3" w:rsidRPr="005A36A6" w:rsidRDefault="006479C3" w:rsidP="00456F9E">
      <w:pPr>
        <w:numPr>
          <w:ilvl w:val="0"/>
          <w:numId w:val="7"/>
        </w:num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EnergyWise Partners, for Metering of 70 Commercial Geothermal Heating &amp; Cooling Projects to Validate Leasing Model Across Maryland.</w:t>
      </w:r>
    </w:p>
    <w:p w:rsidR="006479C3" w:rsidRPr="005A36A6" w:rsidRDefault="006479C3" w:rsidP="00456F9E">
      <w:pPr>
        <w:numPr>
          <w:ilvl w:val="0"/>
          <w:numId w:val="7"/>
        </w:num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Alice Ferguson Foundation, for Geothermal Heating &amp; Cooling for the Living Building Challenge at the Potomac Watershed Study Center at Hard Bargain Farm in Accokeek.</w:t>
      </w:r>
    </w:p>
    <w:p w:rsidR="006479C3" w:rsidRPr="005A36A6" w:rsidRDefault="006479C3" w:rsidP="00456F9E">
      <w:pPr>
        <w:numPr>
          <w:ilvl w:val="0"/>
          <w:numId w:val="7"/>
        </w:num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Kentlands Citizens Assembly, for Installation of a Standing Column of Water (SWC) Geothermal Heating &amp; Cooling System at Kentlands Community Center in Gaithersburg.</w:t>
      </w:r>
    </w:p>
    <w:p w:rsidR="006479C3" w:rsidRPr="005A36A6" w:rsidRDefault="006479C3" w:rsidP="00456F9E">
      <w:pPr>
        <w:numPr>
          <w:ilvl w:val="0"/>
          <w:numId w:val="7"/>
        </w:num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 xml:space="preserve">Maryland Hawk Corporation and Cambridge Environmental Technologies, for a Greenhouse Installation of a Biomass Boiler/Organic Rankine Cycle Generator CHP System, at the University of Maryland-Eastern Shore Campus </w:t>
      </w:r>
    </w:p>
    <w:p w:rsidR="006479C3" w:rsidRPr="005A36A6" w:rsidRDefault="006479C3" w:rsidP="00456F9E">
      <w:pPr>
        <w:contextualSpacing/>
        <w:rPr>
          <w:rFonts w:asciiTheme="minorHAnsi" w:eastAsiaTheme="minorHAnsi" w:hAnsiTheme="minorHAnsi" w:cstheme="minorHAnsi"/>
          <w:sz w:val="22"/>
          <w:szCs w:val="22"/>
        </w:rPr>
      </w:pPr>
    </w:p>
    <w:p w:rsidR="006479C3" w:rsidRPr="005A36A6" w:rsidRDefault="006479C3" w:rsidP="00456F9E">
      <w:pPr>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b/>
          <w:sz w:val="22"/>
          <w:szCs w:val="22"/>
        </w:rPr>
        <w:t>Opportunities for Expansion</w:t>
      </w:r>
    </w:p>
    <w:p w:rsidR="006479C3" w:rsidRPr="005A36A6" w:rsidRDefault="006479C3" w:rsidP="00456F9E">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 xml:space="preserve">The state announced round 2.0 funding in November 2013 requesting applications in additional areas including hybrid solar PV and thermal systems, combined heat and power, district energy, biofuel, biomass, and community solar projects. Counties in Maryland can work with local businesses to develop ideas for projects located in their area. The game changer grant could also be used as a model for programs in Virginia and the District of Columbia. </w:t>
      </w:r>
    </w:p>
    <w:p w:rsidR="006479C3" w:rsidRPr="005A36A6" w:rsidRDefault="006479C3" w:rsidP="00456F9E">
      <w:pPr>
        <w:contextualSpacing/>
        <w:rPr>
          <w:rFonts w:asciiTheme="minorHAnsi" w:eastAsiaTheme="minorHAnsi" w:hAnsiTheme="minorHAnsi" w:cstheme="minorHAnsi"/>
          <w:sz w:val="22"/>
          <w:szCs w:val="22"/>
        </w:rPr>
      </w:pPr>
    </w:p>
    <w:p w:rsidR="006479C3" w:rsidRPr="005A36A6" w:rsidRDefault="006479C3" w:rsidP="00456F9E">
      <w:pPr>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b/>
          <w:sz w:val="22"/>
          <w:szCs w:val="22"/>
        </w:rPr>
        <w:t>Air Quality Benefits</w:t>
      </w:r>
    </w:p>
    <w:p w:rsidR="006479C3" w:rsidRPr="005A36A6" w:rsidRDefault="006479C3" w:rsidP="00456F9E">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 xml:space="preserve">Facilitating commercial demonstration projects for promising new technologies and performing a life cycle cost/benefit analysis allows the state to accelerate market deployment and industry growth. These technologies replace or significantly reduce the use of fossil fuels, and thereby displace the emissions of air pollutants from power plants, diesel generators and vehicles. </w:t>
      </w:r>
    </w:p>
    <w:p w:rsidR="009A6686" w:rsidRPr="005A36A6" w:rsidRDefault="009A6686" w:rsidP="00456F9E">
      <w:pPr>
        <w:contextualSpacing/>
        <w:rPr>
          <w:rFonts w:asciiTheme="minorHAnsi" w:hAnsiTheme="minorHAnsi" w:cstheme="minorHAnsi"/>
          <w:b/>
          <w:caps/>
          <w:sz w:val="22"/>
          <w:szCs w:val="22"/>
        </w:rPr>
      </w:pPr>
      <w:r w:rsidRPr="005A36A6">
        <w:rPr>
          <w:rFonts w:asciiTheme="minorHAnsi" w:hAnsiTheme="minorHAnsi" w:cstheme="minorHAnsi"/>
          <w:b/>
          <w:caps/>
          <w:sz w:val="22"/>
          <w:szCs w:val="22"/>
        </w:rPr>
        <w:br w:type="page"/>
      </w:r>
    </w:p>
    <w:bookmarkStart w:id="18" w:name="RSC"/>
    <w:p w:rsidR="009A6686" w:rsidRPr="00E70C07" w:rsidRDefault="00B105CB" w:rsidP="00456F9E">
      <w:pPr>
        <w:contextualSpacing/>
        <w:rPr>
          <w:rStyle w:val="IntenseEmphasis"/>
        </w:rPr>
      </w:pPr>
      <w:r w:rsidRPr="00E70C07">
        <w:rPr>
          <w:rStyle w:val="IntenseEmphasis"/>
        </w:rPr>
        <w:lastRenderedPageBreak/>
        <w:fldChar w:fldCharType="begin"/>
      </w:r>
      <w:r w:rsidR="00DF114B" w:rsidRPr="00E70C07">
        <w:rPr>
          <w:rStyle w:val="IntenseEmphasis"/>
        </w:rPr>
        <w:instrText xml:space="preserve"> HYPERLINK  \l "TOC" </w:instrText>
      </w:r>
      <w:r w:rsidRPr="00E70C07">
        <w:rPr>
          <w:rStyle w:val="IntenseEmphasis"/>
        </w:rPr>
        <w:fldChar w:fldCharType="separate"/>
      </w:r>
      <w:r w:rsidR="009A6686" w:rsidRPr="00E70C07">
        <w:rPr>
          <w:rStyle w:val="IntenseEmphasis"/>
        </w:rPr>
        <w:t>Rooftop Solar Challenge</w:t>
      </w:r>
      <w:r w:rsidRPr="00E70C07">
        <w:rPr>
          <w:rStyle w:val="IntenseEmphasis"/>
        </w:rPr>
        <w:fldChar w:fldCharType="end"/>
      </w:r>
      <w:r w:rsidR="009A6686" w:rsidRPr="00E70C07">
        <w:rPr>
          <w:rStyle w:val="IntenseEmphasis"/>
        </w:rPr>
        <w:t xml:space="preserve"> </w:t>
      </w:r>
    </w:p>
    <w:bookmarkEnd w:id="18"/>
    <w:p w:rsidR="009A6686" w:rsidRPr="005A36A6" w:rsidRDefault="009A6686" w:rsidP="00456F9E">
      <w:pPr>
        <w:contextualSpacing/>
        <w:rPr>
          <w:rFonts w:asciiTheme="minorHAnsi" w:hAnsiTheme="minorHAnsi" w:cstheme="minorHAnsi"/>
          <w:b/>
          <w:sz w:val="22"/>
          <w:szCs w:val="22"/>
        </w:rPr>
      </w:pPr>
    </w:p>
    <w:p w:rsidR="009A6686" w:rsidRPr="005A36A6" w:rsidRDefault="009A6686" w:rsidP="00456F9E">
      <w:pPr>
        <w:contextualSpacing/>
        <w:rPr>
          <w:rFonts w:asciiTheme="minorHAnsi" w:hAnsiTheme="minorHAnsi" w:cstheme="minorHAnsi"/>
          <w:b/>
          <w:sz w:val="22"/>
          <w:szCs w:val="22"/>
        </w:rPr>
      </w:pPr>
      <w:r w:rsidRPr="005A36A6">
        <w:rPr>
          <w:rFonts w:asciiTheme="minorHAnsi" w:hAnsiTheme="minorHAnsi" w:cstheme="minorHAnsi"/>
          <w:b/>
          <w:sz w:val="22"/>
          <w:szCs w:val="22"/>
        </w:rPr>
        <w:t>Description</w:t>
      </w:r>
    </w:p>
    <w:p w:rsidR="00180D08" w:rsidRPr="005A36A6" w:rsidRDefault="008650F7" w:rsidP="00456F9E">
      <w:pPr>
        <w:contextualSpacing/>
        <w:rPr>
          <w:rFonts w:asciiTheme="minorHAnsi" w:hAnsiTheme="minorHAnsi" w:cstheme="minorHAnsi"/>
          <w:sz w:val="22"/>
          <w:szCs w:val="22"/>
        </w:rPr>
      </w:pPr>
      <w:r w:rsidRPr="005A36A6">
        <w:rPr>
          <w:rFonts w:asciiTheme="minorHAnsi" w:hAnsiTheme="minorHAnsi" w:cstheme="minorHAnsi"/>
          <w:sz w:val="22"/>
          <w:szCs w:val="22"/>
        </w:rPr>
        <w:t xml:space="preserve">The </w:t>
      </w:r>
      <w:hyperlink r:id="rId59" w:history="1">
        <w:r w:rsidRPr="005A36A6">
          <w:rPr>
            <w:rStyle w:val="Hyperlink"/>
            <w:rFonts w:asciiTheme="minorHAnsi" w:hAnsiTheme="minorHAnsi" w:cstheme="minorHAnsi"/>
            <w:sz w:val="22"/>
            <w:szCs w:val="22"/>
          </w:rPr>
          <w:t>Roo</w:t>
        </w:r>
        <w:r w:rsidR="00C35DC0">
          <w:rPr>
            <w:rStyle w:val="Hyperlink"/>
            <w:rFonts w:asciiTheme="minorHAnsi" w:hAnsiTheme="minorHAnsi" w:cstheme="minorHAnsi"/>
            <w:sz w:val="22"/>
            <w:szCs w:val="22"/>
          </w:rPr>
          <w:t xml:space="preserve">ftop Solar Challenge </w:t>
        </w:r>
      </w:hyperlink>
      <w:r w:rsidR="00717A06" w:rsidRPr="005A36A6">
        <w:rPr>
          <w:rFonts w:asciiTheme="minorHAnsi" w:hAnsiTheme="minorHAnsi" w:cstheme="minorHAnsi"/>
          <w:sz w:val="22"/>
          <w:szCs w:val="22"/>
        </w:rPr>
        <w:t xml:space="preserve">is a </w:t>
      </w:r>
      <w:r w:rsidR="00680C9E" w:rsidRPr="005A36A6">
        <w:rPr>
          <w:rFonts w:asciiTheme="minorHAnsi" w:hAnsiTheme="minorHAnsi" w:cstheme="minorHAnsi"/>
          <w:sz w:val="22"/>
          <w:szCs w:val="22"/>
        </w:rPr>
        <w:t>program</w:t>
      </w:r>
      <w:r w:rsidR="00680C9E">
        <w:rPr>
          <w:rFonts w:asciiTheme="minorHAnsi" w:hAnsiTheme="minorHAnsi" w:cstheme="minorHAnsi"/>
          <w:sz w:val="22"/>
          <w:szCs w:val="22"/>
        </w:rPr>
        <w:t xml:space="preserve"> funded by the</w:t>
      </w:r>
      <w:r w:rsidR="00680C9E" w:rsidRPr="005A36A6">
        <w:rPr>
          <w:rFonts w:asciiTheme="minorHAnsi" w:hAnsiTheme="minorHAnsi" w:cstheme="minorHAnsi"/>
          <w:sz w:val="22"/>
          <w:szCs w:val="22"/>
        </w:rPr>
        <w:t xml:space="preserve"> </w:t>
      </w:r>
      <w:r w:rsidR="00717A06" w:rsidRPr="005A36A6">
        <w:rPr>
          <w:rFonts w:asciiTheme="minorHAnsi" w:hAnsiTheme="minorHAnsi" w:cstheme="minorHAnsi"/>
          <w:sz w:val="22"/>
          <w:szCs w:val="22"/>
        </w:rPr>
        <w:t>U.S. Depa</w:t>
      </w:r>
      <w:r w:rsidR="00996C6C" w:rsidRPr="005A36A6">
        <w:rPr>
          <w:rFonts w:asciiTheme="minorHAnsi" w:hAnsiTheme="minorHAnsi" w:cstheme="minorHAnsi"/>
          <w:sz w:val="22"/>
          <w:szCs w:val="22"/>
        </w:rPr>
        <w:t xml:space="preserve">rtment of Energy (DOE) </w:t>
      </w:r>
      <w:hyperlink r:id="rId60" w:history="1">
        <w:r w:rsidR="002B7763">
          <w:rPr>
            <w:rStyle w:val="Hyperlink"/>
            <w:rFonts w:asciiTheme="minorHAnsi" w:hAnsiTheme="minorHAnsi" w:cstheme="minorHAnsi"/>
            <w:sz w:val="22"/>
            <w:szCs w:val="22"/>
          </w:rPr>
          <w:t>SunS</w:t>
        </w:r>
        <w:r w:rsidR="00717A06" w:rsidRPr="005A36A6">
          <w:rPr>
            <w:rStyle w:val="Hyperlink"/>
            <w:rFonts w:asciiTheme="minorHAnsi" w:hAnsiTheme="minorHAnsi" w:cstheme="minorHAnsi"/>
            <w:sz w:val="22"/>
            <w:szCs w:val="22"/>
          </w:rPr>
          <w:t>hot Initiative.</w:t>
        </w:r>
      </w:hyperlink>
      <w:r w:rsidR="00717A06" w:rsidRPr="005A36A6">
        <w:rPr>
          <w:rFonts w:asciiTheme="minorHAnsi" w:hAnsiTheme="minorHAnsi" w:cstheme="minorHAnsi"/>
          <w:sz w:val="22"/>
          <w:szCs w:val="22"/>
        </w:rPr>
        <w:t xml:space="preserve"> The </w:t>
      </w:r>
      <w:r w:rsidR="002B7763">
        <w:rPr>
          <w:rFonts w:asciiTheme="minorHAnsi" w:hAnsiTheme="minorHAnsi" w:cstheme="minorHAnsi"/>
          <w:sz w:val="22"/>
          <w:szCs w:val="22"/>
        </w:rPr>
        <w:t>goal of the SunS</w:t>
      </w:r>
      <w:r w:rsidR="00C950D5" w:rsidRPr="005A36A6">
        <w:rPr>
          <w:rFonts w:asciiTheme="minorHAnsi" w:hAnsiTheme="minorHAnsi" w:cstheme="minorHAnsi"/>
          <w:sz w:val="22"/>
          <w:szCs w:val="22"/>
        </w:rPr>
        <w:t>hot Initiative i</w:t>
      </w:r>
      <w:r w:rsidR="00717A06" w:rsidRPr="005A36A6">
        <w:rPr>
          <w:rFonts w:asciiTheme="minorHAnsi" w:hAnsiTheme="minorHAnsi" w:cstheme="minorHAnsi"/>
          <w:sz w:val="22"/>
          <w:szCs w:val="22"/>
        </w:rPr>
        <w:t>s to make solar energy cost-competitive with fossil fuels</w:t>
      </w:r>
      <w:r w:rsidR="00ED03D4" w:rsidRPr="005A36A6">
        <w:rPr>
          <w:rFonts w:asciiTheme="minorHAnsi" w:hAnsiTheme="minorHAnsi" w:cstheme="minorHAnsi"/>
          <w:sz w:val="22"/>
          <w:szCs w:val="22"/>
        </w:rPr>
        <w:t xml:space="preserve"> and conventional generation</w:t>
      </w:r>
      <w:r w:rsidR="00717A06" w:rsidRPr="005A36A6">
        <w:rPr>
          <w:rFonts w:asciiTheme="minorHAnsi" w:hAnsiTheme="minorHAnsi" w:cstheme="minorHAnsi"/>
          <w:sz w:val="22"/>
          <w:szCs w:val="22"/>
        </w:rPr>
        <w:t xml:space="preserve"> by 2020.</w:t>
      </w:r>
      <w:r w:rsidR="00ED03D4" w:rsidRPr="005A36A6">
        <w:rPr>
          <w:rFonts w:asciiTheme="minorHAnsi" w:hAnsiTheme="minorHAnsi" w:cstheme="minorHAnsi"/>
          <w:sz w:val="22"/>
          <w:szCs w:val="22"/>
        </w:rPr>
        <w:t xml:space="preserve"> </w:t>
      </w:r>
      <w:r w:rsidR="00180D08" w:rsidRPr="005A36A6">
        <w:rPr>
          <w:rFonts w:asciiTheme="minorHAnsi" w:hAnsiTheme="minorHAnsi" w:cstheme="minorHAnsi"/>
          <w:sz w:val="22"/>
          <w:szCs w:val="22"/>
        </w:rPr>
        <w:t xml:space="preserve">The </w:t>
      </w:r>
      <w:r w:rsidR="002A5A15">
        <w:rPr>
          <w:rFonts w:asciiTheme="minorHAnsi" w:hAnsiTheme="minorHAnsi" w:cstheme="minorHAnsi"/>
          <w:sz w:val="22"/>
          <w:szCs w:val="22"/>
        </w:rPr>
        <w:t xml:space="preserve">Rooftop Solar Challenge </w:t>
      </w:r>
      <w:r w:rsidR="00A03671">
        <w:rPr>
          <w:rFonts w:asciiTheme="minorHAnsi" w:hAnsiTheme="minorHAnsi" w:cstheme="minorHAnsi"/>
          <w:sz w:val="22"/>
          <w:szCs w:val="22"/>
        </w:rPr>
        <w:t>incentivizes 22</w:t>
      </w:r>
      <w:r w:rsidR="00A03671" w:rsidRPr="005A36A6">
        <w:rPr>
          <w:rFonts w:asciiTheme="minorHAnsi" w:hAnsiTheme="minorHAnsi" w:cstheme="minorHAnsi"/>
          <w:sz w:val="22"/>
          <w:szCs w:val="22"/>
        </w:rPr>
        <w:t xml:space="preserve"> across the country </w:t>
      </w:r>
      <w:r w:rsidR="00A03671">
        <w:rPr>
          <w:rFonts w:asciiTheme="minorHAnsi" w:hAnsiTheme="minorHAnsi" w:cstheme="minorHAnsi"/>
          <w:sz w:val="22"/>
          <w:szCs w:val="22"/>
        </w:rPr>
        <w:t xml:space="preserve">to </w:t>
      </w:r>
      <w:r w:rsidR="002A5A15" w:rsidRPr="002A5A15">
        <w:rPr>
          <w:rFonts w:asciiTheme="minorHAnsi" w:hAnsiTheme="minorHAnsi" w:cstheme="minorHAnsi"/>
          <w:sz w:val="22"/>
          <w:szCs w:val="22"/>
        </w:rPr>
        <w:t>make it easier for Americans to go solar by streamlining permit processes, updating planning and zoning codes, improving standards for connecting solar power to the electric grid, and increasing access to financing.</w:t>
      </w:r>
      <w:r w:rsidR="00A03671">
        <w:rPr>
          <w:rFonts w:asciiTheme="minorHAnsi" w:hAnsiTheme="minorHAnsi" w:cstheme="minorHAnsi"/>
          <w:sz w:val="22"/>
          <w:szCs w:val="22"/>
        </w:rPr>
        <w:t xml:space="preserve"> The </w:t>
      </w:r>
      <w:r w:rsidR="00766D16" w:rsidRPr="005A36A6">
        <w:rPr>
          <w:rFonts w:asciiTheme="minorHAnsi" w:hAnsiTheme="minorHAnsi" w:cstheme="minorHAnsi"/>
          <w:sz w:val="22"/>
          <w:szCs w:val="22"/>
        </w:rPr>
        <w:t>R</w:t>
      </w:r>
      <w:r w:rsidR="00A03671">
        <w:rPr>
          <w:rFonts w:asciiTheme="minorHAnsi" w:hAnsiTheme="minorHAnsi" w:cstheme="minorHAnsi"/>
          <w:sz w:val="22"/>
          <w:szCs w:val="22"/>
        </w:rPr>
        <w:t>ooftop Solar Challenge</w:t>
      </w:r>
      <w:r w:rsidR="00766D16" w:rsidRPr="005A36A6">
        <w:rPr>
          <w:rFonts w:asciiTheme="minorHAnsi" w:hAnsiTheme="minorHAnsi" w:cstheme="minorHAnsi"/>
          <w:sz w:val="22"/>
          <w:szCs w:val="22"/>
        </w:rPr>
        <w:t xml:space="preserve"> </w:t>
      </w:r>
      <w:r w:rsidR="00A03671">
        <w:rPr>
          <w:rFonts w:asciiTheme="minorHAnsi" w:hAnsiTheme="minorHAnsi" w:cstheme="minorHAnsi"/>
          <w:sz w:val="22"/>
          <w:szCs w:val="22"/>
        </w:rPr>
        <w:t>also enables teams to</w:t>
      </w:r>
      <w:r w:rsidR="00766D16" w:rsidRPr="005A36A6">
        <w:rPr>
          <w:rFonts w:asciiTheme="minorHAnsi" w:hAnsiTheme="minorHAnsi" w:cstheme="minorHAnsi"/>
          <w:sz w:val="22"/>
          <w:szCs w:val="22"/>
        </w:rPr>
        <w:t xml:space="preserve"> share best management practices and foster</w:t>
      </w:r>
      <w:r w:rsidR="00A03671">
        <w:rPr>
          <w:rFonts w:asciiTheme="minorHAnsi" w:hAnsiTheme="minorHAnsi" w:cstheme="minorHAnsi"/>
          <w:sz w:val="22"/>
          <w:szCs w:val="22"/>
        </w:rPr>
        <w:t>s</w:t>
      </w:r>
      <w:r w:rsidR="00766D16" w:rsidRPr="005A36A6">
        <w:rPr>
          <w:rFonts w:asciiTheme="minorHAnsi" w:hAnsiTheme="minorHAnsi" w:cstheme="minorHAnsi"/>
          <w:sz w:val="22"/>
          <w:szCs w:val="22"/>
        </w:rPr>
        <w:t xml:space="preserve"> communication across regions.</w:t>
      </w:r>
      <w:r w:rsidR="00180D08" w:rsidRPr="005A36A6">
        <w:rPr>
          <w:rFonts w:asciiTheme="minorHAnsi" w:hAnsiTheme="minorHAnsi" w:cstheme="minorHAnsi"/>
          <w:sz w:val="22"/>
          <w:szCs w:val="22"/>
        </w:rPr>
        <w:t xml:space="preserve"> </w:t>
      </w:r>
    </w:p>
    <w:p w:rsidR="00180D08" w:rsidRPr="005A36A6" w:rsidRDefault="00180D08" w:rsidP="00456F9E">
      <w:pPr>
        <w:contextualSpacing/>
        <w:rPr>
          <w:rFonts w:asciiTheme="minorHAnsi" w:hAnsiTheme="minorHAnsi" w:cstheme="minorHAnsi"/>
          <w:sz w:val="22"/>
          <w:szCs w:val="22"/>
        </w:rPr>
      </w:pPr>
    </w:p>
    <w:p w:rsidR="009A6686" w:rsidRPr="005A36A6" w:rsidRDefault="009A6686" w:rsidP="00456F9E">
      <w:pPr>
        <w:contextualSpacing/>
        <w:rPr>
          <w:rFonts w:asciiTheme="minorHAnsi" w:hAnsiTheme="minorHAnsi" w:cstheme="minorHAnsi"/>
          <w:b/>
          <w:sz w:val="22"/>
          <w:szCs w:val="22"/>
        </w:rPr>
      </w:pPr>
      <w:r w:rsidRPr="005A36A6">
        <w:rPr>
          <w:rFonts w:asciiTheme="minorHAnsi" w:hAnsiTheme="minorHAnsi" w:cstheme="minorHAnsi"/>
          <w:b/>
          <w:sz w:val="22"/>
          <w:szCs w:val="22"/>
        </w:rPr>
        <w:t>Regional Implementation</w:t>
      </w:r>
    </w:p>
    <w:p w:rsidR="00180D08" w:rsidRPr="005A36A6" w:rsidRDefault="00180D08" w:rsidP="00456F9E">
      <w:pPr>
        <w:contextualSpacing/>
        <w:rPr>
          <w:rFonts w:asciiTheme="minorHAnsi" w:hAnsiTheme="minorHAnsi" w:cstheme="minorHAnsi"/>
          <w:sz w:val="22"/>
          <w:szCs w:val="22"/>
        </w:rPr>
      </w:pPr>
      <w:r w:rsidRPr="005A36A6">
        <w:rPr>
          <w:rFonts w:asciiTheme="minorHAnsi" w:hAnsiTheme="minorHAnsi" w:cstheme="minorHAnsi"/>
          <w:sz w:val="22"/>
          <w:szCs w:val="22"/>
        </w:rPr>
        <w:t xml:space="preserve">COG has received </w:t>
      </w:r>
      <w:r w:rsidR="00A03671">
        <w:rPr>
          <w:rFonts w:asciiTheme="minorHAnsi" w:hAnsiTheme="minorHAnsi" w:cstheme="minorHAnsi"/>
          <w:sz w:val="22"/>
          <w:szCs w:val="22"/>
        </w:rPr>
        <w:t>Rooftop Solar Challenge</w:t>
      </w:r>
      <w:r w:rsidRPr="005A36A6">
        <w:rPr>
          <w:rFonts w:asciiTheme="minorHAnsi" w:hAnsiTheme="minorHAnsi" w:cstheme="minorHAnsi"/>
          <w:sz w:val="22"/>
          <w:szCs w:val="22"/>
        </w:rPr>
        <w:t xml:space="preserve"> grants as part of two teams. COG is one of nine regions</w:t>
      </w:r>
      <w:r w:rsidR="00C950D5" w:rsidRPr="005A36A6">
        <w:rPr>
          <w:rFonts w:asciiTheme="minorHAnsi" w:hAnsiTheme="minorHAnsi" w:cstheme="minorHAnsi"/>
          <w:sz w:val="22"/>
          <w:szCs w:val="22"/>
        </w:rPr>
        <w:t xml:space="preserve"> across the country</w:t>
      </w:r>
      <w:r w:rsidRPr="005A36A6">
        <w:rPr>
          <w:rFonts w:asciiTheme="minorHAnsi" w:hAnsiTheme="minorHAnsi" w:cstheme="minorHAnsi"/>
          <w:sz w:val="22"/>
          <w:szCs w:val="22"/>
        </w:rPr>
        <w:t xml:space="preserve"> participating in the </w:t>
      </w:r>
      <w:hyperlink r:id="rId61" w:history="1">
        <w:r w:rsidRPr="005A36A6">
          <w:rPr>
            <w:rStyle w:val="Hyperlink"/>
            <w:rFonts w:asciiTheme="minorHAnsi" w:hAnsiTheme="minorHAnsi" w:cstheme="minorHAnsi"/>
            <w:sz w:val="22"/>
            <w:szCs w:val="22"/>
          </w:rPr>
          <w:t>Solar Ready II</w:t>
        </w:r>
      </w:hyperlink>
      <w:r w:rsidRPr="005A36A6">
        <w:rPr>
          <w:rFonts w:asciiTheme="minorHAnsi" w:hAnsiTheme="minorHAnsi" w:cstheme="minorHAnsi"/>
          <w:sz w:val="22"/>
          <w:szCs w:val="22"/>
        </w:rPr>
        <w:t xml:space="preserve"> project</w:t>
      </w:r>
      <w:r w:rsidR="00C950D5" w:rsidRPr="005A36A6">
        <w:rPr>
          <w:rFonts w:asciiTheme="minorHAnsi" w:hAnsiTheme="minorHAnsi" w:cstheme="minorHAnsi"/>
          <w:sz w:val="22"/>
          <w:szCs w:val="22"/>
        </w:rPr>
        <w:t xml:space="preserve">, run by the </w:t>
      </w:r>
      <w:r w:rsidRPr="005A36A6">
        <w:rPr>
          <w:rFonts w:asciiTheme="minorHAnsi" w:hAnsiTheme="minorHAnsi" w:cstheme="minorHAnsi"/>
          <w:sz w:val="22"/>
          <w:szCs w:val="22"/>
        </w:rPr>
        <w:t>National Association of Regional Councils (NARC) and the Mid-American Regiona</w:t>
      </w:r>
      <w:r w:rsidR="00C950D5" w:rsidRPr="005A36A6">
        <w:rPr>
          <w:rFonts w:asciiTheme="minorHAnsi" w:hAnsiTheme="minorHAnsi" w:cstheme="minorHAnsi"/>
          <w:sz w:val="22"/>
          <w:szCs w:val="22"/>
        </w:rPr>
        <w:t xml:space="preserve">l Council (MARC). </w:t>
      </w:r>
      <w:r w:rsidR="00996C6C" w:rsidRPr="005A36A6">
        <w:rPr>
          <w:rFonts w:asciiTheme="minorHAnsi" w:hAnsiTheme="minorHAnsi" w:cstheme="minorHAnsi"/>
          <w:sz w:val="22"/>
          <w:szCs w:val="22"/>
        </w:rPr>
        <w:t xml:space="preserve">The region is also participating in </w:t>
      </w:r>
      <w:r w:rsidRPr="005A36A6">
        <w:rPr>
          <w:rFonts w:asciiTheme="minorHAnsi" w:hAnsiTheme="minorHAnsi" w:cstheme="minorHAnsi"/>
          <w:sz w:val="22"/>
          <w:szCs w:val="22"/>
        </w:rPr>
        <w:t>a national</w:t>
      </w:r>
      <w:r w:rsidR="00996C6C" w:rsidRPr="005A36A6">
        <w:rPr>
          <w:rFonts w:asciiTheme="minorHAnsi" w:hAnsiTheme="minorHAnsi" w:cstheme="minorHAnsi"/>
          <w:sz w:val="22"/>
          <w:szCs w:val="22"/>
        </w:rPr>
        <w:t xml:space="preserve"> </w:t>
      </w:r>
      <w:r w:rsidR="00A03671">
        <w:rPr>
          <w:rFonts w:asciiTheme="minorHAnsi" w:hAnsiTheme="minorHAnsi" w:cstheme="minorHAnsi"/>
          <w:sz w:val="22"/>
          <w:szCs w:val="22"/>
        </w:rPr>
        <w:t>Rooftop Solar Challenge</w:t>
      </w:r>
      <w:r w:rsidR="00996C6C" w:rsidRPr="005A36A6">
        <w:rPr>
          <w:rFonts w:asciiTheme="minorHAnsi" w:hAnsiTheme="minorHAnsi" w:cstheme="minorHAnsi"/>
          <w:sz w:val="22"/>
          <w:szCs w:val="22"/>
        </w:rPr>
        <w:t xml:space="preserve"> project </w:t>
      </w:r>
      <w:r w:rsidRPr="005A36A6">
        <w:rPr>
          <w:rFonts w:asciiTheme="minorHAnsi" w:hAnsiTheme="minorHAnsi" w:cstheme="minorHAnsi"/>
          <w:sz w:val="22"/>
          <w:szCs w:val="22"/>
        </w:rPr>
        <w:t>managed b</w:t>
      </w:r>
      <w:r w:rsidR="00996C6C" w:rsidRPr="005A36A6">
        <w:rPr>
          <w:rFonts w:asciiTheme="minorHAnsi" w:hAnsiTheme="minorHAnsi" w:cstheme="minorHAnsi"/>
          <w:sz w:val="22"/>
          <w:szCs w:val="22"/>
        </w:rPr>
        <w:t xml:space="preserve">y the solar consultancy Optony. Under this program, COG jurisdictions are participating in the </w:t>
      </w:r>
      <w:r w:rsidRPr="005A36A6">
        <w:rPr>
          <w:rFonts w:asciiTheme="minorHAnsi" w:hAnsiTheme="minorHAnsi" w:cstheme="minorHAnsi"/>
          <w:sz w:val="22"/>
          <w:szCs w:val="22"/>
        </w:rPr>
        <w:t>online </w:t>
      </w:r>
      <w:hyperlink r:id="rId62" w:tgtFrame="_blank" w:history="1">
        <w:r w:rsidRPr="005A36A6">
          <w:rPr>
            <w:rStyle w:val="Hyperlink"/>
            <w:rFonts w:asciiTheme="minorHAnsi" w:hAnsiTheme="minorHAnsi" w:cstheme="minorHAnsi"/>
            <w:sz w:val="22"/>
            <w:szCs w:val="22"/>
          </w:rPr>
          <w:t>Solar Roadmap</w:t>
        </w:r>
      </w:hyperlink>
      <w:r w:rsidR="00996C6C" w:rsidRPr="005A36A6">
        <w:rPr>
          <w:rFonts w:asciiTheme="minorHAnsi" w:hAnsiTheme="minorHAnsi" w:cstheme="minorHAnsi"/>
          <w:sz w:val="22"/>
          <w:szCs w:val="22"/>
        </w:rPr>
        <w:t> platform, which</w:t>
      </w:r>
      <w:r w:rsidRPr="005A36A6">
        <w:rPr>
          <w:rFonts w:asciiTheme="minorHAnsi" w:hAnsiTheme="minorHAnsi" w:cstheme="minorHAnsi"/>
          <w:sz w:val="22"/>
          <w:szCs w:val="22"/>
        </w:rPr>
        <w:t xml:space="preserve"> connects governments, utilities and consumers with the nation’s largest resource library of solar best practices and online tools. There are currently 70 jurisdictions around the country</w:t>
      </w:r>
      <w:r w:rsidR="00996C6C" w:rsidRPr="005A36A6">
        <w:rPr>
          <w:rFonts w:asciiTheme="minorHAnsi" w:hAnsiTheme="minorHAnsi" w:cstheme="minorHAnsi"/>
          <w:sz w:val="22"/>
          <w:szCs w:val="22"/>
        </w:rPr>
        <w:t xml:space="preserve"> participating in the Roadmap</w:t>
      </w:r>
      <w:r w:rsidRPr="005A36A6">
        <w:rPr>
          <w:rFonts w:asciiTheme="minorHAnsi" w:hAnsiTheme="minorHAnsi" w:cstheme="minorHAnsi"/>
          <w:sz w:val="22"/>
          <w:szCs w:val="22"/>
        </w:rPr>
        <w:t xml:space="preserve">, with a goal of more than 200 by the end of </w:t>
      </w:r>
      <w:r w:rsidR="00996C6C" w:rsidRPr="005A36A6">
        <w:rPr>
          <w:rFonts w:asciiTheme="minorHAnsi" w:hAnsiTheme="minorHAnsi" w:cstheme="minorHAnsi"/>
          <w:sz w:val="22"/>
          <w:szCs w:val="22"/>
        </w:rPr>
        <w:t>2014.</w:t>
      </w:r>
    </w:p>
    <w:p w:rsidR="00530BBA" w:rsidRPr="005A36A6" w:rsidRDefault="00530BBA" w:rsidP="00456F9E">
      <w:pPr>
        <w:contextualSpacing/>
        <w:rPr>
          <w:rFonts w:asciiTheme="minorHAnsi" w:hAnsiTheme="minorHAnsi" w:cstheme="minorHAnsi"/>
          <w:sz w:val="22"/>
          <w:szCs w:val="22"/>
        </w:rPr>
      </w:pPr>
    </w:p>
    <w:p w:rsidR="00530BBA" w:rsidRPr="005A36A6" w:rsidRDefault="00530BBA" w:rsidP="00456F9E">
      <w:pPr>
        <w:contextualSpacing/>
        <w:rPr>
          <w:rFonts w:asciiTheme="minorHAnsi" w:hAnsiTheme="minorHAnsi" w:cstheme="minorHAnsi"/>
          <w:color w:val="333333"/>
          <w:sz w:val="22"/>
          <w:szCs w:val="22"/>
        </w:rPr>
      </w:pPr>
      <w:r w:rsidRPr="005A36A6">
        <w:rPr>
          <w:rFonts w:asciiTheme="minorHAnsi" w:hAnsiTheme="minorHAnsi" w:cstheme="minorHAnsi"/>
          <w:sz w:val="22"/>
          <w:szCs w:val="22"/>
        </w:rPr>
        <w:t xml:space="preserve">Thus far, </w:t>
      </w:r>
      <w:r w:rsidR="00C064EB">
        <w:rPr>
          <w:rFonts w:asciiTheme="minorHAnsi" w:hAnsiTheme="minorHAnsi" w:cstheme="minorHAnsi"/>
          <w:sz w:val="22"/>
          <w:szCs w:val="22"/>
        </w:rPr>
        <w:t xml:space="preserve">nine </w:t>
      </w:r>
      <w:r w:rsidR="00ED03D4" w:rsidRPr="005A36A6">
        <w:rPr>
          <w:rFonts w:asciiTheme="minorHAnsi" w:hAnsiTheme="minorHAnsi" w:cstheme="minorHAnsi"/>
          <w:sz w:val="22"/>
          <w:szCs w:val="22"/>
        </w:rPr>
        <w:t xml:space="preserve">COG member jurisdictions have officially joined the </w:t>
      </w:r>
      <w:r w:rsidR="00C35DC0">
        <w:rPr>
          <w:rFonts w:asciiTheme="minorHAnsi" w:hAnsiTheme="minorHAnsi" w:cstheme="minorHAnsi"/>
          <w:sz w:val="22"/>
          <w:szCs w:val="22"/>
        </w:rPr>
        <w:t>Rooftop Solar Challenge</w:t>
      </w:r>
      <w:r w:rsidR="00ED03D4" w:rsidRPr="005A36A6">
        <w:rPr>
          <w:rFonts w:asciiTheme="minorHAnsi" w:hAnsiTheme="minorHAnsi" w:cstheme="minorHAnsi"/>
          <w:sz w:val="22"/>
          <w:szCs w:val="22"/>
        </w:rPr>
        <w:t xml:space="preserve"> effort</w:t>
      </w:r>
      <w:r w:rsidRPr="005A36A6">
        <w:rPr>
          <w:rFonts w:asciiTheme="minorHAnsi" w:hAnsiTheme="minorHAnsi" w:cstheme="minorHAnsi"/>
          <w:sz w:val="22"/>
          <w:szCs w:val="22"/>
        </w:rPr>
        <w:t xml:space="preserve">: </w:t>
      </w:r>
      <w:r w:rsidR="009466CA" w:rsidRPr="005A36A6">
        <w:rPr>
          <w:rFonts w:asciiTheme="minorHAnsi" w:hAnsiTheme="minorHAnsi" w:cstheme="minorHAnsi"/>
          <w:sz w:val="22"/>
          <w:szCs w:val="22"/>
        </w:rPr>
        <w:t xml:space="preserve">Washington, DC, Arlington and Fairfax Counties in Virginia, and Montgomery and Prince George’s Counties, Bowie, </w:t>
      </w:r>
      <w:r w:rsidRPr="005A36A6">
        <w:rPr>
          <w:rFonts w:asciiTheme="minorHAnsi" w:hAnsiTheme="minorHAnsi" w:cstheme="minorHAnsi"/>
          <w:sz w:val="22"/>
          <w:szCs w:val="22"/>
        </w:rPr>
        <w:t>Greenbelt</w:t>
      </w:r>
      <w:r w:rsidR="00C064EB">
        <w:rPr>
          <w:rFonts w:asciiTheme="minorHAnsi" w:hAnsiTheme="minorHAnsi" w:cstheme="minorHAnsi"/>
          <w:sz w:val="22"/>
          <w:szCs w:val="22"/>
        </w:rPr>
        <w:t>,</w:t>
      </w:r>
      <w:r w:rsidR="009466CA" w:rsidRPr="005A36A6">
        <w:rPr>
          <w:rFonts w:asciiTheme="minorHAnsi" w:hAnsiTheme="minorHAnsi" w:cstheme="minorHAnsi"/>
          <w:sz w:val="22"/>
          <w:szCs w:val="22"/>
        </w:rPr>
        <w:t xml:space="preserve"> </w:t>
      </w:r>
      <w:r w:rsidR="00C064EB">
        <w:rPr>
          <w:rFonts w:asciiTheme="minorHAnsi" w:hAnsiTheme="minorHAnsi" w:cstheme="minorHAnsi"/>
          <w:sz w:val="22"/>
          <w:szCs w:val="22"/>
        </w:rPr>
        <w:t>College Park</w:t>
      </w:r>
      <w:r w:rsidR="00C064EB" w:rsidRPr="005A36A6">
        <w:rPr>
          <w:rFonts w:asciiTheme="minorHAnsi" w:hAnsiTheme="minorHAnsi" w:cstheme="minorHAnsi"/>
          <w:sz w:val="22"/>
          <w:szCs w:val="22"/>
        </w:rPr>
        <w:t xml:space="preserve"> </w:t>
      </w:r>
      <w:r w:rsidR="009466CA" w:rsidRPr="005A36A6">
        <w:rPr>
          <w:rFonts w:asciiTheme="minorHAnsi" w:hAnsiTheme="minorHAnsi" w:cstheme="minorHAnsi"/>
          <w:sz w:val="22"/>
          <w:szCs w:val="22"/>
        </w:rPr>
        <w:t>and Bladensburg in Maryland.</w:t>
      </w:r>
      <w:r w:rsidR="00766D16" w:rsidRPr="005A36A6">
        <w:rPr>
          <w:rFonts w:asciiTheme="minorHAnsi" w:hAnsiTheme="minorHAnsi" w:cstheme="minorHAnsi"/>
          <w:sz w:val="22"/>
          <w:szCs w:val="22"/>
        </w:rPr>
        <w:t xml:space="preserve"> The kickoff event was held in January of 2014. Over the course of the year, teams will choose which soft costs measures to focus on and how to implement best management practices in each jurisdiction. </w:t>
      </w:r>
      <w:r w:rsidR="00C064EB">
        <w:rPr>
          <w:rFonts w:asciiTheme="minorHAnsi" w:hAnsiTheme="minorHAnsi" w:cstheme="minorHAnsi"/>
          <w:sz w:val="22"/>
          <w:szCs w:val="22"/>
        </w:rPr>
        <w:t xml:space="preserve"> </w:t>
      </w:r>
    </w:p>
    <w:p w:rsidR="009A6686" w:rsidRPr="005A36A6" w:rsidRDefault="009A6686" w:rsidP="00456F9E">
      <w:pPr>
        <w:contextualSpacing/>
        <w:rPr>
          <w:rFonts w:asciiTheme="minorHAnsi" w:hAnsiTheme="minorHAnsi" w:cstheme="minorHAnsi"/>
          <w:sz w:val="22"/>
          <w:szCs w:val="22"/>
        </w:rPr>
      </w:pPr>
    </w:p>
    <w:p w:rsidR="009A6686" w:rsidRPr="005A36A6" w:rsidRDefault="009A6686" w:rsidP="00456F9E">
      <w:pPr>
        <w:contextualSpacing/>
        <w:rPr>
          <w:rFonts w:asciiTheme="minorHAnsi" w:hAnsiTheme="minorHAnsi" w:cstheme="minorHAnsi"/>
          <w:b/>
          <w:sz w:val="22"/>
          <w:szCs w:val="22"/>
        </w:rPr>
      </w:pPr>
      <w:r w:rsidRPr="005A36A6">
        <w:rPr>
          <w:rFonts w:asciiTheme="minorHAnsi" w:hAnsiTheme="minorHAnsi" w:cstheme="minorHAnsi"/>
          <w:b/>
          <w:sz w:val="22"/>
          <w:szCs w:val="22"/>
        </w:rPr>
        <w:t>Opportunities for Expansion</w:t>
      </w:r>
    </w:p>
    <w:p w:rsidR="00DB0CB2" w:rsidRPr="005A36A6" w:rsidRDefault="00E70C07" w:rsidP="00456F9E">
      <w:pPr>
        <w:contextualSpacing/>
        <w:rPr>
          <w:rFonts w:asciiTheme="minorHAnsi" w:hAnsiTheme="minorHAnsi" w:cstheme="minorHAnsi"/>
          <w:sz w:val="22"/>
          <w:szCs w:val="22"/>
        </w:rPr>
      </w:pPr>
      <w:r>
        <w:rPr>
          <w:rFonts w:asciiTheme="minorHAnsi" w:hAnsiTheme="minorHAnsi" w:cstheme="minorHAnsi"/>
          <w:sz w:val="22"/>
          <w:szCs w:val="22"/>
        </w:rPr>
        <w:t>C</w:t>
      </w:r>
      <w:r w:rsidR="00DB0CB2" w:rsidRPr="005A36A6">
        <w:rPr>
          <w:rFonts w:asciiTheme="minorHAnsi" w:hAnsiTheme="minorHAnsi" w:cstheme="minorHAnsi"/>
          <w:sz w:val="22"/>
          <w:szCs w:val="22"/>
        </w:rPr>
        <w:t xml:space="preserve">OG hopes </w:t>
      </w:r>
      <w:r>
        <w:rPr>
          <w:rFonts w:asciiTheme="minorHAnsi" w:hAnsiTheme="minorHAnsi" w:cstheme="minorHAnsi"/>
          <w:sz w:val="22"/>
          <w:szCs w:val="22"/>
        </w:rPr>
        <w:t xml:space="preserve">to expand the </w:t>
      </w:r>
      <w:r w:rsidR="00A03671">
        <w:rPr>
          <w:rFonts w:asciiTheme="minorHAnsi" w:hAnsiTheme="minorHAnsi" w:cstheme="minorHAnsi"/>
          <w:sz w:val="22"/>
          <w:szCs w:val="22"/>
        </w:rPr>
        <w:t>Rooftop Solar Challenge</w:t>
      </w:r>
      <w:r>
        <w:rPr>
          <w:rFonts w:asciiTheme="minorHAnsi" w:hAnsiTheme="minorHAnsi" w:cstheme="minorHAnsi"/>
          <w:sz w:val="22"/>
          <w:szCs w:val="22"/>
        </w:rPr>
        <w:t xml:space="preserve"> to include</w:t>
      </w:r>
      <w:r w:rsidR="00DB0CB2" w:rsidRPr="005A36A6">
        <w:rPr>
          <w:rFonts w:asciiTheme="minorHAnsi" w:hAnsiTheme="minorHAnsi" w:cstheme="minorHAnsi"/>
          <w:sz w:val="22"/>
          <w:szCs w:val="22"/>
        </w:rPr>
        <w:t xml:space="preserve"> other memb</w:t>
      </w:r>
      <w:r>
        <w:rPr>
          <w:rFonts w:asciiTheme="minorHAnsi" w:hAnsiTheme="minorHAnsi" w:cstheme="minorHAnsi"/>
          <w:sz w:val="22"/>
          <w:szCs w:val="22"/>
        </w:rPr>
        <w:t xml:space="preserve">er jurisdictions in the region that have not yet joined. </w:t>
      </w:r>
      <w:r w:rsidRPr="005A36A6">
        <w:rPr>
          <w:rFonts w:asciiTheme="minorHAnsi" w:hAnsiTheme="minorHAnsi" w:cstheme="minorHAnsi"/>
          <w:sz w:val="22"/>
          <w:szCs w:val="22"/>
        </w:rPr>
        <w:t>If the region demonstrates good progress toward creating a healthy solar market there is a possibility of receiving additional f</w:t>
      </w:r>
      <w:r>
        <w:rPr>
          <w:rFonts w:asciiTheme="minorHAnsi" w:hAnsiTheme="minorHAnsi" w:cstheme="minorHAnsi"/>
          <w:sz w:val="22"/>
          <w:szCs w:val="22"/>
        </w:rPr>
        <w:t xml:space="preserve">unding to continue work in 2015. While the </w:t>
      </w:r>
      <w:r w:rsidR="00A03671">
        <w:rPr>
          <w:rFonts w:asciiTheme="minorHAnsi" w:hAnsiTheme="minorHAnsi" w:cstheme="minorHAnsi"/>
          <w:sz w:val="22"/>
          <w:szCs w:val="22"/>
        </w:rPr>
        <w:t>Rooftop Solar Challenge</w:t>
      </w:r>
      <w:r>
        <w:rPr>
          <w:rFonts w:asciiTheme="minorHAnsi" w:hAnsiTheme="minorHAnsi" w:cstheme="minorHAnsi"/>
          <w:sz w:val="22"/>
          <w:szCs w:val="22"/>
        </w:rPr>
        <w:t xml:space="preserve">’s immediate objective is to streamline processes within jurisdictions, there is a potential to magnify the effectiveness of streamlining by adopting unified processes across jurisdictions and even across states, such as with the same online application processes, permit application checklists, fee structures or even zoning requirements. The national </w:t>
      </w:r>
      <w:r w:rsidR="00C35DC0">
        <w:rPr>
          <w:rFonts w:asciiTheme="minorHAnsi" w:hAnsiTheme="minorHAnsi" w:cstheme="minorHAnsi"/>
          <w:sz w:val="22"/>
          <w:szCs w:val="22"/>
        </w:rPr>
        <w:t>Rooftop Solar Challenge</w:t>
      </w:r>
      <w:r w:rsidR="00C35DC0" w:rsidRPr="005A36A6">
        <w:rPr>
          <w:rFonts w:asciiTheme="minorHAnsi" w:hAnsiTheme="minorHAnsi" w:cstheme="minorHAnsi"/>
          <w:sz w:val="22"/>
          <w:szCs w:val="22"/>
        </w:rPr>
        <w:t xml:space="preserve"> </w:t>
      </w:r>
      <w:r w:rsidR="00C35DC0">
        <w:rPr>
          <w:rFonts w:asciiTheme="minorHAnsi" w:hAnsiTheme="minorHAnsi" w:cstheme="minorHAnsi"/>
          <w:sz w:val="22"/>
          <w:szCs w:val="22"/>
        </w:rPr>
        <w:t>program may</w:t>
      </w:r>
      <w:r>
        <w:rPr>
          <w:rFonts w:asciiTheme="minorHAnsi" w:hAnsiTheme="minorHAnsi" w:cstheme="minorHAnsi"/>
          <w:sz w:val="22"/>
          <w:szCs w:val="22"/>
        </w:rPr>
        <w:t xml:space="preserve"> expand into more states and localities with each successive round of funding.</w:t>
      </w:r>
    </w:p>
    <w:p w:rsidR="009A6686" w:rsidRPr="005A36A6" w:rsidRDefault="009A6686" w:rsidP="00456F9E">
      <w:pPr>
        <w:contextualSpacing/>
        <w:rPr>
          <w:rFonts w:asciiTheme="minorHAnsi" w:hAnsiTheme="minorHAnsi" w:cstheme="minorHAnsi"/>
          <w:sz w:val="22"/>
          <w:szCs w:val="22"/>
        </w:rPr>
      </w:pPr>
    </w:p>
    <w:p w:rsidR="009A6686" w:rsidRPr="005A36A6" w:rsidRDefault="009A6686" w:rsidP="00456F9E">
      <w:pPr>
        <w:contextualSpacing/>
        <w:rPr>
          <w:rFonts w:asciiTheme="minorHAnsi" w:hAnsiTheme="minorHAnsi" w:cstheme="minorHAnsi"/>
          <w:b/>
          <w:sz w:val="22"/>
          <w:szCs w:val="22"/>
        </w:rPr>
      </w:pPr>
      <w:r w:rsidRPr="005A36A6">
        <w:rPr>
          <w:rFonts w:asciiTheme="minorHAnsi" w:hAnsiTheme="minorHAnsi" w:cstheme="minorHAnsi"/>
          <w:b/>
          <w:sz w:val="22"/>
          <w:szCs w:val="22"/>
        </w:rPr>
        <w:t>Air Quality Benefits</w:t>
      </w:r>
    </w:p>
    <w:p w:rsidR="009A6686" w:rsidRPr="005A36A6" w:rsidRDefault="00E70C07" w:rsidP="00456F9E">
      <w:pPr>
        <w:contextualSpacing/>
        <w:rPr>
          <w:rFonts w:asciiTheme="minorHAnsi" w:hAnsiTheme="minorHAnsi" w:cstheme="minorHAnsi"/>
          <w:sz w:val="22"/>
          <w:szCs w:val="22"/>
        </w:rPr>
      </w:pPr>
      <w:r>
        <w:rPr>
          <w:rFonts w:asciiTheme="minorHAnsi" w:hAnsiTheme="minorHAnsi" w:cstheme="minorHAnsi"/>
          <w:sz w:val="22"/>
          <w:szCs w:val="22"/>
        </w:rPr>
        <w:t xml:space="preserve">By helping to facilitate solar deployment, the Rooftop Solar Challenge aims to increase the volume of </w:t>
      </w:r>
      <w:r w:rsidR="00A03671">
        <w:rPr>
          <w:rFonts w:asciiTheme="minorHAnsi" w:hAnsiTheme="minorHAnsi" w:cstheme="minorHAnsi"/>
          <w:sz w:val="22"/>
          <w:szCs w:val="22"/>
        </w:rPr>
        <w:t xml:space="preserve">installed </w:t>
      </w:r>
      <w:r>
        <w:rPr>
          <w:rFonts w:asciiTheme="minorHAnsi" w:hAnsiTheme="minorHAnsi" w:cstheme="minorHAnsi"/>
          <w:sz w:val="22"/>
          <w:szCs w:val="22"/>
        </w:rPr>
        <w:t>solar</w:t>
      </w:r>
      <w:r w:rsidR="00A03671">
        <w:rPr>
          <w:rFonts w:asciiTheme="minorHAnsi" w:hAnsiTheme="minorHAnsi" w:cstheme="minorHAnsi"/>
          <w:sz w:val="22"/>
          <w:szCs w:val="22"/>
        </w:rPr>
        <w:t xml:space="preserve"> photovoltaic systems</w:t>
      </w:r>
      <w:r>
        <w:rPr>
          <w:rFonts w:asciiTheme="minorHAnsi" w:hAnsiTheme="minorHAnsi" w:cstheme="minorHAnsi"/>
          <w:sz w:val="22"/>
          <w:szCs w:val="22"/>
        </w:rPr>
        <w:t xml:space="preserve"> and to get solar installed at a much quicker rate. This has the potential to reduce greenhouse gas</w:t>
      </w:r>
      <w:r w:rsidR="00B16FF8">
        <w:rPr>
          <w:rFonts w:asciiTheme="minorHAnsi" w:hAnsiTheme="minorHAnsi" w:cstheme="minorHAnsi"/>
          <w:sz w:val="22"/>
          <w:szCs w:val="22"/>
        </w:rPr>
        <w:t xml:space="preserve">, </w:t>
      </w:r>
      <w:r>
        <w:rPr>
          <w:rFonts w:asciiTheme="minorHAnsi" w:hAnsiTheme="minorHAnsi" w:cstheme="minorHAnsi"/>
          <w:sz w:val="22"/>
          <w:szCs w:val="22"/>
        </w:rPr>
        <w:t xml:space="preserve">NOx </w:t>
      </w:r>
      <w:r w:rsidR="00B16FF8">
        <w:rPr>
          <w:rFonts w:asciiTheme="minorHAnsi" w:hAnsiTheme="minorHAnsi" w:cstheme="minorHAnsi"/>
          <w:sz w:val="22"/>
          <w:szCs w:val="22"/>
        </w:rPr>
        <w:t xml:space="preserve">and particulate matter </w:t>
      </w:r>
      <w:r>
        <w:rPr>
          <w:rFonts w:asciiTheme="minorHAnsi" w:hAnsiTheme="minorHAnsi" w:cstheme="minorHAnsi"/>
          <w:sz w:val="22"/>
          <w:szCs w:val="22"/>
        </w:rPr>
        <w:t xml:space="preserve">emissions from power plants by lowering demand for fossil fuel-powered electricity. </w:t>
      </w:r>
    </w:p>
    <w:p w:rsidR="009A6686" w:rsidRPr="005A36A6" w:rsidRDefault="009A6686" w:rsidP="00456F9E">
      <w:pPr>
        <w:contextualSpacing/>
        <w:rPr>
          <w:rFonts w:asciiTheme="minorHAnsi" w:hAnsiTheme="minorHAnsi" w:cstheme="minorHAnsi"/>
          <w:sz w:val="22"/>
          <w:szCs w:val="22"/>
        </w:rPr>
      </w:pPr>
    </w:p>
    <w:p w:rsidR="004A33C7" w:rsidRPr="008B059D" w:rsidRDefault="004A33C7" w:rsidP="00456F9E">
      <w:pPr>
        <w:contextualSpacing/>
        <w:rPr>
          <w:rFonts w:asciiTheme="minorHAnsi" w:hAnsiTheme="minorHAnsi" w:cstheme="minorHAnsi"/>
          <w:sz w:val="22"/>
          <w:szCs w:val="22"/>
        </w:rPr>
      </w:pPr>
    </w:p>
    <w:p w:rsidR="004A33C7" w:rsidRPr="005A36A6" w:rsidRDefault="004A33C7" w:rsidP="00456F9E">
      <w:pPr>
        <w:contextualSpacing/>
        <w:rPr>
          <w:rFonts w:asciiTheme="minorHAnsi" w:hAnsiTheme="minorHAnsi" w:cstheme="minorHAnsi"/>
          <w:b/>
          <w:sz w:val="22"/>
          <w:szCs w:val="22"/>
        </w:rPr>
      </w:pPr>
    </w:p>
    <w:p w:rsidR="009A6686" w:rsidRPr="005A36A6" w:rsidRDefault="009A6686" w:rsidP="00456F9E">
      <w:pPr>
        <w:contextualSpacing/>
        <w:rPr>
          <w:rFonts w:asciiTheme="minorHAnsi" w:hAnsiTheme="minorHAnsi" w:cstheme="minorHAnsi"/>
          <w:sz w:val="22"/>
          <w:szCs w:val="22"/>
        </w:rPr>
      </w:pPr>
    </w:p>
    <w:p w:rsidR="009A6686" w:rsidRPr="005A36A6" w:rsidRDefault="009A6686" w:rsidP="00456F9E">
      <w:pPr>
        <w:contextualSpacing/>
        <w:rPr>
          <w:rFonts w:asciiTheme="minorHAnsi" w:hAnsiTheme="minorHAnsi" w:cstheme="minorHAnsi"/>
          <w:sz w:val="22"/>
          <w:szCs w:val="22"/>
        </w:rPr>
      </w:pPr>
    </w:p>
    <w:p w:rsidR="00B46671" w:rsidRPr="005A36A6" w:rsidRDefault="00B46671" w:rsidP="00456F9E">
      <w:pPr>
        <w:contextualSpacing/>
        <w:rPr>
          <w:rFonts w:asciiTheme="minorHAnsi" w:eastAsiaTheme="minorHAnsi" w:hAnsiTheme="minorHAnsi" w:cstheme="minorHAnsi"/>
          <w:b/>
          <w:caps/>
          <w:sz w:val="22"/>
          <w:szCs w:val="22"/>
        </w:rPr>
      </w:pPr>
      <w:r w:rsidRPr="005A36A6">
        <w:rPr>
          <w:rFonts w:asciiTheme="minorHAnsi" w:eastAsiaTheme="minorHAnsi" w:hAnsiTheme="minorHAnsi" w:cstheme="minorHAnsi"/>
          <w:b/>
          <w:caps/>
          <w:sz w:val="22"/>
          <w:szCs w:val="22"/>
        </w:rPr>
        <w:br w:type="page"/>
      </w:r>
    </w:p>
    <w:bookmarkStart w:id="19" w:name="EEPolicies"/>
    <w:p w:rsidR="00CE2CB7" w:rsidRPr="004E1E36" w:rsidRDefault="00B105CB" w:rsidP="004E1E36">
      <w:pPr>
        <w:pStyle w:val="Heading1"/>
      </w:pPr>
      <w:r w:rsidRPr="004E1E36">
        <w:lastRenderedPageBreak/>
        <w:fldChar w:fldCharType="begin"/>
      </w:r>
      <w:r w:rsidR="00CE2CB7" w:rsidRPr="004E1E36">
        <w:instrText xml:space="preserve"> HYPERLINK  \l "TOC" </w:instrText>
      </w:r>
      <w:r w:rsidRPr="004E1E36">
        <w:fldChar w:fldCharType="separate"/>
      </w:r>
      <w:r w:rsidR="00CE2CB7" w:rsidRPr="004E1E36">
        <w:rPr>
          <w:rStyle w:val="Hyperlink"/>
          <w:color w:val="365F91" w:themeColor="accent1" w:themeShade="BF"/>
          <w:u w:val="none"/>
        </w:rPr>
        <w:t>Energy Efficiency</w:t>
      </w:r>
      <w:r w:rsidRPr="004E1E36">
        <w:fldChar w:fldCharType="end"/>
      </w:r>
    </w:p>
    <w:bookmarkEnd w:id="19"/>
    <w:p w:rsidR="00B46671" w:rsidRPr="005A36A6" w:rsidRDefault="00B46671" w:rsidP="00456F9E">
      <w:pPr>
        <w:contextualSpacing/>
        <w:rPr>
          <w:rFonts w:asciiTheme="minorHAnsi" w:hAnsiTheme="minorHAnsi" w:cstheme="minorHAnsi"/>
          <w:color w:val="000000"/>
          <w:sz w:val="22"/>
          <w:szCs w:val="22"/>
        </w:rPr>
      </w:pPr>
    </w:p>
    <w:p w:rsidR="00B46671" w:rsidRDefault="00B46671" w:rsidP="00456F9E">
      <w:pPr>
        <w:contextualSpacing/>
        <w:rPr>
          <w:rFonts w:asciiTheme="minorHAnsi" w:hAnsiTheme="minorHAnsi" w:cstheme="minorHAnsi"/>
          <w:color w:val="000000"/>
          <w:sz w:val="22"/>
          <w:szCs w:val="22"/>
        </w:rPr>
      </w:pPr>
      <w:r w:rsidRPr="005A36A6">
        <w:rPr>
          <w:rFonts w:asciiTheme="minorHAnsi" w:hAnsiTheme="minorHAnsi" w:cstheme="minorHAnsi"/>
          <w:color w:val="000000"/>
          <w:sz w:val="22"/>
          <w:szCs w:val="22"/>
        </w:rPr>
        <w:t xml:space="preserve">Energy efficiency investments and conservation efforts can effectively reduce demand for electricity and associated emissions </w:t>
      </w:r>
      <w:r w:rsidRPr="005A36A6">
        <w:rPr>
          <w:rStyle w:val="Emphasis"/>
          <w:rFonts w:asciiTheme="minorHAnsi" w:hAnsiTheme="minorHAnsi" w:cstheme="minorHAnsi"/>
          <w:bCs/>
          <w:i w:val="0"/>
          <w:color w:val="000000"/>
          <w:sz w:val="22"/>
          <w:szCs w:val="22"/>
        </w:rPr>
        <w:t>of</w:t>
      </w:r>
      <w:r w:rsidRPr="005A36A6">
        <w:rPr>
          <w:rStyle w:val="Emphasis"/>
          <w:rFonts w:asciiTheme="minorHAnsi" w:hAnsiTheme="minorHAnsi" w:cstheme="minorHAnsi"/>
          <w:bCs/>
          <w:color w:val="000000"/>
          <w:sz w:val="22"/>
          <w:szCs w:val="22"/>
        </w:rPr>
        <w:t xml:space="preserve"> </w:t>
      </w:r>
      <w:r w:rsidRPr="005A36A6">
        <w:rPr>
          <w:rStyle w:val="Emphasis"/>
          <w:rFonts w:asciiTheme="minorHAnsi" w:hAnsiTheme="minorHAnsi" w:cstheme="minorHAnsi"/>
          <w:bCs/>
          <w:i w:val="0"/>
          <w:color w:val="000000"/>
          <w:sz w:val="22"/>
          <w:szCs w:val="22"/>
        </w:rPr>
        <w:t>conventional pollutants (e.g., ozone precursors) and greenhouse gases (e.g., carbon dioxide) from</w:t>
      </w:r>
      <w:r w:rsidRPr="005A36A6">
        <w:rPr>
          <w:rFonts w:asciiTheme="minorHAnsi" w:hAnsiTheme="minorHAnsi" w:cstheme="minorHAnsi"/>
          <w:color w:val="000000"/>
          <w:sz w:val="22"/>
          <w:szCs w:val="22"/>
        </w:rPr>
        <w:t xml:space="preserve"> electric power plants</w:t>
      </w:r>
      <w:r w:rsidR="008C38C0" w:rsidRPr="005A36A6">
        <w:rPr>
          <w:rFonts w:asciiTheme="minorHAnsi" w:hAnsiTheme="minorHAnsi" w:cstheme="minorHAnsi"/>
          <w:color w:val="000000"/>
          <w:sz w:val="22"/>
          <w:szCs w:val="22"/>
        </w:rPr>
        <w:t>, while saving resources and money</w:t>
      </w:r>
      <w:r w:rsidRPr="005A36A6">
        <w:rPr>
          <w:rFonts w:asciiTheme="minorHAnsi" w:hAnsiTheme="minorHAnsi" w:cstheme="minorHAnsi"/>
          <w:color w:val="000000"/>
          <w:sz w:val="22"/>
          <w:szCs w:val="22"/>
        </w:rPr>
        <w:t>. Localities in the Washington region are undertaking many strategies to improve energy efficiency, including</w:t>
      </w:r>
      <w:r w:rsidR="004E1E36">
        <w:rPr>
          <w:rFonts w:asciiTheme="minorHAnsi" w:hAnsiTheme="minorHAnsi" w:cstheme="minorHAnsi"/>
          <w:color w:val="000000"/>
          <w:sz w:val="22"/>
          <w:szCs w:val="22"/>
        </w:rPr>
        <w:t xml:space="preserve"> developing improved energy efficiency finance tools, </w:t>
      </w:r>
      <w:r w:rsidR="008C38C0" w:rsidRPr="005A36A6">
        <w:rPr>
          <w:rFonts w:asciiTheme="minorHAnsi" w:hAnsiTheme="minorHAnsi" w:cstheme="minorHAnsi"/>
          <w:color w:val="000000"/>
          <w:sz w:val="22"/>
          <w:szCs w:val="22"/>
        </w:rPr>
        <w:t>creating a Sustainable Energy Utility,</w:t>
      </w:r>
      <w:r w:rsidRPr="005A36A6">
        <w:rPr>
          <w:rFonts w:asciiTheme="minorHAnsi" w:hAnsiTheme="minorHAnsi" w:cstheme="minorHAnsi"/>
          <w:color w:val="000000"/>
          <w:sz w:val="22"/>
          <w:szCs w:val="22"/>
        </w:rPr>
        <w:t xml:space="preserve"> improv</w:t>
      </w:r>
      <w:r w:rsidR="008C38C0" w:rsidRPr="005A36A6">
        <w:rPr>
          <w:rFonts w:asciiTheme="minorHAnsi" w:hAnsiTheme="minorHAnsi" w:cstheme="minorHAnsi"/>
          <w:color w:val="000000"/>
          <w:sz w:val="22"/>
          <w:szCs w:val="22"/>
        </w:rPr>
        <w:t>ing</w:t>
      </w:r>
      <w:r w:rsidRPr="005A36A6">
        <w:rPr>
          <w:rFonts w:asciiTheme="minorHAnsi" w:hAnsiTheme="minorHAnsi" w:cstheme="minorHAnsi"/>
          <w:color w:val="000000"/>
          <w:sz w:val="22"/>
          <w:szCs w:val="22"/>
        </w:rPr>
        <w:t xml:space="preserve"> building codes, </w:t>
      </w:r>
      <w:r w:rsidR="008C38C0" w:rsidRPr="005A36A6">
        <w:rPr>
          <w:rFonts w:asciiTheme="minorHAnsi" w:hAnsiTheme="minorHAnsi" w:cstheme="minorHAnsi"/>
          <w:color w:val="000000"/>
          <w:sz w:val="22"/>
          <w:szCs w:val="22"/>
        </w:rPr>
        <w:t xml:space="preserve">benchmarking energy use, </w:t>
      </w:r>
      <w:r w:rsidR="00CE2CB7" w:rsidRPr="005A36A6">
        <w:rPr>
          <w:rFonts w:asciiTheme="minorHAnsi" w:hAnsiTheme="minorHAnsi" w:cstheme="minorHAnsi"/>
          <w:color w:val="000000"/>
          <w:sz w:val="22"/>
          <w:szCs w:val="22"/>
        </w:rPr>
        <w:t>requiring</w:t>
      </w:r>
      <w:r w:rsidR="008C38C0" w:rsidRPr="005A36A6">
        <w:rPr>
          <w:rFonts w:asciiTheme="minorHAnsi" w:hAnsiTheme="minorHAnsi" w:cstheme="minorHAnsi"/>
          <w:color w:val="000000"/>
          <w:sz w:val="22"/>
          <w:szCs w:val="22"/>
        </w:rPr>
        <w:t xml:space="preserve"> </w:t>
      </w:r>
      <w:r w:rsidR="00CE2CB7" w:rsidRPr="005A36A6">
        <w:rPr>
          <w:rFonts w:asciiTheme="minorHAnsi" w:hAnsiTheme="minorHAnsi" w:cstheme="minorHAnsi"/>
          <w:color w:val="000000"/>
          <w:sz w:val="22"/>
          <w:szCs w:val="22"/>
        </w:rPr>
        <w:t xml:space="preserve">higher </w:t>
      </w:r>
      <w:r w:rsidR="008C38C0" w:rsidRPr="005A36A6">
        <w:rPr>
          <w:rFonts w:asciiTheme="minorHAnsi" w:hAnsiTheme="minorHAnsi" w:cstheme="minorHAnsi"/>
          <w:color w:val="000000"/>
          <w:sz w:val="22"/>
          <w:szCs w:val="22"/>
        </w:rPr>
        <w:t xml:space="preserve">efficiency standards </w:t>
      </w:r>
      <w:r w:rsidR="00CE2CB7" w:rsidRPr="005A36A6">
        <w:rPr>
          <w:rFonts w:asciiTheme="minorHAnsi" w:hAnsiTheme="minorHAnsi" w:cstheme="minorHAnsi"/>
          <w:color w:val="000000"/>
          <w:sz w:val="22"/>
          <w:szCs w:val="22"/>
        </w:rPr>
        <w:t>for public facilities</w:t>
      </w:r>
      <w:r w:rsidR="008C38C0" w:rsidRPr="005A36A6">
        <w:rPr>
          <w:rFonts w:asciiTheme="minorHAnsi" w:hAnsiTheme="minorHAnsi" w:cstheme="minorHAnsi"/>
          <w:color w:val="000000"/>
          <w:sz w:val="22"/>
          <w:szCs w:val="22"/>
        </w:rPr>
        <w:t xml:space="preserve">, and incorporating energy efficiency into school facilities and curricula. </w:t>
      </w:r>
    </w:p>
    <w:p w:rsidR="004E1E36" w:rsidRDefault="004E1E36" w:rsidP="00456F9E">
      <w:pPr>
        <w:contextualSpacing/>
        <w:rPr>
          <w:rFonts w:asciiTheme="minorHAnsi" w:hAnsiTheme="minorHAnsi" w:cstheme="minorHAnsi"/>
          <w:color w:val="000000"/>
          <w:sz w:val="22"/>
          <w:szCs w:val="22"/>
        </w:rPr>
      </w:pPr>
    </w:p>
    <w:bookmarkStart w:id="20" w:name="EEfinance"/>
    <w:p w:rsidR="004E1E36" w:rsidRPr="00E412EE" w:rsidRDefault="004E1E36" w:rsidP="004E1E36">
      <w:pPr>
        <w:contextualSpacing/>
        <w:rPr>
          <w:rStyle w:val="IntenseEmphasis"/>
        </w:rPr>
      </w:pPr>
      <w:r w:rsidRPr="00E412EE">
        <w:rPr>
          <w:rStyle w:val="IntenseEmphasis"/>
        </w:rPr>
        <w:fldChar w:fldCharType="begin"/>
      </w:r>
      <w:r w:rsidRPr="00E412EE">
        <w:rPr>
          <w:rStyle w:val="IntenseEmphasis"/>
        </w:rPr>
        <w:instrText xml:space="preserve"> HYPERLINK \l "TOC" </w:instrText>
      </w:r>
      <w:r w:rsidRPr="00E412EE">
        <w:rPr>
          <w:rStyle w:val="IntenseEmphasis"/>
        </w:rPr>
        <w:fldChar w:fldCharType="separate"/>
      </w:r>
      <w:r w:rsidRPr="00E412EE">
        <w:rPr>
          <w:rStyle w:val="IntenseEmphasis"/>
        </w:rPr>
        <w:t>Energy Efficiency Financing</w:t>
      </w:r>
      <w:r w:rsidRPr="00E412EE">
        <w:rPr>
          <w:rStyle w:val="IntenseEmphasis"/>
        </w:rPr>
        <w:fldChar w:fldCharType="end"/>
      </w:r>
    </w:p>
    <w:bookmarkEnd w:id="20"/>
    <w:p w:rsidR="004E1E36" w:rsidRPr="005A36A6" w:rsidRDefault="004E1E36" w:rsidP="004E1E36">
      <w:pPr>
        <w:contextualSpacing/>
        <w:rPr>
          <w:rFonts w:asciiTheme="minorHAnsi" w:hAnsiTheme="minorHAnsi" w:cstheme="minorHAnsi"/>
          <w:b/>
          <w:bCs/>
          <w:sz w:val="22"/>
          <w:szCs w:val="22"/>
        </w:rPr>
      </w:pPr>
    </w:p>
    <w:p w:rsidR="004E1E36" w:rsidRPr="005A36A6" w:rsidRDefault="004E1E36" w:rsidP="004E1E36">
      <w:pPr>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b/>
          <w:sz w:val="22"/>
          <w:szCs w:val="22"/>
        </w:rPr>
        <w:t>Description</w:t>
      </w:r>
    </w:p>
    <w:p w:rsidR="004E1E36" w:rsidRPr="005A36A6" w:rsidRDefault="004E1E36" w:rsidP="004E1E36">
      <w:pPr>
        <w:contextualSpacing/>
        <w:rPr>
          <w:rFonts w:asciiTheme="minorHAnsi" w:eastAsiaTheme="minorHAnsi" w:hAnsiTheme="minorHAnsi" w:cstheme="minorHAnsi"/>
          <w:bCs/>
          <w:sz w:val="22"/>
          <w:szCs w:val="22"/>
        </w:rPr>
      </w:pPr>
      <w:r w:rsidRPr="005A36A6">
        <w:rPr>
          <w:rFonts w:asciiTheme="minorHAnsi" w:hAnsiTheme="minorHAnsi" w:cstheme="minorHAnsi"/>
          <w:color w:val="000000"/>
          <w:sz w:val="22"/>
          <w:szCs w:val="22"/>
        </w:rPr>
        <w:t xml:space="preserve">Investments in energy conservation and efficiency Energy efficient technologies available today could save homes and businesses 30-50% on monthly energy bills, yet only about one-fifth of potential cost-effective energy improvements are made each year. </w:t>
      </w:r>
      <w:r w:rsidRPr="005A36A6">
        <w:rPr>
          <w:rFonts w:asciiTheme="minorHAnsi" w:eastAsiaTheme="minorHAnsi" w:hAnsiTheme="minorHAnsi" w:cstheme="minorHAnsi"/>
          <w:bCs/>
          <w:sz w:val="22"/>
          <w:szCs w:val="22"/>
        </w:rPr>
        <w:t>In addition to traditional financing like loans, subsidies, rebates and tax credits, numerous other financing mechanisms exist to help homeowners, businesses and governments make energy efficiency and renewable energy investments. While financing models like</w:t>
      </w:r>
      <w:r w:rsidRPr="005A36A6">
        <w:rPr>
          <w:rFonts w:asciiTheme="minorHAnsi" w:hAnsiTheme="minorHAnsi" w:cstheme="minorHAnsi"/>
          <w:color w:val="000000"/>
          <w:sz w:val="22"/>
          <w:szCs w:val="22"/>
        </w:rPr>
        <w:t xml:space="preserve"> </w:t>
      </w:r>
      <w:r w:rsidRPr="005A36A6">
        <w:rPr>
          <w:rFonts w:asciiTheme="minorHAnsi" w:hAnsiTheme="minorHAnsi" w:cstheme="minorHAnsi"/>
          <w:sz w:val="22"/>
          <w:szCs w:val="22"/>
        </w:rPr>
        <w:t xml:space="preserve">Energy Savings Performance Contracts and </w:t>
      </w:r>
      <w:r w:rsidRPr="005A36A6">
        <w:rPr>
          <w:rStyle w:val="Emphasis"/>
          <w:rFonts w:asciiTheme="minorHAnsi" w:hAnsiTheme="minorHAnsi" w:cstheme="minorHAnsi"/>
          <w:bCs/>
          <w:i w:val="0"/>
          <w:color w:val="000000"/>
          <w:sz w:val="22"/>
          <w:szCs w:val="22"/>
        </w:rPr>
        <w:t>Energy Services Agreements are fairly well established, there is much opportunity for expanding their use by local governments and public services. Newer tools such as Property Assessed Clean Energy (</w:t>
      </w:r>
      <w:r w:rsidRPr="005A36A6">
        <w:rPr>
          <w:rFonts w:asciiTheme="minorHAnsi" w:eastAsiaTheme="minorHAnsi" w:hAnsiTheme="minorHAnsi" w:cstheme="minorHAnsi"/>
          <w:bCs/>
          <w:sz w:val="22"/>
          <w:szCs w:val="22"/>
        </w:rPr>
        <w:t>PACE) financing, On-Bill Financing or Repayment (OBF or OBR), Warehouse for Energy Efficiency Loans (WHEEL) programs, and Green Banks have been successful financing models but have yet to be widely adopted in our region.</w:t>
      </w:r>
    </w:p>
    <w:p w:rsidR="004E1E36" w:rsidRPr="005A36A6" w:rsidRDefault="004E1E36" w:rsidP="004E1E36">
      <w:pPr>
        <w:contextualSpacing/>
        <w:rPr>
          <w:rFonts w:asciiTheme="minorHAnsi" w:hAnsiTheme="minorHAnsi" w:cstheme="minorHAnsi"/>
          <w:color w:val="000000"/>
          <w:sz w:val="22"/>
          <w:szCs w:val="22"/>
        </w:rPr>
      </w:pPr>
    </w:p>
    <w:p w:rsidR="004E1E36" w:rsidRPr="005A36A6" w:rsidRDefault="004E1E36" w:rsidP="004E1E36">
      <w:pPr>
        <w:contextualSpacing/>
        <w:rPr>
          <w:rFonts w:asciiTheme="minorHAnsi" w:eastAsiaTheme="minorHAnsi" w:hAnsiTheme="minorHAnsi" w:cstheme="minorHAnsi"/>
          <w:bCs/>
          <w:sz w:val="22"/>
          <w:szCs w:val="22"/>
        </w:rPr>
      </w:pPr>
      <w:r w:rsidRPr="005A36A6">
        <w:rPr>
          <w:rFonts w:asciiTheme="minorHAnsi" w:eastAsiaTheme="minorHAnsi" w:hAnsiTheme="minorHAnsi" w:cstheme="minorHAnsi"/>
          <w:bCs/>
          <w:sz w:val="22"/>
          <w:szCs w:val="22"/>
        </w:rPr>
        <w:t xml:space="preserve">Many federal agencies and non-profit organizations have national and state level databases of available financial incentives, including the </w:t>
      </w:r>
      <w:hyperlink r:id="rId63" w:history="1">
        <w:r w:rsidRPr="005A36A6">
          <w:rPr>
            <w:rStyle w:val="Hyperlink"/>
            <w:rFonts w:asciiTheme="minorHAnsi" w:eastAsiaTheme="minorHAnsi" w:hAnsiTheme="minorHAnsi" w:cstheme="minorHAnsi"/>
            <w:bCs/>
            <w:sz w:val="22"/>
            <w:szCs w:val="22"/>
          </w:rPr>
          <w:t>Department of Energy</w:t>
        </w:r>
      </w:hyperlink>
      <w:r w:rsidRPr="005A36A6">
        <w:rPr>
          <w:rFonts w:asciiTheme="minorHAnsi" w:eastAsiaTheme="minorHAnsi" w:hAnsiTheme="minorHAnsi" w:cstheme="minorHAnsi"/>
          <w:bCs/>
          <w:sz w:val="22"/>
          <w:szCs w:val="22"/>
        </w:rPr>
        <w:t xml:space="preserve">, the </w:t>
      </w:r>
      <w:hyperlink r:id="rId64" w:history="1">
        <w:r w:rsidRPr="005A36A6">
          <w:rPr>
            <w:rStyle w:val="Hyperlink"/>
            <w:rFonts w:asciiTheme="minorHAnsi" w:eastAsiaTheme="minorHAnsi" w:hAnsiTheme="minorHAnsi" w:cstheme="minorHAnsi"/>
            <w:bCs/>
            <w:sz w:val="22"/>
            <w:szCs w:val="22"/>
          </w:rPr>
          <w:t>Small Business Association</w:t>
        </w:r>
      </w:hyperlink>
      <w:r w:rsidRPr="005A36A6">
        <w:rPr>
          <w:rFonts w:asciiTheme="minorHAnsi" w:eastAsiaTheme="minorHAnsi" w:hAnsiTheme="minorHAnsi" w:cstheme="minorHAnsi"/>
          <w:bCs/>
          <w:sz w:val="22"/>
          <w:szCs w:val="22"/>
        </w:rPr>
        <w:t xml:space="preserve">, the </w:t>
      </w:r>
      <w:hyperlink r:id="rId65" w:history="1">
        <w:r w:rsidRPr="005A36A6">
          <w:rPr>
            <w:rStyle w:val="Hyperlink"/>
            <w:rFonts w:asciiTheme="minorHAnsi" w:eastAsiaTheme="minorHAnsi" w:hAnsiTheme="minorHAnsi" w:cstheme="minorHAnsi"/>
            <w:bCs/>
            <w:sz w:val="22"/>
            <w:szCs w:val="22"/>
          </w:rPr>
          <w:t>Database of State Incentives for Renewables &amp; Efficiency (DSIRE)</w:t>
        </w:r>
      </w:hyperlink>
      <w:r w:rsidRPr="005A36A6">
        <w:rPr>
          <w:rFonts w:asciiTheme="minorHAnsi" w:eastAsiaTheme="minorHAnsi" w:hAnsiTheme="minorHAnsi" w:cstheme="minorHAnsi"/>
          <w:bCs/>
          <w:sz w:val="22"/>
          <w:szCs w:val="22"/>
        </w:rPr>
        <w:t xml:space="preserve">, and the </w:t>
      </w:r>
      <w:hyperlink r:id="rId66" w:history="1">
        <w:r w:rsidRPr="005A36A6">
          <w:rPr>
            <w:rStyle w:val="Hyperlink"/>
            <w:rFonts w:asciiTheme="minorHAnsi" w:eastAsiaTheme="minorHAnsi" w:hAnsiTheme="minorHAnsi" w:cstheme="minorHAnsi"/>
            <w:bCs/>
            <w:sz w:val="22"/>
            <w:szCs w:val="22"/>
          </w:rPr>
          <w:t>American Council for and Energy Efficient Economy</w:t>
        </w:r>
      </w:hyperlink>
      <w:r w:rsidRPr="005A36A6">
        <w:rPr>
          <w:rFonts w:asciiTheme="minorHAnsi" w:eastAsiaTheme="minorHAnsi" w:hAnsiTheme="minorHAnsi" w:cstheme="minorHAnsi"/>
          <w:bCs/>
          <w:sz w:val="22"/>
          <w:szCs w:val="22"/>
        </w:rPr>
        <w:t>. Regional sources for financing programs are include</w:t>
      </w:r>
      <w:r w:rsidR="005F1674">
        <w:rPr>
          <w:rFonts w:asciiTheme="minorHAnsi" w:eastAsiaTheme="minorHAnsi" w:hAnsiTheme="minorHAnsi" w:cstheme="minorHAnsi"/>
          <w:bCs/>
          <w:sz w:val="22"/>
          <w:szCs w:val="22"/>
        </w:rPr>
        <w:t>d in</w:t>
      </w:r>
      <w:r w:rsidRPr="005A36A6">
        <w:rPr>
          <w:rFonts w:asciiTheme="minorHAnsi" w:eastAsiaTheme="minorHAnsi" w:hAnsiTheme="minorHAnsi" w:cstheme="minorHAnsi"/>
          <w:bCs/>
          <w:sz w:val="22"/>
          <w:szCs w:val="22"/>
        </w:rPr>
        <w:t xml:space="preserve"> COG’s </w:t>
      </w:r>
      <w:hyperlink r:id="rId67" w:history="1">
        <w:r w:rsidRPr="005A36A6">
          <w:rPr>
            <w:rStyle w:val="Hyperlink"/>
            <w:rFonts w:asciiTheme="minorHAnsi" w:eastAsiaTheme="minorHAnsi" w:hAnsiTheme="minorHAnsi" w:cstheme="minorHAnsi"/>
            <w:bCs/>
            <w:sz w:val="22"/>
            <w:szCs w:val="22"/>
          </w:rPr>
          <w:t>CEEPC Action Plan Resource Guide</w:t>
        </w:r>
      </w:hyperlink>
      <w:r w:rsidRPr="005A36A6">
        <w:rPr>
          <w:rFonts w:asciiTheme="minorHAnsi" w:eastAsiaTheme="minorHAnsi" w:hAnsiTheme="minorHAnsi" w:cstheme="minorHAnsi"/>
          <w:bCs/>
          <w:sz w:val="22"/>
          <w:szCs w:val="22"/>
        </w:rPr>
        <w:t>, which is updated annually.</w:t>
      </w:r>
    </w:p>
    <w:p w:rsidR="004E1E36" w:rsidRPr="005A36A6" w:rsidRDefault="004E1E36" w:rsidP="004E1E36">
      <w:pPr>
        <w:contextualSpacing/>
        <w:rPr>
          <w:rFonts w:asciiTheme="minorHAnsi" w:eastAsiaTheme="minorHAnsi" w:hAnsiTheme="minorHAnsi" w:cstheme="minorHAnsi"/>
          <w:bCs/>
          <w:sz w:val="22"/>
          <w:szCs w:val="22"/>
        </w:rPr>
      </w:pPr>
    </w:p>
    <w:p w:rsidR="004E1E36" w:rsidRPr="005A36A6" w:rsidRDefault="004E1E36" w:rsidP="004E1E36">
      <w:pPr>
        <w:contextualSpacing/>
        <w:rPr>
          <w:rFonts w:asciiTheme="minorHAnsi" w:eastAsiaTheme="minorHAnsi" w:hAnsiTheme="minorHAnsi" w:cstheme="minorHAnsi"/>
          <w:b/>
          <w:bCs/>
          <w:sz w:val="22"/>
          <w:szCs w:val="22"/>
        </w:rPr>
      </w:pPr>
      <w:r w:rsidRPr="005A36A6">
        <w:rPr>
          <w:rFonts w:asciiTheme="minorHAnsi" w:eastAsiaTheme="minorHAnsi" w:hAnsiTheme="minorHAnsi" w:cstheme="minorHAnsi"/>
          <w:b/>
          <w:bCs/>
          <w:sz w:val="22"/>
          <w:szCs w:val="22"/>
        </w:rPr>
        <w:t>Regional Implementation</w:t>
      </w:r>
      <w:r w:rsidR="002A70EC">
        <w:rPr>
          <w:rFonts w:asciiTheme="minorHAnsi" w:eastAsiaTheme="minorHAnsi" w:hAnsiTheme="minorHAnsi" w:cstheme="minorHAnsi"/>
          <w:b/>
          <w:bCs/>
          <w:sz w:val="22"/>
          <w:szCs w:val="22"/>
        </w:rPr>
        <w:t>:</w:t>
      </w:r>
    </w:p>
    <w:p w:rsidR="004E1E36" w:rsidRPr="005A36A6" w:rsidRDefault="004E1E36" w:rsidP="004E1E36">
      <w:pPr>
        <w:contextualSpacing/>
        <w:rPr>
          <w:rFonts w:asciiTheme="minorHAnsi" w:eastAsiaTheme="minorHAnsi" w:hAnsiTheme="minorHAnsi" w:cstheme="minorHAnsi"/>
          <w:b/>
          <w:sz w:val="22"/>
          <w:szCs w:val="22"/>
        </w:rPr>
      </w:pPr>
    </w:p>
    <w:p w:rsidR="004E1E36" w:rsidRPr="00203334" w:rsidRDefault="004E1E36" w:rsidP="004E1E36">
      <w:pPr>
        <w:contextualSpacing/>
        <w:rPr>
          <w:rFonts w:asciiTheme="minorHAnsi" w:eastAsiaTheme="minorHAnsi" w:hAnsiTheme="minorHAnsi" w:cstheme="minorHAnsi"/>
          <w:b/>
          <w:sz w:val="22"/>
          <w:szCs w:val="22"/>
          <w:u w:val="single"/>
        </w:rPr>
      </w:pPr>
      <w:r w:rsidRPr="00203334">
        <w:rPr>
          <w:rFonts w:asciiTheme="minorHAnsi" w:eastAsiaTheme="minorHAnsi" w:hAnsiTheme="minorHAnsi" w:cstheme="minorHAnsi"/>
          <w:b/>
          <w:sz w:val="22"/>
          <w:szCs w:val="22"/>
          <w:u w:val="single"/>
        </w:rPr>
        <w:t>Washington, DC</w:t>
      </w:r>
    </w:p>
    <w:p w:rsidR="004E1E36" w:rsidRPr="005A36A6" w:rsidRDefault="004E1E36" w:rsidP="004E1E36">
      <w:pPr>
        <w:shd w:val="clear" w:color="auto" w:fill="FFFFFF"/>
        <w:contextualSpacing/>
        <w:rPr>
          <w:rFonts w:asciiTheme="minorHAnsi" w:eastAsiaTheme="minorHAnsi" w:hAnsiTheme="minorHAnsi" w:cstheme="minorHAnsi"/>
          <w:bCs/>
          <w:sz w:val="22"/>
          <w:szCs w:val="22"/>
        </w:rPr>
      </w:pPr>
      <w:r w:rsidRPr="005A36A6">
        <w:rPr>
          <w:rFonts w:asciiTheme="minorHAnsi" w:eastAsiaTheme="minorHAnsi" w:hAnsiTheme="minorHAnsi" w:cstheme="minorHAnsi"/>
          <w:bCs/>
          <w:sz w:val="22"/>
          <w:szCs w:val="22"/>
        </w:rPr>
        <w:t>In the District of Columbia, the DCSEU now administers most energy efficiency incentives and outreach programs. The city offers rebates for</w:t>
      </w:r>
      <w:r w:rsidRPr="005A36A6">
        <w:rPr>
          <w:rFonts w:asciiTheme="minorHAnsi" w:eastAsiaTheme="minorHAnsi" w:hAnsiTheme="minorHAnsi" w:cstheme="minorHAnsi"/>
          <w:color w:val="000000"/>
          <w:sz w:val="22"/>
          <w:szCs w:val="22"/>
          <w:shd w:val="clear" w:color="auto" w:fill="FFFFFF"/>
        </w:rPr>
        <w:t xml:space="preserve"> residents, businesses and institutions for a range of </w:t>
      </w:r>
      <w:r w:rsidRPr="005A36A6">
        <w:rPr>
          <w:rFonts w:asciiTheme="minorHAnsi" w:eastAsiaTheme="minorHAnsi" w:hAnsiTheme="minorHAnsi" w:cstheme="minorHAnsi"/>
          <w:bCs/>
          <w:sz w:val="22"/>
          <w:szCs w:val="22"/>
        </w:rPr>
        <w:t xml:space="preserve">new </w:t>
      </w:r>
      <w:r w:rsidRPr="005A36A6">
        <w:rPr>
          <w:rFonts w:asciiTheme="minorHAnsi" w:eastAsiaTheme="minorHAnsi" w:hAnsiTheme="minorHAnsi" w:cstheme="minorHAnsi"/>
          <w:color w:val="000000"/>
          <w:sz w:val="22"/>
          <w:szCs w:val="22"/>
          <w:shd w:val="clear" w:color="auto" w:fill="FFFFFF"/>
        </w:rPr>
        <w:t xml:space="preserve">energy-efficient equipment, including home heating and cooling systems, lighting, refrigerators and washing machines. </w:t>
      </w:r>
      <w:r w:rsidRPr="005A36A6">
        <w:rPr>
          <w:rFonts w:asciiTheme="minorHAnsi" w:eastAsiaTheme="minorHAnsi" w:hAnsiTheme="minorHAnsi" w:cstheme="minorHAnsi"/>
          <w:sz w:val="22"/>
          <w:szCs w:val="22"/>
        </w:rPr>
        <w:t xml:space="preserve">DC established a Commercial Pace program following the Council’s passage of the </w:t>
      </w:r>
      <w:hyperlink r:id="rId68" w:tgtFrame="_blank" w:history="1">
        <w:r w:rsidRPr="005A36A6">
          <w:rPr>
            <w:rStyle w:val="Hyperlink"/>
            <w:rFonts w:asciiTheme="minorHAnsi" w:hAnsiTheme="minorHAnsi" w:cstheme="minorHAnsi"/>
            <w:color w:val="0000FF"/>
            <w:sz w:val="22"/>
            <w:szCs w:val="22"/>
          </w:rPr>
          <w:t>Energy Efficiency Financing Act of 2010</w:t>
        </w:r>
      </w:hyperlink>
      <w:r w:rsidRPr="005A36A6">
        <w:rPr>
          <w:rFonts w:asciiTheme="minorHAnsi" w:hAnsiTheme="minorHAnsi" w:cstheme="minorHAnsi"/>
          <w:color w:val="2E2E2E"/>
          <w:sz w:val="22"/>
          <w:szCs w:val="22"/>
        </w:rPr>
        <w:t xml:space="preserve">. </w:t>
      </w:r>
      <w:r w:rsidRPr="005A36A6">
        <w:rPr>
          <w:rFonts w:asciiTheme="minorHAnsi" w:hAnsiTheme="minorHAnsi" w:cstheme="minorHAnsi"/>
          <w:sz w:val="22"/>
          <w:szCs w:val="22"/>
        </w:rPr>
        <w:t>The PACE program is applicable to energy efficiency and renewable energy investments or improvements that reduce electricity or gas utility costs. DC also offers a personal property tax exemption for solar energy systems and cogeneration systems.</w:t>
      </w:r>
      <w:r w:rsidRPr="005A36A6">
        <w:rPr>
          <w:rFonts w:asciiTheme="minorHAnsi" w:hAnsiTheme="minorHAnsi" w:cstheme="minorHAnsi"/>
          <w:color w:val="2E2E2E"/>
          <w:sz w:val="22"/>
          <w:szCs w:val="22"/>
        </w:rPr>
        <w:t xml:space="preserve"> </w:t>
      </w:r>
      <w:r w:rsidRPr="005A36A6">
        <w:rPr>
          <w:rFonts w:asciiTheme="minorHAnsi" w:eastAsiaTheme="minorHAnsi" w:hAnsiTheme="minorHAnsi" w:cstheme="minorHAnsi"/>
          <w:color w:val="000000"/>
          <w:sz w:val="22"/>
          <w:szCs w:val="22"/>
          <w:shd w:val="clear" w:color="auto" w:fill="FFFFFF"/>
        </w:rPr>
        <w:t xml:space="preserve">The </w:t>
      </w:r>
      <w:r w:rsidRPr="005A36A6">
        <w:rPr>
          <w:rFonts w:asciiTheme="minorHAnsi" w:eastAsiaTheme="minorHAnsi" w:hAnsiTheme="minorHAnsi" w:cstheme="minorHAnsi"/>
          <w:bCs/>
          <w:sz w:val="22"/>
          <w:szCs w:val="22"/>
        </w:rPr>
        <w:t xml:space="preserve">District also has a Renewable Energy Incentive Program (REIP) which provides rebates to residents, businesses, non-profits and educational institutions for solar PV and solar thermal systems. </w:t>
      </w:r>
    </w:p>
    <w:p w:rsidR="004E1E36" w:rsidRPr="005A36A6" w:rsidRDefault="004E1E36" w:rsidP="004E1E36">
      <w:pPr>
        <w:contextualSpacing/>
        <w:rPr>
          <w:rFonts w:asciiTheme="minorHAnsi" w:eastAsiaTheme="minorHAnsi" w:hAnsiTheme="minorHAnsi" w:cstheme="minorHAnsi"/>
          <w:bCs/>
          <w:sz w:val="22"/>
          <w:szCs w:val="22"/>
        </w:rPr>
      </w:pPr>
    </w:p>
    <w:p w:rsidR="004E1E36" w:rsidRPr="00203334" w:rsidRDefault="004E1E36" w:rsidP="004E1E36">
      <w:pPr>
        <w:contextualSpacing/>
        <w:rPr>
          <w:rFonts w:asciiTheme="minorHAnsi" w:eastAsiaTheme="minorHAnsi" w:hAnsiTheme="minorHAnsi" w:cstheme="minorHAnsi"/>
          <w:b/>
          <w:bCs/>
          <w:sz w:val="22"/>
          <w:szCs w:val="22"/>
          <w:u w:val="single"/>
        </w:rPr>
      </w:pPr>
      <w:r w:rsidRPr="00203334">
        <w:rPr>
          <w:rFonts w:asciiTheme="minorHAnsi" w:eastAsiaTheme="minorHAnsi" w:hAnsiTheme="minorHAnsi" w:cstheme="minorHAnsi"/>
          <w:b/>
          <w:sz w:val="22"/>
          <w:szCs w:val="22"/>
          <w:u w:val="single"/>
        </w:rPr>
        <w:t>Maryland</w:t>
      </w:r>
    </w:p>
    <w:p w:rsidR="004E1E36" w:rsidRPr="005A36A6" w:rsidRDefault="004E1E36" w:rsidP="004E1E36">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 xml:space="preserve">Maryland’s </w:t>
      </w:r>
      <w:hyperlink r:id="rId69" w:history="1">
        <w:r w:rsidRPr="005A36A6">
          <w:rPr>
            <w:rStyle w:val="Hyperlink"/>
            <w:rFonts w:asciiTheme="minorHAnsi" w:eastAsiaTheme="minorHAnsi" w:hAnsiTheme="minorHAnsi" w:cstheme="minorHAnsi"/>
            <w:sz w:val="22"/>
            <w:szCs w:val="22"/>
          </w:rPr>
          <w:t>Be SMART</w:t>
        </w:r>
      </w:hyperlink>
      <w:r w:rsidRPr="005A36A6">
        <w:rPr>
          <w:rFonts w:asciiTheme="minorHAnsi" w:eastAsiaTheme="minorHAnsi" w:hAnsiTheme="minorHAnsi" w:cstheme="minorHAnsi"/>
          <w:sz w:val="22"/>
          <w:szCs w:val="22"/>
        </w:rPr>
        <w:t xml:space="preserve"> program offers loans for residential, commercial and multi-family property owners for energy efficiency improvements. The Maryland </w:t>
      </w:r>
      <w:hyperlink r:id="rId70" w:history="1">
        <w:r w:rsidRPr="005A36A6">
          <w:rPr>
            <w:rStyle w:val="Hyperlink"/>
            <w:rFonts w:asciiTheme="minorHAnsi" w:eastAsiaTheme="minorHAnsi" w:hAnsiTheme="minorHAnsi" w:cstheme="minorHAnsi"/>
            <w:sz w:val="22"/>
            <w:szCs w:val="22"/>
          </w:rPr>
          <w:t>Small Town Energy Program (STEP)</w:t>
        </w:r>
      </w:hyperlink>
      <w:r w:rsidRPr="005A36A6">
        <w:rPr>
          <w:rFonts w:asciiTheme="minorHAnsi" w:eastAsiaTheme="minorHAnsi" w:hAnsiTheme="minorHAnsi" w:cstheme="minorHAnsi"/>
          <w:sz w:val="22"/>
          <w:szCs w:val="22"/>
        </w:rPr>
        <w:t xml:space="preserve">, funded through the US DOE Better Buildings Program, pairs residents with an Energy Coach who performs a whole-house evaluation, makes recommendations of energy efficiency improvements and helps </w:t>
      </w:r>
      <w:r w:rsidRPr="005A36A6">
        <w:rPr>
          <w:rFonts w:asciiTheme="minorHAnsi" w:eastAsiaTheme="minorHAnsi" w:hAnsiTheme="minorHAnsi" w:cstheme="minorHAnsi"/>
          <w:sz w:val="22"/>
          <w:szCs w:val="22"/>
        </w:rPr>
        <w:lastRenderedPageBreak/>
        <w:t xml:space="preserve">participants find qualified contractors and access rebates. The state enacted legislation in 2009 that authorized counties to establish PACE programs to enable property owners to pay for renewable and energy efficiency investments through a surcharge on their property tax bill. </w:t>
      </w:r>
      <w:r w:rsidRPr="005A36A6">
        <w:rPr>
          <w:rFonts w:asciiTheme="minorHAnsi" w:eastAsiaTheme="minorHAnsi" w:hAnsiTheme="minorHAnsi" w:cstheme="minorHAnsi"/>
          <w:color w:val="000000"/>
          <w:sz w:val="22"/>
          <w:szCs w:val="22"/>
          <w:shd w:val="clear" w:color="auto" w:fill="FFFFFF"/>
        </w:rPr>
        <w:t>Montgomery County offers residential property tax credits for home energy conservation measures and equipment.</w:t>
      </w:r>
    </w:p>
    <w:p w:rsidR="004E1E36" w:rsidRPr="005A36A6" w:rsidRDefault="004E1E36" w:rsidP="004E1E36">
      <w:pPr>
        <w:contextualSpacing/>
        <w:rPr>
          <w:rFonts w:asciiTheme="minorHAnsi" w:eastAsiaTheme="minorHAnsi" w:hAnsiTheme="minorHAnsi" w:cstheme="minorHAnsi"/>
          <w:sz w:val="22"/>
          <w:szCs w:val="22"/>
        </w:rPr>
      </w:pPr>
    </w:p>
    <w:p w:rsidR="004E1E36" w:rsidRPr="005A36A6" w:rsidRDefault="004E1E36" w:rsidP="004E1E36">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 xml:space="preserve">Maryland also offers numerous renewable energy incentives, including rebates for solar PV, solar hot water and geothermal heat pumps for the residential and commercial sectors through the Clean Energy Grant Program. Rebates are available for residential, commercial and community-owned wind energy systems through the </w:t>
      </w:r>
      <w:hyperlink r:id="rId71" w:history="1">
        <w:r w:rsidRPr="005A36A6">
          <w:rPr>
            <w:rStyle w:val="Hyperlink"/>
            <w:rFonts w:asciiTheme="minorHAnsi" w:eastAsiaTheme="minorHAnsi" w:hAnsiTheme="minorHAnsi" w:cstheme="minorHAnsi"/>
            <w:sz w:val="22"/>
            <w:szCs w:val="22"/>
          </w:rPr>
          <w:t>Windswept</w:t>
        </w:r>
      </w:hyperlink>
      <w:r w:rsidRPr="005A36A6">
        <w:rPr>
          <w:rFonts w:asciiTheme="minorHAnsi" w:eastAsiaTheme="minorHAnsi" w:hAnsiTheme="minorHAnsi" w:cstheme="minorHAnsi"/>
          <w:sz w:val="22"/>
          <w:szCs w:val="22"/>
        </w:rPr>
        <w:t xml:space="preserve"> program.</w:t>
      </w:r>
    </w:p>
    <w:p w:rsidR="004E1E36" w:rsidRPr="005A36A6" w:rsidRDefault="004E1E36" w:rsidP="004E1E36">
      <w:pPr>
        <w:contextualSpacing/>
        <w:rPr>
          <w:rFonts w:asciiTheme="minorHAnsi" w:eastAsiaTheme="minorHAnsi" w:hAnsiTheme="minorHAnsi" w:cstheme="minorHAnsi"/>
          <w:sz w:val="22"/>
          <w:szCs w:val="22"/>
        </w:rPr>
      </w:pPr>
    </w:p>
    <w:p w:rsidR="004E1E36" w:rsidRPr="005A36A6" w:rsidRDefault="004E1E36" w:rsidP="004E1E36">
      <w:pPr>
        <w:contextualSpacing/>
        <w:rPr>
          <w:rFonts w:asciiTheme="minorHAnsi" w:eastAsiaTheme="minorHAnsi" w:hAnsiTheme="minorHAnsi" w:cstheme="minorHAnsi"/>
          <w:color w:val="000000"/>
          <w:sz w:val="22"/>
          <w:szCs w:val="22"/>
          <w:shd w:val="clear" w:color="auto" w:fill="FFFFFF"/>
        </w:rPr>
      </w:pPr>
      <w:r w:rsidRPr="005A36A6">
        <w:rPr>
          <w:rFonts w:asciiTheme="minorHAnsi" w:eastAsiaTheme="minorHAnsi" w:hAnsiTheme="minorHAnsi" w:cstheme="minorHAnsi"/>
          <w:sz w:val="22"/>
          <w:szCs w:val="22"/>
        </w:rPr>
        <w:t xml:space="preserve">The state also offers a property tax exemption for solar PV, solar hot water and residential wind energy systems and a </w:t>
      </w:r>
      <w:r w:rsidRPr="005A36A6">
        <w:rPr>
          <w:rFonts w:asciiTheme="minorHAnsi" w:eastAsiaTheme="minorHAnsi" w:hAnsiTheme="minorHAnsi" w:cstheme="minorHAnsi"/>
          <w:color w:val="000000"/>
          <w:sz w:val="22"/>
          <w:szCs w:val="22"/>
          <w:shd w:val="clear" w:color="auto" w:fill="FFFFFF"/>
        </w:rPr>
        <w:t xml:space="preserve">personal tax credit of 0.85 cents </w:t>
      </w:r>
      <w:r w:rsidRPr="005A36A6">
        <w:rPr>
          <w:rFonts w:asciiTheme="minorHAnsi" w:hAnsiTheme="minorHAnsi" w:cstheme="minorHAnsi"/>
          <w:sz w:val="22"/>
          <w:szCs w:val="22"/>
        </w:rPr>
        <w:t xml:space="preserve">per kWh produced from </w:t>
      </w:r>
      <w:r w:rsidRPr="005A36A6">
        <w:rPr>
          <w:rFonts w:asciiTheme="minorHAnsi" w:eastAsiaTheme="minorHAnsi" w:hAnsiTheme="minorHAnsi" w:cstheme="minorHAnsi"/>
          <w:color w:val="000000"/>
          <w:sz w:val="22"/>
          <w:szCs w:val="22"/>
          <w:shd w:val="clear" w:color="auto" w:fill="FFFFFF"/>
        </w:rPr>
        <w:t>geothermal energy, solar energy, hydropower, hydrokinetic, municipal solid waste and biomass resources. Montgomery County offers commercial property tax credits for numerous renewable energy systems and Prince George’s County offers residential property tax credits for solar and geothermal systems.</w:t>
      </w:r>
    </w:p>
    <w:p w:rsidR="004E1E36" w:rsidRPr="005A36A6" w:rsidRDefault="004E1E36" w:rsidP="004E1E36">
      <w:pPr>
        <w:contextualSpacing/>
        <w:rPr>
          <w:rFonts w:asciiTheme="minorHAnsi" w:eastAsiaTheme="minorHAnsi" w:hAnsiTheme="minorHAnsi" w:cstheme="minorHAnsi"/>
          <w:sz w:val="22"/>
          <w:szCs w:val="22"/>
        </w:rPr>
      </w:pPr>
    </w:p>
    <w:p w:rsidR="004E1E36" w:rsidRPr="00203334" w:rsidRDefault="004E1E36" w:rsidP="004E1E36">
      <w:pPr>
        <w:contextualSpacing/>
        <w:rPr>
          <w:rFonts w:asciiTheme="minorHAnsi" w:eastAsiaTheme="minorHAnsi" w:hAnsiTheme="minorHAnsi" w:cstheme="minorHAnsi"/>
          <w:b/>
          <w:sz w:val="22"/>
          <w:szCs w:val="22"/>
          <w:u w:val="single"/>
        </w:rPr>
      </w:pPr>
      <w:r w:rsidRPr="00203334">
        <w:rPr>
          <w:rFonts w:asciiTheme="minorHAnsi" w:eastAsiaTheme="minorHAnsi" w:hAnsiTheme="minorHAnsi" w:cstheme="minorHAnsi"/>
          <w:b/>
          <w:sz w:val="22"/>
          <w:szCs w:val="22"/>
          <w:u w:val="single"/>
        </w:rPr>
        <w:t>Virginia</w:t>
      </w:r>
    </w:p>
    <w:p w:rsidR="004E1E36" w:rsidRPr="005A36A6" w:rsidRDefault="004E1E36" w:rsidP="004E1E36">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Virginia has several energy efficiency and clean energy financial incentive programs, including grant programs for clean energy and solar manufacturing. The state also offers a $500 per year income tax credit to companies for every green job created with an annual salary over $50,000. The state allows localities to exempt solar energy equipment from local property taxes. In the COG region, Alexandria Fairfax, Loudoun and Prince William Counties have implemented this exemption.</w:t>
      </w:r>
    </w:p>
    <w:p w:rsidR="004E1E36" w:rsidRPr="005A36A6" w:rsidRDefault="004E1E36" w:rsidP="004E1E36">
      <w:pPr>
        <w:contextualSpacing/>
        <w:rPr>
          <w:rFonts w:asciiTheme="minorHAnsi" w:eastAsiaTheme="minorHAnsi" w:hAnsiTheme="minorHAnsi" w:cstheme="minorHAnsi"/>
          <w:sz w:val="22"/>
          <w:szCs w:val="22"/>
        </w:rPr>
      </w:pPr>
    </w:p>
    <w:p w:rsidR="004E1E36" w:rsidRPr="005A36A6" w:rsidRDefault="004E1E36" w:rsidP="004E1E36">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The Local Energy Assistance Program (LEAP) covers 20% of cost up to $500 for a range of home energy improvements for Northern Virginia and other cities statewide. Virginia residents can also take a personal tax deduction of 20% of the sales tax paid for Energy Star appliances. Arlington County’s a Green Building Incentive Program grants bonus densities, or additional floor space beyond the amount allowed by the zoning code, to building projects that receive LEED certification.</w:t>
      </w:r>
    </w:p>
    <w:p w:rsidR="004E1E36" w:rsidRPr="005A36A6" w:rsidRDefault="004E1E36" w:rsidP="004E1E36">
      <w:pPr>
        <w:contextualSpacing/>
        <w:rPr>
          <w:rFonts w:asciiTheme="minorHAnsi" w:eastAsiaTheme="minorHAnsi" w:hAnsiTheme="minorHAnsi" w:cstheme="minorHAnsi"/>
          <w:sz w:val="22"/>
          <w:szCs w:val="22"/>
        </w:rPr>
      </w:pPr>
    </w:p>
    <w:p w:rsidR="004E1E36" w:rsidRPr="005A36A6" w:rsidRDefault="004E1E36" w:rsidP="004E1E36">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 xml:space="preserve">The </w:t>
      </w:r>
      <w:hyperlink r:id="rId72" w:history="1">
        <w:r w:rsidRPr="005A36A6">
          <w:rPr>
            <w:rStyle w:val="Hyperlink"/>
            <w:rFonts w:asciiTheme="minorHAnsi" w:eastAsiaTheme="minorHAnsi" w:hAnsiTheme="minorHAnsi" w:cstheme="minorHAnsi"/>
            <w:sz w:val="22"/>
            <w:szCs w:val="22"/>
          </w:rPr>
          <w:t>Virginia Resources Authority (VRA)</w:t>
        </w:r>
      </w:hyperlink>
      <w:r w:rsidRPr="005A36A6">
        <w:rPr>
          <w:rFonts w:asciiTheme="minorHAnsi" w:eastAsiaTheme="minorHAnsi" w:hAnsiTheme="minorHAnsi" w:cstheme="minorHAnsi"/>
          <w:sz w:val="22"/>
          <w:szCs w:val="22"/>
        </w:rPr>
        <w:t xml:space="preserve"> was established in 1984 to provide financial assistance to local governments for a variety of projects, including energy and energy conservation projects. Virginia passed legislation in 2009 allowing local governments to establish PACE loan programs for property owners via local ordinance. The state also allows localities to charge reduced property taxes for energy efficient buildings – none of the Northern Virginia jurisdictions have implemented such a program. In 2011, renewable energy was added to the list of eligible projects. The state also has a leasing program that provides financing for energy efficiency projects at a minimum of $100,000 in facilities operated by state agencies or institutions.</w:t>
      </w:r>
    </w:p>
    <w:p w:rsidR="004E1E36" w:rsidRPr="005A36A6" w:rsidRDefault="004E1E36" w:rsidP="004E1E36">
      <w:pPr>
        <w:contextualSpacing/>
        <w:rPr>
          <w:rFonts w:asciiTheme="minorHAnsi" w:eastAsiaTheme="minorHAnsi" w:hAnsiTheme="minorHAnsi" w:cstheme="minorHAnsi"/>
          <w:sz w:val="22"/>
          <w:szCs w:val="22"/>
        </w:rPr>
      </w:pPr>
    </w:p>
    <w:p w:rsidR="004E1E36" w:rsidRPr="005A36A6" w:rsidRDefault="004E1E36" w:rsidP="004E1E36">
      <w:pPr>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b/>
          <w:sz w:val="22"/>
          <w:szCs w:val="22"/>
        </w:rPr>
        <w:t>Opportunities for Expansion</w:t>
      </w:r>
    </w:p>
    <w:p w:rsidR="004E1E36" w:rsidRPr="005A36A6" w:rsidRDefault="004E1E36" w:rsidP="004E1E36">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 xml:space="preserve">The Metropolitan Washington region has one of the highest concentrations of green buildings in the country but the price of making energy efficiency upgrades and clean energy investments is still high. The region has made initial progress allowing commercial PACE financing, but there are a multitude of other financing mechanisms that local and state governments could explore to facilitate clean energy adoption. </w:t>
      </w:r>
    </w:p>
    <w:p w:rsidR="004E1E36" w:rsidRPr="005A36A6" w:rsidRDefault="004E1E36" w:rsidP="004E1E36">
      <w:pPr>
        <w:contextualSpacing/>
        <w:rPr>
          <w:rFonts w:asciiTheme="minorHAnsi" w:eastAsiaTheme="minorHAnsi" w:hAnsiTheme="minorHAnsi" w:cstheme="minorHAnsi"/>
          <w:sz w:val="22"/>
          <w:szCs w:val="22"/>
        </w:rPr>
      </w:pPr>
    </w:p>
    <w:p w:rsidR="004E1E36" w:rsidRPr="005A36A6" w:rsidRDefault="004E1E36" w:rsidP="004E1E36">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 xml:space="preserve">Green Banks are state-established banks that use limited public or ratepayer dollars and leverage private funds to provide low-interest and 100% up-front loans for clean energy and energy efficiency projects. Connecticut’s Clean Energy Finance and Investment Authority (CEFIA) was the first full scale </w:t>
      </w:r>
      <w:r w:rsidRPr="005A36A6">
        <w:rPr>
          <w:rFonts w:asciiTheme="minorHAnsi" w:eastAsiaTheme="minorHAnsi" w:hAnsiTheme="minorHAnsi" w:cstheme="minorHAnsi"/>
          <w:sz w:val="22"/>
          <w:szCs w:val="22"/>
        </w:rPr>
        <w:lastRenderedPageBreak/>
        <w:t>green bank, and has proven to be a viable and effective way to providing clean energy financing at low cost. CEFIA is a quasi-independent entity, but other states have followed the Infrastructure Bank model (such as California Infrastructure and Economic Development Bank) or the State Clean Energy Financing Authority model, where the bank is part of the state government.</w:t>
      </w:r>
    </w:p>
    <w:p w:rsidR="004E1E36" w:rsidRPr="005A36A6" w:rsidRDefault="004E1E36" w:rsidP="004E1E36">
      <w:pPr>
        <w:contextualSpacing/>
        <w:rPr>
          <w:rFonts w:asciiTheme="minorHAnsi" w:eastAsiaTheme="minorHAnsi" w:hAnsiTheme="minorHAnsi" w:cstheme="minorHAnsi"/>
          <w:sz w:val="22"/>
          <w:szCs w:val="22"/>
        </w:rPr>
      </w:pPr>
    </w:p>
    <w:p w:rsidR="004E1E36" w:rsidRPr="005A36A6" w:rsidRDefault="004E1E36" w:rsidP="004E1E36">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The Warehouse for Energy Efficiency Loans (WHEEL) is a new financing structure being developed in Pennsylvania to provide low-cost, large-scale capital to state and local government and utility-sponsored residential energy efficiency loan programs. The WHEEL entity borrows from both private and public sources, but because the public funds take a subordinate position to the private debt, the model attracts investment-grade capital and can offer very low interest rates. The model also allows loans to be securitized, creating a secondary market and generating more capital for borrowers.</w:t>
      </w:r>
    </w:p>
    <w:p w:rsidR="004E1E36" w:rsidRPr="005A36A6" w:rsidRDefault="004E1E36" w:rsidP="004E1E36">
      <w:pPr>
        <w:contextualSpacing/>
        <w:rPr>
          <w:rFonts w:asciiTheme="minorHAnsi" w:eastAsiaTheme="minorHAnsi" w:hAnsiTheme="minorHAnsi" w:cstheme="minorHAnsi"/>
          <w:sz w:val="22"/>
          <w:szCs w:val="22"/>
        </w:rPr>
      </w:pPr>
    </w:p>
    <w:p w:rsidR="004E1E36" w:rsidRPr="005A36A6" w:rsidRDefault="004E1E36" w:rsidP="004E1E36">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 xml:space="preserve">While Commercial PACE has been widely adopted, Residential PACE is still in nascent stages due to the Federal Housing Finance Agency (FHFA) recommendation that Fannie Mae and Freddie Mac refrain from purchasing loans on properties with PACE liens due to “safety and soundness concerns.” Some states do allow residential PACE as long as homeowners are aware of the legal issues. In February 2014, several southern California localities began offering residential PACE financing through the </w:t>
      </w:r>
      <w:hyperlink r:id="rId73" w:history="1">
        <w:r w:rsidRPr="005A36A6">
          <w:rPr>
            <w:rStyle w:val="Hyperlink"/>
            <w:rFonts w:asciiTheme="minorHAnsi" w:eastAsiaTheme="minorHAnsi" w:hAnsiTheme="minorHAnsi" w:cstheme="minorHAnsi"/>
            <w:sz w:val="22"/>
            <w:szCs w:val="22"/>
          </w:rPr>
          <w:t>Home Energy Renovation Opportunity (HERO)</w:t>
        </w:r>
      </w:hyperlink>
      <w:r w:rsidRPr="005A36A6">
        <w:rPr>
          <w:rFonts w:asciiTheme="minorHAnsi" w:eastAsiaTheme="minorHAnsi" w:hAnsiTheme="minorHAnsi" w:cstheme="minorHAnsi"/>
          <w:sz w:val="22"/>
          <w:szCs w:val="22"/>
        </w:rPr>
        <w:t xml:space="preserve"> Program. More information is available from </w:t>
      </w:r>
      <w:hyperlink r:id="rId74" w:history="1">
        <w:r w:rsidRPr="005A36A6">
          <w:rPr>
            <w:rStyle w:val="Hyperlink"/>
            <w:rFonts w:asciiTheme="minorHAnsi" w:eastAsiaTheme="minorHAnsi" w:hAnsiTheme="minorHAnsi" w:cstheme="minorHAnsi"/>
            <w:sz w:val="22"/>
            <w:szCs w:val="22"/>
          </w:rPr>
          <w:t>Sullivan Solar Power</w:t>
        </w:r>
      </w:hyperlink>
      <w:r w:rsidRPr="005A36A6">
        <w:rPr>
          <w:rFonts w:asciiTheme="minorHAnsi" w:eastAsiaTheme="minorHAnsi" w:hAnsiTheme="minorHAnsi" w:cstheme="minorHAnsi"/>
          <w:sz w:val="22"/>
          <w:szCs w:val="22"/>
        </w:rPr>
        <w:t>, one of the certified solar contractors under the program.</w:t>
      </w:r>
    </w:p>
    <w:p w:rsidR="004E1E36" w:rsidRPr="005A36A6" w:rsidRDefault="004E1E36" w:rsidP="004E1E36">
      <w:pPr>
        <w:contextualSpacing/>
        <w:rPr>
          <w:rFonts w:asciiTheme="minorHAnsi" w:eastAsiaTheme="minorHAnsi" w:hAnsiTheme="minorHAnsi" w:cstheme="minorHAnsi"/>
          <w:sz w:val="22"/>
          <w:szCs w:val="22"/>
        </w:rPr>
      </w:pPr>
    </w:p>
    <w:p w:rsidR="004E1E36" w:rsidRPr="005A36A6" w:rsidRDefault="004E1E36" w:rsidP="004E1E36">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 xml:space="preserve">Clean energy company are exploring other innovative financing methods. Crowd funding, or raising funds through the internet, can allow small companies and startups to raise more capital by pooling small contributions from a large number of investors. Master Limited Partnerships (MLPs) are a special designation that allows </w:t>
      </w:r>
      <w:r w:rsidRPr="005A36A6">
        <w:rPr>
          <w:rFonts w:asciiTheme="minorHAnsi" w:eastAsiaTheme="minorHAnsi" w:hAnsiTheme="minorHAnsi" w:cstheme="minorHAnsi"/>
          <w:sz w:val="22"/>
          <w:szCs w:val="22"/>
          <w:shd w:val="clear" w:color="auto" w:fill="FFFFFF"/>
        </w:rPr>
        <w:t xml:space="preserve">corporations to raise money on public exchanges without paying income tax at the corporate level, allowing for a much lower cost of capital. The MLP structure is </w:t>
      </w:r>
      <w:r w:rsidRPr="005A36A6">
        <w:rPr>
          <w:rFonts w:asciiTheme="minorHAnsi" w:eastAsiaTheme="minorHAnsi" w:hAnsiTheme="minorHAnsi" w:cstheme="minorHAnsi"/>
          <w:sz w:val="22"/>
          <w:szCs w:val="22"/>
        </w:rPr>
        <w:t xml:space="preserve">available to fossil fuel companies but not yet to clean energy companies. There have been </w:t>
      </w:r>
      <w:hyperlink r:id="rId75" w:history="1">
        <w:r w:rsidRPr="005A36A6">
          <w:rPr>
            <w:rStyle w:val="Hyperlink"/>
            <w:rFonts w:asciiTheme="minorHAnsi" w:eastAsiaTheme="minorHAnsi" w:hAnsiTheme="minorHAnsi" w:cstheme="minorHAnsi"/>
            <w:sz w:val="22"/>
            <w:szCs w:val="22"/>
          </w:rPr>
          <w:t>efforts in Congress</w:t>
        </w:r>
      </w:hyperlink>
      <w:r w:rsidRPr="005A36A6">
        <w:rPr>
          <w:rFonts w:asciiTheme="minorHAnsi" w:eastAsiaTheme="minorHAnsi" w:hAnsiTheme="minorHAnsi" w:cstheme="minorHAnsi"/>
          <w:sz w:val="22"/>
          <w:szCs w:val="22"/>
        </w:rPr>
        <w:t xml:space="preserve"> to expand MLPs to clean energy companies, but as yet these efforts have not been realized.</w:t>
      </w:r>
    </w:p>
    <w:p w:rsidR="004E1E36" w:rsidRPr="005A36A6" w:rsidRDefault="004E1E36" w:rsidP="004E1E36">
      <w:pPr>
        <w:contextualSpacing/>
        <w:rPr>
          <w:rFonts w:asciiTheme="minorHAnsi" w:eastAsiaTheme="minorHAnsi" w:hAnsiTheme="minorHAnsi" w:cstheme="minorHAnsi"/>
          <w:sz w:val="22"/>
          <w:szCs w:val="22"/>
        </w:rPr>
      </w:pPr>
    </w:p>
    <w:p w:rsidR="004E1E36" w:rsidRPr="005A36A6" w:rsidRDefault="004E1E36" w:rsidP="004E1E36">
      <w:pPr>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b/>
          <w:sz w:val="22"/>
          <w:szCs w:val="22"/>
        </w:rPr>
        <w:t>Air Quality Benefits</w:t>
      </w:r>
    </w:p>
    <w:p w:rsidR="004E1E36" w:rsidRPr="005A36A6" w:rsidRDefault="004E1E36" w:rsidP="004E1E36">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 xml:space="preserve">Reducing energy consumption through conservation and efficiency measures reduces emissions of </w:t>
      </w:r>
      <w:r w:rsidRPr="005A36A6">
        <w:rPr>
          <w:rFonts w:asciiTheme="minorHAnsi" w:eastAsiaTheme="minorHAnsi" w:hAnsiTheme="minorHAnsi" w:cstheme="minorHAnsi"/>
          <w:bCs/>
          <w:iCs/>
          <w:sz w:val="22"/>
          <w:szCs w:val="22"/>
        </w:rPr>
        <w:t xml:space="preserve">conventional pollutants such as </w:t>
      </w:r>
      <w:r w:rsidRPr="005A36A6">
        <w:rPr>
          <w:rFonts w:asciiTheme="minorHAnsi" w:eastAsiaTheme="minorHAnsi" w:hAnsiTheme="minorHAnsi" w:cstheme="minorHAnsi"/>
          <w:sz w:val="22"/>
          <w:szCs w:val="22"/>
        </w:rPr>
        <w:t xml:space="preserve">NOx, sulfur dioxides and mercury, </w:t>
      </w:r>
      <w:r w:rsidRPr="005A36A6">
        <w:rPr>
          <w:rFonts w:asciiTheme="minorHAnsi" w:eastAsiaTheme="minorHAnsi" w:hAnsiTheme="minorHAnsi" w:cstheme="minorHAnsi"/>
          <w:bCs/>
          <w:iCs/>
          <w:sz w:val="22"/>
          <w:szCs w:val="22"/>
        </w:rPr>
        <w:t xml:space="preserve">as well as greenhouse gases </w:t>
      </w:r>
      <w:r w:rsidRPr="005A36A6">
        <w:rPr>
          <w:rFonts w:asciiTheme="minorHAnsi" w:eastAsiaTheme="minorHAnsi" w:hAnsiTheme="minorHAnsi" w:cstheme="minorHAnsi"/>
          <w:sz w:val="22"/>
          <w:szCs w:val="22"/>
        </w:rPr>
        <w:t xml:space="preserve">methane and CO2, by displacing </w:t>
      </w:r>
      <w:r w:rsidRPr="005A36A6">
        <w:rPr>
          <w:rFonts w:asciiTheme="minorHAnsi" w:eastAsiaTheme="minorHAnsi" w:hAnsiTheme="minorHAnsi" w:cstheme="minorHAnsi"/>
          <w:bCs/>
          <w:iCs/>
          <w:sz w:val="22"/>
          <w:szCs w:val="22"/>
        </w:rPr>
        <w:t xml:space="preserve">electric </w:t>
      </w:r>
      <w:r w:rsidRPr="005A36A6">
        <w:rPr>
          <w:rFonts w:asciiTheme="minorHAnsi" w:eastAsiaTheme="minorHAnsi" w:hAnsiTheme="minorHAnsi" w:cstheme="minorHAnsi"/>
          <w:sz w:val="22"/>
          <w:szCs w:val="22"/>
        </w:rPr>
        <w:t xml:space="preserve">generation from coal, oil, and natural gas-fired power plants. Reducing emissions from upwind power plants reduces ozone transfer and can make a significant contribution toward improving local air quality conditions. </w:t>
      </w:r>
    </w:p>
    <w:p w:rsidR="004E1E36" w:rsidRPr="005A36A6" w:rsidRDefault="004E1E36" w:rsidP="004E1E36">
      <w:pPr>
        <w:contextualSpacing/>
        <w:rPr>
          <w:rFonts w:asciiTheme="minorHAnsi" w:eastAsiaTheme="minorHAnsi" w:hAnsiTheme="minorHAnsi" w:cstheme="minorHAnsi"/>
          <w:sz w:val="22"/>
          <w:szCs w:val="22"/>
        </w:rPr>
      </w:pPr>
    </w:p>
    <w:p w:rsidR="002A70EC" w:rsidRDefault="002A70EC">
      <w:pPr>
        <w:spacing w:after="200" w:line="276" w:lineRule="auto"/>
        <w:rPr>
          <w:rFonts w:asciiTheme="minorHAnsi" w:hAnsiTheme="minorHAnsi" w:cstheme="minorHAnsi"/>
          <w:b/>
          <w:color w:val="000000"/>
          <w:sz w:val="22"/>
          <w:szCs w:val="22"/>
        </w:rPr>
      </w:pPr>
      <w:r>
        <w:rPr>
          <w:rFonts w:asciiTheme="minorHAnsi" w:hAnsiTheme="minorHAnsi" w:cstheme="minorHAnsi"/>
          <w:b/>
          <w:color w:val="000000"/>
          <w:sz w:val="22"/>
          <w:szCs w:val="22"/>
        </w:rPr>
        <w:br w:type="page"/>
      </w:r>
    </w:p>
    <w:bookmarkStart w:id="21" w:name="ESPCs"/>
    <w:p w:rsidR="004E1E36" w:rsidRPr="002A70EC" w:rsidRDefault="002A70EC" w:rsidP="004E1E36">
      <w:pPr>
        <w:contextualSpacing/>
        <w:rPr>
          <w:rStyle w:val="IntenseEmphasis"/>
        </w:rPr>
      </w:pPr>
      <w:r w:rsidRPr="002A70EC">
        <w:rPr>
          <w:rStyle w:val="IntenseEmphasis"/>
        </w:rPr>
        <w:lastRenderedPageBreak/>
        <w:fldChar w:fldCharType="begin"/>
      </w:r>
      <w:r w:rsidRPr="002A70EC">
        <w:rPr>
          <w:rStyle w:val="IntenseEmphasis"/>
        </w:rPr>
        <w:instrText xml:space="preserve"> HYPERLINK  \l "TOC" </w:instrText>
      </w:r>
      <w:r w:rsidRPr="002A70EC">
        <w:rPr>
          <w:rStyle w:val="IntenseEmphasis"/>
        </w:rPr>
        <w:fldChar w:fldCharType="separate"/>
      </w:r>
      <w:r w:rsidR="004E1E36" w:rsidRPr="002A70EC">
        <w:rPr>
          <w:rStyle w:val="IntenseEmphasis"/>
        </w:rPr>
        <w:t xml:space="preserve">Energy </w:t>
      </w:r>
      <w:r>
        <w:rPr>
          <w:rStyle w:val="IntenseEmphasis"/>
        </w:rPr>
        <w:t xml:space="preserve">Service </w:t>
      </w:r>
      <w:r w:rsidR="004E1E36" w:rsidRPr="002A70EC">
        <w:rPr>
          <w:rStyle w:val="IntenseEmphasis"/>
        </w:rPr>
        <w:t>Performance Contracting</w:t>
      </w:r>
      <w:r w:rsidRPr="002A70EC">
        <w:rPr>
          <w:rStyle w:val="IntenseEmphasis"/>
        </w:rPr>
        <w:fldChar w:fldCharType="end"/>
      </w:r>
      <w:r w:rsidR="004E1E36" w:rsidRPr="002A70EC">
        <w:rPr>
          <w:rStyle w:val="IntenseEmphasis"/>
        </w:rPr>
        <w:t xml:space="preserve"> </w:t>
      </w:r>
    </w:p>
    <w:bookmarkEnd w:id="21"/>
    <w:p w:rsidR="004E1E36" w:rsidRDefault="004E1E36" w:rsidP="004E1E36">
      <w:pPr>
        <w:contextualSpacing/>
        <w:rPr>
          <w:rFonts w:asciiTheme="minorHAnsi" w:hAnsiTheme="minorHAnsi" w:cstheme="minorHAnsi"/>
          <w:color w:val="000000"/>
          <w:sz w:val="22"/>
          <w:szCs w:val="22"/>
        </w:rPr>
      </w:pPr>
    </w:p>
    <w:p w:rsidR="002A70EC" w:rsidRPr="002A70EC" w:rsidRDefault="002A70EC" w:rsidP="004E1E36">
      <w:pPr>
        <w:contextualSpacing/>
        <w:rPr>
          <w:rFonts w:asciiTheme="minorHAnsi" w:hAnsiTheme="minorHAnsi" w:cstheme="minorHAnsi"/>
          <w:b/>
          <w:color w:val="000000"/>
          <w:sz w:val="22"/>
          <w:szCs w:val="22"/>
        </w:rPr>
      </w:pPr>
      <w:r w:rsidRPr="002A70EC">
        <w:rPr>
          <w:rFonts w:asciiTheme="minorHAnsi" w:hAnsiTheme="minorHAnsi" w:cstheme="minorHAnsi"/>
          <w:b/>
          <w:color w:val="000000"/>
          <w:sz w:val="22"/>
          <w:szCs w:val="22"/>
        </w:rPr>
        <w:t>Description</w:t>
      </w:r>
    </w:p>
    <w:p w:rsidR="004E1E36" w:rsidRDefault="002A70EC" w:rsidP="004E1E36">
      <w:pPr>
        <w:contextualSpacing/>
        <w:rPr>
          <w:rFonts w:asciiTheme="minorHAnsi" w:hAnsiTheme="minorHAnsi" w:cstheme="minorHAnsi"/>
          <w:color w:val="000000"/>
          <w:sz w:val="22"/>
          <w:szCs w:val="22"/>
        </w:rPr>
      </w:pPr>
      <w:r>
        <w:rPr>
          <w:rFonts w:asciiTheme="minorHAnsi" w:hAnsiTheme="minorHAnsi" w:cstheme="minorHAnsi"/>
          <w:color w:val="000000"/>
          <w:sz w:val="22"/>
          <w:szCs w:val="22"/>
        </w:rPr>
        <w:t>Energy Savings Performance C</w:t>
      </w:r>
      <w:r w:rsidR="004E1E36" w:rsidRPr="00E412EE">
        <w:rPr>
          <w:rFonts w:asciiTheme="minorHAnsi" w:hAnsiTheme="minorHAnsi" w:cstheme="minorHAnsi"/>
          <w:color w:val="000000"/>
          <w:sz w:val="22"/>
          <w:szCs w:val="22"/>
        </w:rPr>
        <w:t xml:space="preserve">ontracts </w:t>
      </w:r>
      <w:r>
        <w:rPr>
          <w:rFonts w:asciiTheme="minorHAnsi" w:hAnsiTheme="minorHAnsi" w:cstheme="minorHAnsi"/>
          <w:color w:val="000000"/>
          <w:sz w:val="22"/>
          <w:szCs w:val="22"/>
        </w:rPr>
        <w:t xml:space="preserve">(ESPCs) </w:t>
      </w:r>
      <w:r w:rsidR="004E1E36" w:rsidRPr="00E412EE">
        <w:rPr>
          <w:rFonts w:asciiTheme="minorHAnsi" w:hAnsiTheme="minorHAnsi" w:cstheme="minorHAnsi"/>
          <w:color w:val="000000"/>
          <w:sz w:val="22"/>
          <w:szCs w:val="22"/>
        </w:rPr>
        <w:t xml:space="preserve">can be used to provide </w:t>
      </w:r>
      <w:r w:rsidR="004E1E36" w:rsidRPr="00E412EE">
        <w:rPr>
          <w:rFonts w:asciiTheme="minorHAnsi" w:hAnsiTheme="minorHAnsi" w:cstheme="minorHAnsi"/>
          <w:bCs/>
          <w:iCs/>
          <w:color w:val="000000"/>
          <w:sz w:val="22"/>
          <w:szCs w:val="22"/>
        </w:rPr>
        <w:t>improved energy efficiency and renewable en</w:t>
      </w:r>
      <w:r>
        <w:rPr>
          <w:rFonts w:asciiTheme="minorHAnsi" w:hAnsiTheme="minorHAnsi" w:cstheme="minorHAnsi"/>
          <w:bCs/>
          <w:iCs/>
          <w:color w:val="000000"/>
          <w:sz w:val="22"/>
          <w:szCs w:val="22"/>
        </w:rPr>
        <w:t>ergy improvements to government</w:t>
      </w:r>
      <w:r w:rsidR="004E1E36" w:rsidRPr="00E412EE">
        <w:rPr>
          <w:rFonts w:asciiTheme="minorHAnsi" w:hAnsiTheme="minorHAnsi" w:cstheme="minorHAnsi"/>
          <w:bCs/>
          <w:iCs/>
          <w:color w:val="000000"/>
          <w:sz w:val="22"/>
          <w:szCs w:val="22"/>
        </w:rPr>
        <w:t xml:space="preserve"> entities in jurisdictions that have enacted perf</w:t>
      </w:r>
      <w:r>
        <w:rPr>
          <w:rFonts w:asciiTheme="minorHAnsi" w:hAnsiTheme="minorHAnsi" w:cstheme="minorHAnsi"/>
          <w:bCs/>
          <w:iCs/>
          <w:color w:val="000000"/>
          <w:sz w:val="22"/>
          <w:szCs w:val="22"/>
        </w:rPr>
        <w:t>ormance contracting authority. </w:t>
      </w:r>
      <w:r w:rsidR="004E1E36" w:rsidRPr="00E412EE">
        <w:rPr>
          <w:rFonts w:asciiTheme="minorHAnsi" w:hAnsiTheme="minorHAnsi" w:cstheme="minorHAnsi"/>
          <w:bCs/>
          <w:iCs/>
          <w:color w:val="000000"/>
          <w:sz w:val="22"/>
          <w:szCs w:val="22"/>
        </w:rPr>
        <w:t xml:space="preserve">Under these contracts, the government entity reaps long-term energy savings without any additional </w:t>
      </w:r>
      <w:r>
        <w:rPr>
          <w:rFonts w:asciiTheme="minorHAnsi" w:hAnsiTheme="minorHAnsi" w:cstheme="minorHAnsi"/>
          <w:bCs/>
          <w:iCs/>
          <w:color w:val="000000"/>
          <w:sz w:val="22"/>
          <w:szCs w:val="22"/>
        </w:rPr>
        <w:t>energy costs on a yearly basis.</w:t>
      </w:r>
      <w:r w:rsidR="004E1E36" w:rsidRPr="00E412EE">
        <w:rPr>
          <w:rFonts w:asciiTheme="minorHAnsi" w:hAnsiTheme="minorHAnsi" w:cstheme="minorHAnsi"/>
          <w:bCs/>
          <w:iCs/>
          <w:color w:val="000000"/>
          <w:sz w:val="22"/>
          <w:szCs w:val="22"/>
        </w:rPr>
        <w:t xml:space="preserve"> A so-called Energy Ser</w:t>
      </w:r>
      <w:r>
        <w:rPr>
          <w:rFonts w:asciiTheme="minorHAnsi" w:hAnsiTheme="minorHAnsi" w:cstheme="minorHAnsi"/>
          <w:bCs/>
          <w:iCs/>
          <w:color w:val="000000"/>
          <w:sz w:val="22"/>
          <w:szCs w:val="22"/>
        </w:rPr>
        <w:t>vice Company (ESCO) provides</w:t>
      </w:r>
      <w:r>
        <w:rPr>
          <w:rFonts w:asciiTheme="minorHAnsi" w:hAnsiTheme="minorHAnsi" w:cstheme="minorHAnsi"/>
          <w:b/>
          <w:bCs/>
          <w:i/>
          <w:iCs/>
          <w:color w:val="000000"/>
          <w:sz w:val="22"/>
          <w:szCs w:val="22"/>
        </w:rPr>
        <w:t xml:space="preserve"> </w:t>
      </w:r>
      <w:r>
        <w:rPr>
          <w:rFonts w:asciiTheme="minorHAnsi" w:hAnsiTheme="minorHAnsi" w:cstheme="minorHAnsi"/>
          <w:bCs/>
          <w:iCs/>
          <w:color w:val="000000"/>
          <w:sz w:val="22"/>
          <w:szCs w:val="22"/>
        </w:rPr>
        <w:t xml:space="preserve">capital </w:t>
      </w:r>
      <w:r w:rsidR="004E1E36" w:rsidRPr="00E412EE">
        <w:rPr>
          <w:rFonts w:asciiTheme="minorHAnsi" w:hAnsiTheme="minorHAnsi" w:cstheme="minorHAnsi"/>
          <w:color w:val="000000"/>
          <w:sz w:val="22"/>
          <w:szCs w:val="22"/>
        </w:rPr>
        <w:t xml:space="preserve">up-front for alternative energy or energy efficiency </w:t>
      </w:r>
      <w:r w:rsidR="004E1E36" w:rsidRPr="00E412EE">
        <w:rPr>
          <w:rFonts w:asciiTheme="minorHAnsi" w:hAnsiTheme="minorHAnsi" w:cstheme="minorHAnsi"/>
          <w:bCs/>
          <w:iCs/>
          <w:color w:val="000000"/>
          <w:sz w:val="22"/>
          <w:szCs w:val="22"/>
        </w:rPr>
        <w:t>measures, and </w:t>
      </w:r>
      <w:r w:rsidR="004E1E36" w:rsidRPr="00E412EE">
        <w:rPr>
          <w:rFonts w:asciiTheme="minorHAnsi" w:hAnsiTheme="minorHAnsi" w:cstheme="minorHAnsi"/>
          <w:color w:val="000000"/>
          <w:sz w:val="22"/>
          <w:szCs w:val="22"/>
        </w:rPr>
        <w:t xml:space="preserve">receives payment based on the </w:t>
      </w:r>
      <w:r w:rsidR="004E1E36" w:rsidRPr="00E412EE">
        <w:rPr>
          <w:rFonts w:asciiTheme="minorHAnsi" w:hAnsiTheme="minorHAnsi" w:cstheme="minorHAnsi"/>
          <w:bCs/>
          <w:iCs/>
          <w:color w:val="000000"/>
          <w:sz w:val="22"/>
          <w:szCs w:val="22"/>
        </w:rPr>
        <w:t>cost-shared</w:t>
      </w:r>
      <w:r w:rsidR="004E1E36" w:rsidRPr="00E412EE">
        <w:rPr>
          <w:rFonts w:asciiTheme="minorHAnsi" w:hAnsiTheme="minorHAnsi" w:cstheme="minorHAnsi"/>
          <w:b/>
          <w:bCs/>
          <w:i/>
          <w:iCs/>
          <w:color w:val="000000"/>
          <w:sz w:val="22"/>
          <w:szCs w:val="22"/>
        </w:rPr>
        <w:t> </w:t>
      </w:r>
      <w:r w:rsidR="004E1E36" w:rsidRPr="00E412EE">
        <w:rPr>
          <w:rFonts w:asciiTheme="minorHAnsi" w:hAnsiTheme="minorHAnsi" w:cstheme="minorHAnsi"/>
          <w:color w:val="000000"/>
          <w:sz w:val="22"/>
          <w:szCs w:val="22"/>
        </w:rPr>
        <w:t xml:space="preserve">energy savings </w:t>
      </w:r>
      <w:r w:rsidR="004E1E36" w:rsidRPr="00E412EE">
        <w:rPr>
          <w:rFonts w:asciiTheme="minorHAnsi" w:hAnsiTheme="minorHAnsi" w:cstheme="minorHAnsi"/>
          <w:bCs/>
          <w:iCs/>
          <w:color w:val="000000"/>
          <w:sz w:val="22"/>
          <w:szCs w:val="22"/>
        </w:rPr>
        <w:t xml:space="preserve">realized </w:t>
      </w:r>
      <w:r w:rsidR="004E1E36" w:rsidRPr="00E412EE">
        <w:rPr>
          <w:rFonts w:asciiTheme="minorHAnsi" w:hAnsiTheme="minorHAnsi" w:cstheme="minorHAnsi"/>
          <w:color w:val="000000"/>
          <w:sz w:val="22"/>
          <w:szCs w:val="22"/>
        </w:rPr>
        <w:t xml:space="preserve">over the </w:t>
      </w:r>
      <w:r>
        <w:rPr>
          <w:rFonts w:asciiTheme="minorHAnsi" w:hAnsiTheme="minorHAnsi" w:cstheme="minorHAnsi"/>
          <w:color w:val="000000"/>
          <w:sz w:val="22"/>
          <w:szCs w:val="22"/>
        </w:rPr>
        <w:t>term of the contract, usually up to 20 years</w:t>
      </w:r>
      <w:r w:rsidR="004E1E36" w:rsidRPr="00E412EE">
        <w:rPr>
          <w:rFonts w:asciiTheme="minorHAnsi" w:hAnsiTheme="minorHAnsi" w:cstheme="minorHAnsi"/>
          <w:color w:val="000000"/>
          <w:sz w:val="22"/>
          <w:szCs w:val="22"/>
        </w:rPr>
        <w:t xml:space="preserve">.  </w:t>
      </w:r>
    </w:p>
    <w:p w:rsidR="002A70EC" w:rsidRPr="00E412EE" w:rsidRDefault="002A70EC" w:rsidP="004E1E36">
      <w:pPr>
        <w:contextualSpacing/>
        <w:rPr>
          <w:rFonts w:asciiTheme="minorHAnsi" w:hAnsiTheme="minorHAnsi" w:cstheme="minorHAnsi"/>
          <w:color w:val="000000"/>
          <w:sz w:val="22"/>
          <w:szCs w:val="22"/>
        </w:rPr>
      </w:pPr>
    </w:p>
    <w:p w:rsidR="004E1E36" w:rsidRPr="002A70EC" w:rsidRDefault="002A70EC" w:rsidP="004E1E36">
      <w:pPr>
        <w:contextualSpacing/>
        <w:rPr>
          <w:rFonts w:asciiTheme="minorHAnsi" w:hAnsiTheme="minorHAnsi" w:cstheme="minorHAnsi"/>
          <w:b/>
          <w:bCs/>
          <w:color w:val="000000"/>
          <w:sz w:val="22"/>
          <w:szCs w:val="22"/>
        </w:rPr>
      </w:pPr>
      <w:r>
        <w:rPr>
          <w:rFonts w:asciiTheme="minorHAnsi" w:hAnsiTheme="minorHAnsi" w:cstheme="minorHAnsi"/>
          <w:b/>
          <w:bCs/>
          <w:color w:val="000000"/>
          <w:sz w:val="22"/>
          <w:szCs w:val="22"/>
        </w:rPr>
        <w:t>Regional Implementation</w:t>
      </w:r>
    </w:p>
    <w:p w:rsidR="004E1E36" w:rsidRDefault="0019410D" w:rsidP="0019410D">
      <w:pPr>
        <w:contextualSpacing/>
        <w:rPr>
          <w:rFonts w:asciiTheme="minorHAnsi" w:hAnsiTheme="minorHAnsi" w:cstheme="minorHAnsi"/>
          <w:color w:val="000000"/>
          <w:sz w:val="22"/>
          <w:szCs w:val="22"/>
        </w:rPr>
      </w:pPr>
      <w:smartTag w:uri="urn:schemas-microsoft-com:office:smarttags" w:element="State">
        <w:r w:rsidRPr="00E412EE">
          <w:rPr>
            <w:rFonts w:asciiTheme="minorHAnsi" w:hAnsiTheme="minorHAnsi" w:cstheme="minorHAnsi"/>
            <w:color w:val="000000"/>
            <w:sz w:val="22"/>
            <w:szCs w:val="22"/>
          </w:rPr>
          <w:t>Virginia</w:t>
        </w:r>
      </w:smartTag>
      <w:r w:rsidRPr="00E412EE">
        <w:rPr>
          <w:rFonts w:asciiTheme="minorHAnsi" w:hAnsiTheme="minorHAnsi" w:cstheme="minorHAnsi"/>
          <w:color w:val="000000"/>
          <w:sz w:val="22"/>
          <w:szCs w:val="22"/>
        </w:rPr>
        <w:t xml:space="preserve"> and </w:t>
      </w:r>
      <w:smartTag w:uri="urn:schemas-microsoft-com:office:smarttags" w:element="State">
        <w:smartTag w:uri="urn:schemas-microsoft-com:office:smarttags" w:element="place">
          <w:r w:rsidRPr="00E412EE">
            <w:rPr>
              <w:rFonts w:asciiTheme="minorHAnsi" w:hAnsiTheme="minorHAnsi" w:cstheme="minorHAnsi"/>
              <w:color w:val="000000"/>
              <w:sz w:val="22"/>
              <w:szCs w:val="22"/>
            </w:rPr>
            <w:t>Maryland</w:t>
          </w:r>
        </w:smartTag>
      </w:smartTag>
      <w:r w:rsidRPr="00E412EE">
        <w:rPr>
          <w:rFonts w:asciiTheme="minorHAnsi" w:hAnsiTheme="minorHAnsi" w:cstheme="minorHAnsi"/>
          <w:color w:val="000000"/>
          <w:sz w:val="22"/>
          <w:szCs w:val="22"/>
        </w:rPr>
        <w:t xml:space="preserve"> have authorized shared savings and long-term government contracts to foster perfo</w:t>
      </w:r>
      <w:r w:rsidR="0067657B">
        <w:rPr>
          <w:rFonts w:asciiTheme="minorHAnsi" w:hAnsiTheme="minorHAnsi" w:cstheme="minorHAnsi"/>
          <w:color w:val="000000"/>
          <w:sz w:val="22"/>
          <w:szCs w:val="22"/>
        </w:rPr>
        <w:t xml:space="preserve">rmance contracts.  Virginia </w:t>
      </w:r>
      <w:r w:rsidRPr="00E412EE">
        <w:rPr>
          <w:rFonts w:asciiTheme="minorHAnsi" w:hAnsiTheme="minorHAnsi" w:cstheme="minorHAnsi"/>
          <w:color w:val="000000"/>
          <w:sz w:val="22"/>
          <w:szCs w:val="22"/>
        </w:rPr>
        <w:t xml:space="preserve">also </w:t>
      </w:r>
      <w:r w:rsidR="0067657B">
        <w:rPr>
          <w:rFonts w:asciiTheme="minorHAnsi" w:hAnsiTheme="minorHAnsi" w:cstheme="minorHAnsi"/>
          <w:color w:val="000000"/>
          <w:sz w:val="22"/>
          <w:szCs w:val="22"/>
        </w:rPr>
        <w:t xml:space="preserve">has a </w:t>
      </w:r>
      <w:hyperlink r:id="rId76" w:history="1">
        <w:r w:rsidR="0067657B" w:rsidRPr="0067657B">
          <w:rPr>
            <w:rStyle w:val="Hyperlink"/>
            <w:rFonts w:asciiTheme="minorHAnsi" w:hAnsiTheme="minorHAnsi" w:cstheme="minorHAnsi"/>
            <w:sz w:val="22"/>
            <w:szCs w:val="22"/>
          </w:rPr>
          <w:t xml:space="preserve">list of </w:t>
        </w:r>
        <w:r w:rsidRPr="0067657B">
          <w:rPr>
            <w:rStyle w:val="Hyperlink"/>
            <w:rFonts w:asciiTheme="minorHAnsi" w:hAnsiTheme="minorHAnsi" w:cstheme="minorHAnsi"/>
            <w:sz w:val="22"/>
            <w:szCs w:val="22"/>
          </w:rPr>
          <w:t>pre-certified contractors</w:t>
        </w:r>
      </w:hyperlink>
      <w:r w:rsidRPr="00E412EE">
        <w:rPr>
          <w:rFonts w:asciiTheme="minorHAnsi" w:hAnsiTheme="minorHAnsi" w:cstheme="minorHAnsi"/>
          <w:color w:val="000000"/>
          <w:sz w:val="22"/>
          <w:szCs w:val="22"/>
        </w:rPr>
        <w:t>.</w:t>
      </w:r>
      <w:r>
        <w:rPr>
          <w:rFonts w:asciiTheme="minorHAnsi" w:hAnsiTheme="minorHAnsi" w:cstheme="minorHAnsi"/>
          <w:color w:val="000000"/>
          <w:sz w:val="22"/>
          <w:szCs w:val="22"/>
        </w:rPr>
        <w:t xml:space="preserve"> The Maryland </w:t>
      </w:r>
      <w:r w:rsidRPr="0019410D">
        <w:rPr>
          <w:rFonts w:asciiTheme="minorHAnsi" w:hAnsiTheme="minorHAnsi" w:cstheme="minorHAnsi"/>
          <w:color w:val="000000"/>
          <w:sz w:val="22"/>
          <w:szCs w:val="22"/>
        </w:rPr>
        <w:t xml:space="preserve">Board of Public Works has approved 21 </w:t>
      </w:r>
      <w:r>
        <w:rPr>
          <w:rFonts w:asciiTheme="minorHAnsi" w:hAnsiTheme="minorHAnsi" w:cstheme="minorHAnsi"/>
          <w:color w:val="000000"/>
          <w:sz w:val="22"/>
          <w:szCs w:val="22"/>
        </w:rPr>
        <w:t>ESPC projects which will save the state</w:t>
      </w:r>
      <w:r w:rsidRPr="0019410D">
        <w:rPr>
          <w:rFonts w:asciiTheme="minorHAnsi" w:hAnsiTheme="minorHAnsi" w:cstheme="minorHAnsi"/>
          <w:color w:val="000000"/>
          <w:sz w:val="22"/>
          <w:szCs w:val="22"/>
        </w:rPr>
        <w:t xml:space="preserve"> approximately $310 million </w:t>
      </w:r>
      <w:r>
        <w:rPr>
          <w:rFonts w:asciiTheme="minorHAnsi" w:hAnsiTheme="minorHAnsi" w:cstheme="minorHAnsi"/>
          <w:color w:val="000000"/>
          <w:sz w:val="22"/>
          <w:szCs w:val="22"/>
        </w:rPr>
        <w:t xml:space="preserve">over the life of the contract and reduce </w:t>
      </w:r>
      <w:r>
        <w:rPr>
          <w:rFonts w:asciiTheme="minorHAnsi" w:hAnsiTheme="minorHAnsi" w:cstheme="minorHAnsi"/>
          <w:bCs/>
          <w:iCs/>
          <w:color w:val="000000"/>
          <w:sz w:val="22"/>
          <w:szCs w:val="22"/>
        </w:rPr>
        <w:t xml:space="preserve">greenhouse gas </w:t>
      </w:r>
      <w:r>
        <w:rPr>
          <w:rFonts w:asciiTheme="minorHAnsi" w:hAnsiTheme="minorHAnsi" w:cstheme="minorHAnsi"/>
          <w:color w:val="000000"/>
          <w:sz w:val="22"/>
          <w:szCs w:val="22"/>
        </w:rPr>
        <w:t>emissions by 130,000 tons annually.</w:t>
      </w:r>
      <w:r w:rsidR="009B1381">
        <w:rPr>
          <w:rFonts w:asciiTheme="minorHAnsi" w:hAnsiTheme="minorHAnsi" w:cstheme="minorHAnsi"/>
          <w:color w:val="000000"/>
          <w:sz w:val="22"/>
          <w:szCs w:val="22"/>
        </w:rPr>
        <w:t xml:space="preserve"> In 2013, WMATA entered into a 10-year ESPC with Phillips for LED lighting upgrades in 25 parking garages, which will save energy</w:t>
      </w:r>
      <w:r w:rsidR="009B1381" w:rsidRPr="009B1381">
        <w:rPr>
          <w:rFonts w:asciiTheme="minorHAnsi" w:hAnsiTheme="minorHAnsi" w:cstheme="minorHAnsi"/>
          <w:color w:val="000000"/>
          <w:sz w:val="22"/>
          <w:szCs w:val="22"/>
        </w:rPr>
        <w:t xml:space="preserve"> and</w:t>
      </w:r>
      <w:r w:rsidR="009B1381">
        <w:rPr>
          <w:rFonts w:asciiTheme="minorHAnsi" w:hAnsiTheme="minorHAnsi" w:cstheme="minorHAnsi"/>
          <w:color w:val="000000"/>
          <w:sz w:val="22"/>
          <w:szCs w:val="22"/>
        </w:rPr>
        <w:t xml:space="preserve"> </w:t>
      </w:r>
      <w:r w:rsidR="009B1381" w:rsidRPr="009B1381">
        <w:rPr>
          <w:rFonts w:asciiTheme="minorHAnsi" w:hAnsiTheme="minorHAnsi" w:cstheme="minorHAnsi"/>
          <w:color w:val="000000"/>
          <w:sz w:val="22"/>
          <w:szCs w:val="22"/>
        </w:rPr>
        <w:t>provide real time data on energy consumption</w:t>
      </w:r>
      <w:r w:rsidR="009B1381">
        <w:rPr>
          <w:rFonts w:asciiTheme="minorHAnsi" w:hAnsiTheme="minorHAnsi" w:cstheme="minorHAnsi"/>
          <w:color w:val="000000"/>
          <w:sz w:val="22"/>
          <w:szCs w:val="22"/>
        </w:rPr>
        <w:t xml:space="preserve">. WMATA estimates the project will reduce energy usage by 68%, </w:t>
      </w:r>
      <w:r w:rsidR="009B1381" w:rsidRPr="009B1381">
        <w:rPr>
          <w:rFonts w:asciiTheme="minorHAnsi" w:hAnsiTheme="minorHAnsi" w:cstheme="minorHAnsi"/>
          <w:color w:val="000000"/>
          <w:sz w:val="22"/>
          <w:szCs w:val="22"/>
        </w:rPr>
        <w:t>or 15 million kW</w:t>
      </w:r>
      <w:r w:rsidR="009B1381">
        <w:rPr>
          <w:rFonts w:asciiTheme="minorHAnsi" w:hAnsiTheme="minorHAnsi" w:cstheme="minorHAnsi"/>
          <w:color w:val="000000"/>
          <w:sz w:val="22"/>
          <w:szCs w:val="22"/>
        </w:rPr>
        <w:t>h</w:t>
      </w:r>
      <w:r w:rsidR="009B1381" w:rsidRPr="009B1381">
        <w:rPr>
          <w:rFonts w:asciiTheme="minorHAnsi" w:hAnsiTheme="minorHAnsi" w:cstheme="minorHAnsi"/>
          <w:color w:val="000000"/>
          <w:sz w:val="22"/>
          <w:szCs w:val="22"/>
        </w:rPr>
        <w:t xml:space="preserve"> per year</w:t>
      </w:r>
      <w:r w:rsidR="009B1381">
        <w:rPr>
          <w:rFonts w:asciiTheme="minorHAnsi" w:hAnsiTheme="minorHAnsi" w:cstheme="minorHAnsi"/>
          <w:color w:val="000000"/>
          <w:sz w:val="22"/>
          <w:szCs w:val="22"/>
        </w:rPr>
        <w:t>, and</w:t>
      </w:r>
      <w:r w:rsidR="009B1381" w:rsidRPr="009B1381">
        <w:rPr>
          <w:rFonts w:asciiTheme="minorHAnsi" w:hAnsiTheme="minorHAnsi" w:cstheme="minorHAnsi"/>
          <w:color w:val="000000"/>
          <w:sz w:val="22"/>
          <w:szCs w:val="22"/>
        </w:rPr>
        <w:t xml:space="preserve"> </w:t>
      </w:r>
      <w:r w:rsidR="009B1381">
        <w:rPr>
          <w:rFonts w:asciiTheme="minorHAnsi" w:hAnsiTheme="minorHAnsi" w:cstheme="minorHAnsi"/>
          <w:color w:val="000000"/>
          <w:sz w:val="22"/>
          <w:szCs w:val="22"/>
        </w:rPr>
        <w:t>reduce greenhouse gas emissions by over 11,000 metric tons annually.</w:t>
      </w:r>
    </w:p>
    <w:p w:rsidR="0019410D" w:rsidRPr="002A70EC" w:rsidRDefault="0019410D" w:rsidP="004E1E36">
      <w:pPr>
        <w:contextualSpacing/>
        <w:rPr>
          <w:rFonts w:asciiTheme="minorHAnsi" w:hAnsiTheme="minorHAnsi" w:cstheme="minorHAnsi"/>
          <w:sz w:val="22"/>
          <w:szCs w:val="22"/>
        </w:rPr>
      </w:pPr>
    </w:p>
    <w:p w:rsidR="002A70EC" w:rsidRPr="002A70EC" w:rsidRDefault="002A70EC" w:rsidP="004E1E36">
      <w:pPr>
        <w:contextualSpacing/>
        <w:rPr>
          <w:rFonts w:asciiTheme="minorHAnsi" w:hAnsiTheme="minorHAnsi" w:cstheme="minorHAnsi"/>
          <w:b/>
          <w:sz w:val="22"/>
          <w:szCs w:val="22"/>
        </w:rPr>
      </w:pPr>
      <w:r w:rsidRPr="002A70EC">
        <w:rPr>
          <w:rFonts w:asciiTheme="minorHAnsi" w:hAnsiTheme="minorHAnsi" w:cstheme="minorHAnsi"/>
          <w:b/>
          <w:sz w:val="22"/>
          <w:szCs w:val="22"/>
        </w:rPr>
        <w:t>Opportunities for Expansion</w:t>
      </w:r>
    </w:p>
    <w:p w:rsidR="002A70EC" w:rsidRPr="00E412EE" w:rsidRDefault="008779C5" w:rsidP="002A70EC">
      <w:pPr>
        <w:contextualSpacing/>
        <w:rPr>
          <w:rFonts w:asciiTheme="minorHAnsi" w:hAnsiTheme="minorHAnsi" w:cstheme="minorHAnsi"/>
          <w:b/>
          <w:bCs/>
          <w:i/>
          <w:iCs/>
          <w:color w:val="000000"/>
          <w:sz w:val="22"/>
          <w:szCs w:val="22"/>
        </w:rPr>
      </w:pPr>
      <w:r>
        <w:rPr>
          <w:rFonts w:asciiTheme="minorHAnsi" w:hAnsiTheme="minorHAnsi" w:cstheme="minorHAnsi"/>
          <w:bCs/>
          <w:iCs/>
          <w:color w:val="000000"/>
          <w:sz w:val="22"/>
          <w:szCs w:val="22"/>
        </w:rPr>
        <w:t>Thu</w:t>
      </w:r>
      <w:r w:rsidR="00324FEC">
        <w:rPr>
          <w:rFonts w:asciiTheme="minorHAnsi" w:hAnsiTheme="minorHAnsi" w:cstheme="minorHAnsi"/>
          <w:bCs/>
          <w:iCs/>
          <w:color w:val="000000"/>
          <w:sz w:val="22"/>
          <w:szCs w:val="22"/>
        </w:rPr>
        <w:t xml:space="preserve">s far, governments in the region have primarily focused on energy efficiency improvements, but the funding structure can be used in a multitude of project types. </w:t>
      </w:r>
      <w:r w:rsidR="006331A7">
        <w:rPr>
          <w:rFonts w:asciiTheme="minorHAnsi" w:hAnsiTheme="minorHAnsi" w:cstheme="minorHAnsi"/>
          <w:bCs/>
          <w:iCs/>
          <w:color w:val="000000"/>
          <w:sz w:val="22"/>
          <w:szCs w:val="22"/>
        </w:rPr>
        <w:t>Such systems have other benefits as well. S</w:t>
      </w:r>
      <w:r w:rsidR="0067657B">
        <w:rPr>
          <w:rFonts w:asciiTheme="minorHAnsi" w:hAnsiTheme="minorHAnsi" w:cstheme="minorHAnsi"/>
          <w:bCs/>
          <w:iCs/>
          <w:color w:val="000000"/>
          <w:sz w:val="22"/>
          <w:szCs w:val="22"/>
        </w:rPr>
        <w:t>olar photovoltaic systems on schools and government buildings</w:t>
      </w:r>
      <w:r w:rsidR="002A70EC" w:rsidRPr="00E412EE">
        <w:rPr>
          <w:rFonts w:asciiTheme="minorHAnsi" w:hAnsiTheme="minorHAnsi" w:cstheme="minorHAnsi"/>
          <w:bCs/>
          <w:iCs/>
          <w:color w:val="000000"/>
          <w:sz w:val="22"/>
          <w:szCs w:val="22"/>
        </w:rPr>
        <w:t xml:space="preserve"> can</w:t>
      </w:r>
      <w:r w:rsidR="0067657B">
        <w:rPr>
          <w:rFonts w:asciiTheme="minorHAnsi" w:hAnsiTheme="minorHAnsi" w:cstheme="minorHAnsi"/>
          <w:bCs/>
          <w:iCs/>
          <w:color w:val="000000"/>
          <w:sz w:val="22"/>
          <w:szCs w:val="22"/>
        </w:rPr>
        <w:t xml:space="preserve"> be designed to </w:t>
      </w:r>
      <w:r w:rsidR="002A70EC" w:rsidRPr="00E412EE">
        <w:rPr>
          <w:rFonts w:asciiTheme="minorHAnsi" w:hAnsiTheme="minorHAnsi" w:cstheme="minorHAnsi"/>
          <w:bCs/>
          <w:iCs/>
          <w:color w:val="000000"/>
          <w:sz w:val="22"/>
          <w:szCs w:val="22"/>
        </w:rPr>
        <w:t>provide emergency shelter during natural</w:t>
      </w:r>
      <w:r w:rsidR="006331A7">
        <w:rPr>
          <w:rFonts w:asciiTheme="minorHAnsi" w:hAnsiTheme="minorHAnsi" w:cstheme="minorHAnsi"/>
          <w:bCs/>
          <w:iCs/>
          <w:color w:val="000000"/>
          <w:sz w:val="22"/>
          <w:szCs w:val="22"/>
        </w:rPr>
        <w:t xml:space="preserve"> disasters or other incidents. Integrated storage, microgrids and other resiliency improvements can </w:t>
      </w:r>
      <w:r w:rsidR="008731B7">
        <w:rPr>
          <w:rFonts w:asciiTheme="minorHAnsi" w:hAnsiTheme="minorHAnsi" w:cstheme="minorHAnsi"/>
          <w:bCs/>
          <w:iCs/>
          <w:color w:val="000000"/>
          <w:sz w:val="22"/>
          <w:szCs w:val="22"/>
        </w:rPr>
        <w:t xml:space="preserve">greatly improve energy security for </w:t>
      </w:r>
      <w:r w:rsidR="006331A7">
        <w:rPr>
          <w:rFonts w:asciiTheme="minorHAnsi" w:hAnsiTheme="minorHAnsi" w:cstheme="minorHAnsi"/>
          <w:bCs/>
          <w:iCs/>
          <w:color w:val="000000"/>
          <w:sz w:val="22"/>
          <w:szCs w:val="22"/>
        </w:rPr>
        <w:t>essential services and cri</w:t>
      </w:r>
      <w:r w:rsidR="008731B7">
        <w:rPr>
          <w:rFonts w:asciiTheme="minorHAnsi" w:hAnsiTheme="minorHAnsi" w:cstheme="minorHAnsi"/>
          <w:bCs/>
          <w:iCs/>
          <w:color w:val="000000"/>
          <w:sz w:val="22"/>
          <w:szCs w:val="22"/>
        </w:rPr>
        <w:t>tical infrastructure.</w:t>
      </w:r>
    </w:p>
    <w:p w:rsidR="002A70EC" w:rsidRPr="002A70EC" w:rsidRDefault="002A70EC" w:rsidP="004E1E36">
      <w:pPr>
        <w:contextualSpacing/>
        <w:rPr>
          <w:rFonts w:asciiTheme="minorHAnsi" w:hAnsiTheme="minorHAnsi" w:cstheme="minorHAnsi"/>
          <w:b/>
          <w:sz w:val="22"/>
          <w:szCs w:val="22"/>
        </w:rPr>
      </w:pPr>
    </w:p>
    <w:p w:rsidR="002A70EC" w:rsidRPr="002A70EC" w:rsidRDefault="002A70EC" w:rsidP="004E1E36">
      <w:pPr>
        <w:contextualSpacing/>
        <w:rPr>
          <w:rFonts w:asciiTheme="minorHAnsi" w:hAnsiTheme="minorHAnsi" w:cstheme="minorHAnsi"/>
          <w:b/>
          <w:sz w:val="22"/>
          <w:szCs w:val="22"/>
        </w:rPr>
      </w:pPr>
      <w:r w:rsidRPr="002A70EC">
        <w:rPr>
          <w:rFonts w:asciiTheme="minorHAnsi" w:hAnsiTheme="minorHAnsi" w:cstheme="minorHAnsi"/>
          <w:b/>
          <w:sz w:val="22"/>
          <w:szCs w:val="22"/>
        </w:rPr>
        <w:t>Air Quality Benefits</w:t>
      </w:r>
    </w:p>
    <w:p w:rsidR="004E1E36" w:rsidRPr="00EA553F" w:rsidRDefault="008779C5" w:rsidP="00456F9E">
      <w:pPr>
        <w:contextualSpacing/>
        <w:rPr>
          <w:rFonts w:asciiTheme="minorHAnsi" w:hAnsiTheme="minorHAnsi" w:cstheme="minorHAnsi"/>
          <w:b/>
          <w:color w:val="FF0000"/>
          <w:sz w:val="22"/>
          <w:szCs w:val="22"/>
        </w:rPr>
      </w:pPr>
      <w:r>
        <w:rPr>
          <w:rFonts w:asciiTheme="minorHAnsi" w:hAnsiTheme="minorHAnsi" w:cstheme="minorHAnsi"/>
          <w:bCs/>
          <w:iCs/>
          <w:color w:val="000000"/>
          <w:sz w:val="22"/>
          <w:szCs w:val="22"/>
        </w:rPr>
        <w:t>P</w:t>
      </w:r>
      <w:r w:rsidRPr="00E412EE">
        <w:rPr>
          <w:rFonts w:asciiTheme="minorHAnsi" w:hAnsiTheme="minorHAnsi" w:cstheme="minorHAnsi"/>
          <w:bCs/>
          <w:iCs/>
          <w:color w:val="000000"/>
          <w:sz w:val="22"/>
          <w:szCs w:val="22"/>
        </w:rPr>
        <w:t>erformance contracting</w:t>
      </w:r>
      <w:r>
        <w:rPr>
          <w:rFonts w:asciiTheme="minorHAnsi" w:hAnsiTheme="minorHAnsi" w:cstheme="minorHAnsi"/>
          <w:bCs/>
          <w:iCs/>
          <w:color w:val="000000"/>
          <w:sz w:val="22"/>
          <w:szCs w:val="22"/>
        </w:rPr>
        <w:t xml:space="preserve"> has the potential to save government agencies millions of dollars spent on electricity, and to dramatically reduce greenhouse gas and air pollutant emissions from power generation in the region.</w:t>
      </w:r>
      <w:r w:rsidR="004E1E36" w:rsidRPr="005A36A6">
        <w:rPr>
          <w:rFonts w:asciiTheme="minorHAnsi" w:hAnsiTheme="minorHAnsi" w:cstheme="minorHAnsi"/>
          <w:b/>
          <w:color w:val="FF0000"/>
          <w:sz w:val="22"/>
          <w:szCs w:val="22"/>
        </w:rPr>
        <w:br w:type="page"/>
      </w:r>
    </w:p>
    <w:bookmarkStart w:id="22" w:name="SEU"/>
    <w:p w:rsidR="00B46671" w:rsidRPr="00EA553F" w:rsidRDefault="00351E45" w:rsidP="00EA553F">
      <w:pPr>
        <w:spacing w:after="200" w:line="276" w:lineRule="auto"/>
        <w:rPr>
          <w:rStyle w:val="IntenseEmphasis"/>
        </w:rPr>
      </w:pPr>
      <w:r w:rsidRPr="00EA553F">
        <w:rPr>
          <w:rStyle w:val="IntenseEmphasis"/>
        </w:rPr>
        <w:lastRenderedPageBreak/>
        <w:fldChar w:fldCharType="begin"/>
      </w:r>
      <w:r w:rsidRPr="00EA553F">
        <w:rPr>
          <w:rStyle w:val="IntenseEmphasis"/>
        </w:rPr>
        <w:instrText xml:space="preserve"> HYPERLINK \l "TOC" </w:instrText>
      </w:r>
      <w:r w:rsidRPr="00EA553F">
        <w:rPr>
          <w:rStyle w:val="IntenseEmphasis"/>
        </w:rPr>
        <w:fldChar w:fldCharType="separate"/>
      </w:r>
      <w:r w:rsidR="00B46671" w:rsidRPr="00EA553F">
        <w:rPr>
          <w:rStyle w:val="IntenseEmphasis"/>
          <w:rFonts w:eastAsiaTheme="minorHAnsi"/>
        </w:rPr>
        <w:t>Sustainable Energy Utilit</w:t>
      </w:r>
      <w:r w:rsidR="00CE2CB7" w:rsidRPr="00EA553F">
        <w:rPr>
          <w:rStyle w:val="IntenseEmphasis"/>
          <w:rFonts w:eastAsiaTheme="minorHAnsi"/>
        </w:rPr>
        <w:t>y</w:t>
      </w:r>
      <w:r w:rsidRPr="00EA553F">
        <w:rPr>
          <w:rStyle w:val="IntenseEmphasis"/>
          <w:rFonts w:eastAsiaTheme="minorHAnsi"/>
        </w:rPr>
        <w:fldChar w:fldCharType="end"/>
      </w:r>
    </w:p>
    <w:bookmarkEnd w:id="22"/>
    <w:p w:rsidR="00B46671" w:rsidRPr="005A36A6" w:rsidRDefault="00B46671" w:rsidP="00456F9E">
      <w:pPr>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b/>
          <w:sz w:val="22"/>
          <w:szCs w:val="22"/>
        </w:rPr>
        <w:t>Description</w:t>
      </w:r>
    </w:p>
    <w:p w:rsidR="00B46671" w:rsidRPr="005A36A6" w:rsidRDefault="00B46671" w:rsidP="00456F9E">
      <w:pPr>
        <w:contextualSpacing/>
        <w:rPr>
          <w:rFonts w:asciiTheme="minorHAnsi" w:eastAsiaTheme="minorHAnsi" w:hAnsiTheme="minorHAnsi" w:cstheme="minorHAnsi"/>
          <w:bCs/>
          <w:sz w:val="22"/>
          <w:szCs w:val="22"/>
        </w:rPr>
      </w:pPr>
      <w:r w:rsidRPr="005A36A6">
        <w:rPr>
          <w:rFonts w:asciiTheme="minorHAnsi" w:eastAsiaTheme="minorHAnsi" w:hAnsiTheme="minorHAnsi" w:cstheme="minorHAnsi"/>
          <w:bCs/>
          <w:sz w:val="22"/>
          <w:szCs w:val="22"/>
        </w:rPr>
        <w:t xml:space="preserve">A Sustainable Energy Utility (SEU) is an independent and independently funded entity that provides energy efficiency, conservation and distributed renewable energy services to ratepayers. SEUs act as a single point of contact for area ratepayers for energy efficiency and self-generation, much as conventional utilities are the single point of contact for energy supply. SEU activities include performing energy audits, energy use benchmarking, weatherization and other energy efficiency upgrades, solar installations as well as outreach, education and training. The SEU model is an innovative departure from energy supply utilities as the SEU has a direct interest in helping ratepayers reduce energy consumption and generate their own power. </w:t>
      </w:r>
    </w:p>
    <w:p w:rsidR="00B46671" w:rsidRPr="005A36A6" w:rsidRDefault="00B46671" w:rsidP="00456F9E">
      <w:pPr>
        <w:contextualSpacing/>
        <w:rPr>
          <w:rFonts w:asciiTheme="minorHAnsi" w:eastAsiaTheme="minorHAnsi" w:hAnsiTheme="minorHAnsi" w:cstheme="minorHAnsi"/>
          <w:bCs/>
          <w:sz w:val="22"/>
          <w:szCs w:val="22"/>
        </w:rPr>
      </w:pPr>
    </w:p>
    <w:p w:rsidR="00B46671" w:rsidRPr="005A36A6" w:rsidRDefault="00B46671" w:rsidP="00456F9E">
      <w:pPr>
        <w:contextualSpacing/>
        <w:rPr>
          <w:rFonts w:asciiTheme="minorHAnsi" w:eastAsiaTheme="minorHAnsi" w:hAnsiTheme="minorHAnsi" w:cstheme="minorHAnsi"/>
          <w:bCs/>
          <w:sz w:val="22"/>
          <w:szCs w:val="22"/>
        </w:rPr>
      </w:pPr>
      <w:r w:rsidRPr="005A36A6">
        <w:rPr>
          <w:rFonts w:asciiTheme="minorHAnsi" w:eastAsiaTheme="minorHAnsi" w:hAnsiTheme="minorHAnsi" w:cstheme="minorHAnsi"/>
          <w:bCs/>
          <w:sz w:val="22"/>
          <w:szCs w:val="22"/>
        </w:rPr>
        <w:t xml:space="preserve">Delaware established the first SEU in the country in 2006. This program was based on best practices from California, Massachusetts, New Jersey and Vermont. California and Massachusetts are recognized for their utility-run energy efficiency programs and New Jersey for its state-administered programs. Vermont was the first state with a non-profit managed energy efficiency utility, </w:t>
      </w:r>
      <w:hyperlink r:id="rId77" w:history="1">
        <w:r w:rsidRPr="005A36A6">
          <w:rPr>
            <w:rFonts w:asciiTheme="minorHAnsi" w:eastAsiaTheme="minorHAnsi" w:hAnsiTheme="minorHAnsi" w:cstheme="minorHAnsi"/>
            <w:bCs/>
            <w:color w:val="0000FF" w:themeColor="hyperlink"/>
            <w:sz w:val="22"/>
            <w:szCs w:val="22"/>
            <w:u w:val="single"/>
          </w:rPr>
          <w:t>Efficiency Vermont</w:t>
        </w:r>
      </w:hyperlink>
      <w:r w:rsidRPr="005A36A6">
        <w:rPr>
          <w:rFonts w:asciiTheme="minorHAnsi" w:eastAsiaTheme="minorHAnsi" w:hAnsiTheme="minorHAnsi" w:cstheme="minorHAnsi"/>
          <w:bCs/>
          <w:sz w:val="22"/>
          <w:szCs w:val="22"/>
        </w:rPr>
        <w:t>.</w:t>
      </w:r>
    </w:p>
    <w:p w:rsidR="00B46671" w:rsidRPr="005A36A6" w:rsidRDefault="00B46671" w:rsidP="00456F9E">
      <w:pPr>
        <w:contextualSpacing/>
        <w:rPr>
          <w:rFonts w:asciiTheme="minorHAnsi" w:eastAsiaTheme="minorHAnsi" w:hAnsiTheme="minorHAnsi" w:cstheme="minorHAnsi"/>
          <w:bCs/>
          <w:sz w:val="22"/>
          <w:szCs w:val="22"/>
        </w:rPr>
      </w:pPr>
    </w:p>
    <w:p w:rsidR="00B46671" w:rsidRPr="005A36A6" w:rsidRDefault="00B46671" w:rsidP="00456F9E">
      <w:pPr>
        <w:contextualSpacing/>
        <w:rPr>
          <w:rFonts w:asciiTheme="minorHAnsi" w:eastAsiaTheme="minorHAnsi" w:hAnsiTheme="minorHAnsi" w:cstheme="minorHAnsi"/>
          <w:b/>
          <w:bCs/>
          <w:sz w:val="22"/>
          <w:szCs w:val="22"/>
        </w:rPr>
      </w:pPr>
      <w:r w:rsidRPr="005A36A6">
        <w:rPr>
          <w:rFonts w:asciiTheme="minorHAnsi" w:eastAsiaTheme="minorHAnsi" w:hAnsiTheme="minorHAnsi" w:cstheme="minorHAnsi"/>
          <w:b/>
          <w:bCs/>
          <w:sz w:val="22"/>
          <w:szCs w:val="22"/>
        </w:rPr>
        <w:t>Regional Implementation</w:t>
      </w:r>
    </w:p>
    <w:p w:rsidR="00B46671" w:rsidRPr="005A36A6" w:rsidRDefault="00B46671" w:rsidP="00456F9E">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Washington DC is the first jurisdiction in the Metropolitan Washington region to create a sustainable energy utility. The DC Sustainable Energy Utility (DCSEU) came about through the </w:t>
      </w:r>
      <w:hyperlink r:id="rId78" w:history="1">
        <w:r w:rsidRPr="00203334">
          <w:rPr>
            <w:rFonts w:asciiTheme="minorHAnsi" w:eastAsiaTheme="minorHAnsi" w:hAnsiTheme="minorHAnsi" w:cstheme="minorHAnsi"/>
            <w:bCs/>
            <w:color w:val="0000FF" w:themeColor="hyperlink"/>
            <w:sz w:val="22"/>
            <w:szCs w:val="22"/>
            <w:u w:val="single"/>
          </w:rPr>
          <w:t>Clean and Affordable Energy Act (CAEA)</w:t>
        </w:r>
      </w:hyperlink>
      <w:r w:rsidRPr="005A36A6">
        <w:rPr>
          <w:rFonts w:asciiTheme="minorHAnsi" w:eastAsiaTheme="minorHAnsi" w:hAnsiTheme="minorHAnsi" w:cstheme="minorHAnsi"/>
          <w:sz w:val="22"/>
          <w:szCs w:val="22"/>
        </w:rPr>
        <w:t>, passed by the DC Council in 2008. The DCSEU is charged with administering sustainable energy programs in the District to achieve the following:</w:t>
      </w:r>
    </w:p>
    <w:p w:rsidR="008C38C0" w:rsidRPr="005A36A6" w:rsidRDefault="008C38C0" w:rsidP="00456F9E">
      <w:pPr>
        <w:contextualSpacing/>
        <w:rPr>
          <w:rFonts w:asciiTheme="minorHAnsi" w:eastAsiaTheme="minorHAnsi" w:hAnsiTheme="minorHAnsi" w:cstheme="minorHAnsi"/>
          <w:sz w:val="22"/>
          <w:szCs w:val="22"/>
        </w:rPr>
      </w:pPr>
    </w:p>
    <w:p w:rsidR="00B46671" w:rsidRPr="005A36A6" w:rsidRDefault="00B46671" w:rsidP="00456F9E">
      <w:pPr>
        <w:numPr>
          <w:ilvl w:val="0"/>
          <w:numId w:val="9"/>
        </w:numPr>
        <w:contextualSpacing/>
        <w:rPr>
          <w:rFonts w:asciiTheme="minorHAnsi" w:eastAsiaTheme="minorHAnsi" w:hAnsiTheme="minorHAnsi" w:cstheme="minorHAnsi"/>
          <w:bCs/>
          <w:sz w:val="22"/>
          <w:szCs w:val="22"/>
        </w:rPr>
      </w:pPr>
      <w:r w:rsidRPr="005A36A6">
        <w:rPr>
          <w:rFonts w:asciiTheme="minorHAnsi" w:eastAsiaTheme="minorHAnsi" w:hAnsiTheme="minorHAnsi" w:cstheme="minorHAnsi"/>
          <w:bCs/>
          <w:sz w:val="22"/>
          <w:szCs w:val="22"/>
        </w:rPr>
        <w:t>Reduce per-capita energy consumption in the District of Columbia;</w:t>
      </w:r>
    </w:p>
    <w:p w:rsidR="00B46671" w:rsidRPr="005A36A6" w:rsidRDefault="00B46671" w:rsidP="00456F9E">
      <w:pPr>
        <w:numPr>
          <w:ilvl w:val="0"/>
          <w:numId w:val="9"/>
        </w:numPr>
        <w:contextualSpacing/>
        <w:rPr>
          <w:rFonts w:asciiTheme="minorHAnsi" w:eastAsiaTheme="minorHAnsi" w:hAnsiTheme="minorHAnsi" w:cstheme="minorHAnsi"/>
          <w:bCs/>
          <w:sz w:val="22"/>
          <w:szCs w:val="22"/>
        </w:rPr>
      </w:pPr>
      <w:r w:rsidRPr="005A36A6">
        <w:rPr>
          <w:rFonts w:asciiTheme="minorHAnsi" w:eastAsiaTheme="minorHAnsi" w:hAnsiTheme="minorHAnsi" w:cstheme="minorHAnsi"/>
          <w:bCs/>
          <w:sz w:val="22"/>
          <w:szCs w:val="22"/>
        </w:rPr>
        <w:t>Increase renewable energy generating capacity in the District of Columbia;</w:t>
      </w:r>
    </w:p>
    <w:p w:rsidR="00B46671" w:rsidRPr="005A36A6" w:rsidRDefault="00B46671" w:rsidP="00456F9E">
      <w:pPr>
        <w:numPr>
          <w:ilvl w:val="0"/>
          <w:numId w:val="9"/>
        </w:numPr>
        <w:contextualSpacing/>
        <w:rPr>
          <w:rFonts w:asciiTheme="minorHAnsi" w:eastAsiaTheme="minorHAnsi" w:hAnsiTheme="minorHAnsi" w:cstheme="minorHAnsi"/>
          <w:bCs/>
          <w:sz w:val="22"/>
          <w:szCs w:val="22"/>
        </w:rPr>
      </w:pPr>
      <w:r w:rsidRPr="005A36A6">
        <w:rPr>
          <w:rFonts w:asciiTheme="minorHAnsi" w:eastAsiaTheme="minorHAnsi" w:hAnsiTheme="minorHAnsi" w:cstheme="minorHAnsi"/>
          <w:bCs/>
          <w:sz w:val="22"/>
          <w:szCs w:val="22"/>
        </w:rPr>
        <w:t>Reduce the growth of peak electricity demand in the District of Columbia;</w:t>
      </w:r>
    </w:p>
    <w:p w:rsidR="00B46671" w:rsidRPr="005A36A6" w:rsidRDefault="00B46671" w:rsidP="00456F9E">
      <w:pPr>
        <w:numPr>
          <w:ilvl w:val="0"/>
          <w:numId w:val="9"/>
        </w:numPr>
        <w:contextualSpacing/>
        <w:rPr>
          <w:rFonts w:asciiTheme="minorHAnsi" w:eastAsiaTheme="minorHAnsi" w:hAnsiTheme="minorHAnsi" w:cstheme="minorHAnsi"/>
          <w:bCs/>
          <w:sz w:val="22"/>
          <w:szCs w:val="22"/>
        </w:rPr>
      </w:pPr>
      <w:r w:rsidRPr="005A36A6">
        <w:rPr>
          <w:rFonts w:asciiTheme="minorHAnsi" w:eastAsiaTheme="minorHAnsi" w:hAnsiTheme="minorHAnsi" w:cstheme="minorHAnsi"/>
          <w:bCs/>
          <w:sz w:val="22"/>
          <w:szCs w:val="22"/>
        </w:rPr>
        <w:t>Improve the energy efficiency of low-income housing in the District of Columbia;</w:t>
      </w:r>
    </w:p>
    <w:p w:rsidR="00B46671" w:rsidRPr="005A36A6" w:rsidRDefault="00B46671" w:rsidP="00456F9E">
      <w:pPr>
        <w:numPr>
          <w:ilvl w:val="0"/>
          <w:numId w:val="9"/>
        </w:numPr>
        <w:contextualSpacing/>
        <w:rPr>
          <w:rFonts w:asciiTheme="minorHAnsi" w:eastAsiaTheme="minorHAnsi" w:hAnsiTheme="minorHAnsi" w:cstheme="minorHAnsi"/>
          <w:bCs/>
          <w:sz w:val="22"/>
          <w:szCs w:val="22"/>
        </w:rPr>
      </w:pPr>
      <w:r w:rsidRPr="005A36A6">
        <w:rPr>
          <w:rFonts w:asciiTheme="minorHAnsi" w:eastAsiaTheme="minorHAnsi" w:hAnsiTheme="minorHAnsi" w:cstheme="minorHAnsi"/>
          <w:bCs/>
          <w:sz w:val="22"/>
          <w:szCs w:val="22"/>
        </w:rPr>
        <w:t>Reduce the growth of the energy demand of the District of Columbia’s largest energy users; and</w:t>
      </w:r>
    </w:p>
    <w:p w:rsidR="00B46671" w:rsidRPr="005A36A6" w:rsidRDefault="00B46671" w:rsidP="00456F9E">
      <w:pPr>
        <w:numPr>
          <w:ilvl w:val="0"/>
          <w:numId w:val="9"/>
        </w:numPr>
        <w:contextualSpacing/>
        <w:rPr>
          <w:rFonts w:asciiTheme="minorHAnsi" w:eastAsiaTheme="minorHAnsi" w:hAnsiTheme="minorHAnsi" w:cstheme="minorHAnsi"/>
          <w:bCs/>
          <w:sz w:val="22"/>
          <w:szCs w:val="22"/>
        </w:rPr>
      </w:pPr>
      <w:r w:rsidRPr="005A36A6">
        <w:rPr>
          <w:rFonts w:asciiTheme="minorHAnsi" w:eastAsiaTheme="minorHAnsi" w:hAnsiTheme="minorHAnsi" w:cstheme="minorHAnsi"/>
          <w:bCs/>
          <w:sz w:val="22"/>
          <w:szCs w:val="22"/>
        </w:rPr>
        <w:t>Increase the number of green-collar jobs in the District of Columbia</w:t>
      </w:r>
    </w:p>
    <w:p w:rsidR="00B46671" w:rsidRPr="005A36A6" w:rsidRDefault="00B46671" w:rsidP="00456F9E">
      <w:pPr>
        <w:contextualSpacing/>
        <w:rPr>
          <w:rFonts w:asciiTheme="minorHAnsi" w:eastAsiaTheme="minorHAnsi" w:hAnsiTheme="minorHAnsi" w:cstheme="minorHAnsi"/>
          <w:sz w:val="22"/>
          <w:szCs w:val="22"/>
        </w:rPr>
      </w:pPr>
    </w:p>
    <w:p w:rsidR="00B46671" w:rsidRPr="005A36A6" w:rsidRDefault="00B46671" w:rsidP="00456F9E">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The DC SEU is operated by the Vermont Energy Investment Corporation (VEIC) and eight other local partners under contract to the District Department of the Environment (DDOE). DCSEU is funded by a surcharge on all electric and natural gas utility ratepayers in the District, which flows to the Sustainable Energy Trust Fund (SETF). The DCSEU began operating in March 2011.</w:t>
      </w:r>
    </w:p>
    <w:p w:rsidR="00B46671" w:rsidRPr="005A36A6" w:rsidRDefault="00B46671" w:rsidP="00456F9E">
      <w:pPr>
        <w:contextualSpacing/>
        <w:rPr>
          <w:rFonts w:asciiTheme="minorHAnsi" w:eastAsiaTheme="minorHAnsi" w:hAnsiTheme="minorHAnsi" w:cstheme="minorHAnsi"/>
          <w:sz w:val="22"/>
          <w:szCs w:val="22"/>
        </w:rPr>
      </w:pPr>
    </w:p>
    <w:p w:rsidR="00B46671" w:rsidRPr="005A36A6" w:rsidRDefault="00B46671" w:rsidP="00456F9E">
      <w:pPr>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b/>
          <w:sz w:val="22"/>
          <w:szCs w:val="22"/>
        </w:rPr>
        <w:t>Opportunities for Expansion</w:t>
      </w:r>
    </w:p>
    <w:p w:rsidR="00B46671" w:rsidRPr="005A36A6" w:rsidRDefault="00B46671" w:rsidP="00456F9E">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There is a huge opportunity for expansion across the region if other jurisdictions wish to use the DCSEU model to establish their own sustainable energy utility. The DCSEU is working to expand its work to additional District ratepayers and into other energy-saving activities. The DCSEU does not currently address transportation fuels, but could have a significant impact on air quality and greenhouse gas emissions by expanding services to include transportation demand reduction, low-emission fuels, diesel retrofits, air quality education, etc.</w:t>
      </w:r>
    </w:p>
    <w:p w:rsidR="00B46671" w:rsidRPr="005A36A6" w:rsidRDefault="00B46671" w:rsidP="00456F9E">
      <w:pPr>
        <w:contextualSpacing/>
        <w:rPr>
          <w:rFonts w:asciiTheme="minorHAnsi" w:eastAsiaTheme="minorHAnsi" w:hAnsiTheme="minorHAnsi" w:cstheme="minorHAnsi"/>
          <w:sz w:val="22"/>
          <w:szCs w:val="22"/>
        </w:rPr>
      </w:pPr>
    </w:p>
    <w:p w:rsidR="00B46671" w:rsidRPr="005A36A6" w:rsidRDefault="00B46671" w:rsidP="00456F9E">
      <w:pPr>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b/>
          <w:sz w:val="22"/>
          <w:szCs w:val="22"/>
        </w:rPr>
        <w:t>Air Quality Benefits</w:t>
      </w:r>
    </w:p>
    <w:p w:rsidR="009A6686" w:rsidRPr="005A36A6" w:rsidRDefault="00B46671" w:rsidP="00456F9E">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By helping ratepayers reduce energy consumption</w:t>
      </w:r>
      <w:r w:rsidR="007A4FAB" w:rsidRPr="005A36A6">
        <w:rPr>
          <w:rFonts w:asciiTheme="minorHAnsi" w:eastAsiaTheme="minorHAnsi" w:hAnsiTheme="minorHAnsi" w:cstheme="minorHAnsi"/>
          <w:sz w:val="22"/>
          <w:szCs w:val="22"/>
        </w:rPr>
        <w:t>,</w:t>
      </w:r>
      <w:r w:rsidRPr="005A36A6">
        <w:rPr>
          <w:rFonts w:asciiTheme="minorHAnsi" w:eastAsiaTheme="minorHAnsi" w:hAnsiTheme="minorHAnsi" w:cstheme="minorHAnsi"/>
          <w:sz w:val="22"/>
          <w:szCs w:val="22"/>
        </w:rPr>
        <w:t xml:space="preserve"> sustainable energy utilities have the potential to significantly improve air quality by mitigating emissions from fossil fuel power plants and potentially from the mobile sector as well.</w:t>
      </w:r>
      <w:r w:rsidR="009A6686" w:rsidRPr="005A36A6">
        <w:rPr>
          <w:rFonts w:asciiTheme="minorHAnsi" w:hAnsiTheme="minorHAnsi" w:cstheme="minorHAnsi"/>
          <w:b/>
          <w:caps/>
          <w:sz w:val="22"/>
          <w:szCs w:val="22"/>
        </w:rPr>
        <w:br w:type="page"/>
      </w:r>
    </w:p>
    <w:bookmarkStart w:id="23" w:name="Buildings"/>
    <w:p w:rsidR="00BE4700" w:rsidRPr="00E412EE" w:rsidRDefault="00E412EE" w:rsidP="00456F9E">
      <w:pPr>
        <w:contextualSpacing/>
        <w:rPr>
          <w:rStyle w:val="IntenseEmphasis"/>
        </w:rPr>
      </w:pPr>
      <w:r w:rsidRPr="00E412EE">
        <w:rPr>
          <w:rStyle w:val="IntenseEmphasis"/>
        </w:rPr>
        <w:lastRenderedPageBreak/>
        <w:fldChar w:fldCharType="begin"/>
      </w:r>
      <w:r w:rsidRPr="00E412EE">
        <w:rPr>
          <w:rStyle w:val="IntenseEmphasis"/>
        </w:rPr>
        <w:instrText xml:space="preserve"> HYPERLINK  \l "TOC" </w:instrText>
      </w:r>
      <w:r w:rsidRPr="00E412EE">
        <w:rPr>
          <w:rStyle w:val="IntenseEmphasis"/>
        </w:rPr>
        <w:fldChar w:fldCharType="separate"/>
      </w:r>
      <w:r w:rsidR="00B46671" w:rsidRPr="00E412EE">
        <w:rPr>
          <w:rStyle w:val="IntenseEmphasis"/>
        </w:rPr>
        <w:t>High Performance Buildings</w:t>
      </w:r>
      <w:r w:rsidRPr="00E412EE">
        <w:rPr>
          <w:rStyle w:val="IntenseEmphasis"/>
        </w:rPr>
        <w:fldChar w:fldCharType="end"/>
      </w:r>
    </w:p>
    <w:bookmarkEnd w:id="23"/>
    <w:p w:rsidR="00BE4700" w:rsidRPr="005A36A6" w:rsidRDefault="00BE4700" w:rsidP="00456F9E">
      <w:pPr>
        <w:contextualSpacing/>
        <w:rPr>
          <w:rFonts w:asciiTheme="minorHAnsi" w:hAnsiTheme="minorHAnsi" w:cstheme="minorHAnsi"/>
          <w:sz w:val="22"/>
          <w:szCs w:val="22"/>
        </w:rPr>
      </w:pPr>
    </w:p>
    <w:p w:rsidR="00DF114B" w:rsidRPr="005A36A6" w:rsidRDefault="00DF114B" w:rsidP="00456F9E">
      <w:pPr>
        <w:contextualSpacing/>
        <w:rPr>
          <w:rFonts w:asciiTheme="minorHAnsi" w:hAnsiTheme="minorHAnsi" w:cstheme="minorHAnsi"/>
          <w:b/>
          <w:sz w:val="22"/>
          <w:szCs w:val="22"/>
        </w:rPr>
      </w:pPr>
      <w:r w:rsidRPr="005A36A6">
        <w:rPr>
          <w:rFonts w:asciiTheme="minorHAnsi" w:hAnsiTheme="minorHAnsi" w:cstheme="minorHAnsi"/>
          <w:b/>
          <w:sz w:val="22"/>
          <w:szCs w:val="22"/>
        </w:rPr>
        <w:t>Description</w:t>
      </w:r>
    </w:p>
    <w:p w:rsidR="00BE4700" w:rsidRPr="005A36A6" w:rsidRDefault="00BE4700" w:rsidP="00456F9E">
      <w:pPr>
        <w:contextualSpacing/>
        <w:rPr>
          <w:rFonts w:asciiTheme="minorHAnsi" w:hAnsiTheme="minorHAnsi" w:cstheme="minorHAnsi"/>
          <w:sz w:val="22"/>
          <w:szCs w:val="22"/>
        </w:rPr>
      </w:pPr>
      <w:r w:rsidRPr="005A36A6">
        <w:rPr>
          <w:rFonts w:asciiTheme="minorHAnsi" w:hAnsiTheme="minorHAnsi" w:cstheme="minorHAnsi"/>
          <w:sz w:val="22"/>
          <w:szCs w:val="22"/>
        </w:rPr>
        <w:t>The Energy Policy Act of 2005 defines a high-performance building has one that integrates and optimizes all major high-performance building attributes, including energy efficiency, durability, life-cycle performance, and occupant productivity.</w:t>
      </w:r>
    </w:p>
    <w:p w:rsidR="00BE4700" w:rsidRPr="005A36A6" w:rsidRDefault="00BE4700" w:rsidP="00456F9E">
      <w:pPr>
        <w:contextualSpacing/>
        <w:rPr>
          <w:rFonts w:asciiTheme="minorHAnsi" w:hAnsiTheme="minorHAnsi" w:cstheme="minorHAnsi"/>
          <w:sz w:val="22"/>
          <w:szCs w:val="22"/>
        </w:rPr>
      </w:pPr>
    </w:p>
    <w:p w:rsidR="00BE4700" w:rsidRPr="005A36A6" w:rsidRDefault="00BE4700" w:rsidP="00456F9E">
      <w:pPr>
        <w:contextualSpacing/>
        <w:rPr>
          <w:rFonts w:asciiTheme="minorHAnsi" w:hAnsiTheme="minorHAnsi" w:cstheme="minorHAnsi"/>
          <w:sz w:val="22"/>
          <w:szCs w:val="22"/>
        </w:rPr>
      </w:pPr>
      <w:r w:rsidRPr="005A36A6">
        <w:rPr>
          <w:rFonts w:asciiTheme="minorHAnsi" w:hAnsiTheme="minorHAnsi" w:cstheme="minorHAnsi"/>
          <w:sz w:val="22"/>
          <w:szCs w:val="22"/>
        </w:rPr>
        <w:t>The metropolitan Washington region has a history for striving for high performance buildings.</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 xml:space="preserve"> In December 2007, the COG Intergovernmental Green Building Group (IGBG) issued a report, </w:t>
      </w:r>
      <w:r w:rsidRPr="005A36A6">
        <w:rPr>
          <w:rFonts w:asciiTheme="minorHAnsi" w:hAnsiTheme="minorHAnsi" w:cstheme="minorHAnsi"/>
          <w:i/>
          <w:sz w:val="22"/>
          <w:szCs w:val="22"/>
        </w:rPr>
        <w:t>Greening the Metropolitan Washington Region’s Built Environment,</w:t>
      </w:r>
      <w:r w:rsidRPr="005A36A6">
        <w:rPr>
          <w:rFonts w:asciiTheme="minorHAnsi" w:hAnsiTheme="minorHAnsi" w:cstheme="minorHAnsi"/>
          <w:sz w:val="22"/>
          <w:szCs w:val="22"/>
        </w:rPr>
        <w:t xml:space="preserve"> which explored issues related to building practices and the region’s environment, reviews best practices and green building standards, and offered recommendations that local governments and COG could implement to improve the performance of buildings region-wide.</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 xml:space="preserve"> The report recommended U.S. Green Building Council’s (USGBC) Leadership in Energy and Environmental Design (LEED) as the preferred green building rating system for new construction of government and commercial structures, as well as, outlined a series of recommendations for public and private facilities.</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LEED-Silver was recommended for local government construction and the COG Regional LEED Certified Standard was recommended for private commercial and high-rise residential.</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 xml:space="preserve">The COG Regional LEED certified standard is defined as achieving a LEED Certified rating with at least 4 credits addressing issues of energy and renewables, stormwater management, heat island impacts, and construction waste management. </w:t>
      </w:r>
    </w:p>
    <w:p w:rsidR="00BE4700" w:rsidRPr="005A36A6" w:rsidRDefault="00BE4700" w:rsidP="00456F9E">
      <w:pPr>
        <w:contextualSpacing/>
        <w:rPr>
          <w:rFonts w:asciiTheme="minorHAnsi" w:hAnsiTheme="minorHAnsi" w:cstheme="minorHAnsi"/>
          <w:sz w:val="22"/>
          <w:szCs w:val="22"/>
        </w:rPr>
      </w:pPr>
    </w:p>
    <w:p w:rsidR="00BE4700" w:rsidRPr="005A36A6" w:rsidRDefault="00BE4700" w:rsidP="00456F9E">
      <w:pPr>
        <w:contextualSpacing/>
        <w:rPr>
          <w:rFonts w:asciiTheme="minorHAnsi" w:hAnsiTheme="minorHAnsi" w:cstheme="minorHAnsi"/>
          <w:b/>
          <w:sz w:val="22"/>
          <w:szCs w:val="22"/>
        </w:rPr>
      </w:pPr>
      <w:r w:rsidRPr="005A36A6">
        <w:rPr>
          <w:rFonts w:asciiTheme="minorHAnsi" w:hAnsiTheme="minorHAnsi" w:cstheme="minorHAnsi"/>
          <w:b/>
          <w:sz w:val="22"/>
          <w:szCs w:val="22"/>
        </w:rPr>
        <w:t>Regional Implementation</w:t>
      </w:r>
    </w:p>
    <w:p w:rsidR="00BE4700" w:rsidRPr="005A36A6" w:rsidRDefault="00BE4700" w:rsidP="00456F9E">
      <w:pPr>
        <w:contextualSpacing/>
        <w:rPr>
          <w:rFonts w:asciiTheme="minorHAnsi" w:hAnsiTheme="minorHAnsi" w:cstheme="minorHAnsi"/>
          <w:sz w:val="22"/>
          <w:szCs w:val="22"/>
        </w:rPr>
      </w:pPr>
      <w:r w:rsidRPr="005A36A6">
        <w:rPr>
          <w:rFonts w:asciiTheme="minorHAnsi" w:hAnsiTheme="minorHAnsi" w:cstheme="minorHAnsi"/>
          <w:sz w:val="22"/>
          <w:szCs w:val="22"/>
        </w:rPr>
        <w:t>The COG green building report was the first of its efforts to regionalize an approach and set a prevailing green building standard.</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While the regional goal is 100% of jurisdictions adopt a green building policy, 64% are currently implementing or in progress of developing a green building policy.</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Notwithstanding, there has been complimentary actions undertaken on the state and local government level that have continued to elevate the region to national recognition.</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 xml:space="preserve"> Most notably DC, Maryland and Virginia were top ranking on</w:t>
      </w:r>
      <w:r w:rsidR="00B727B2">
        <w:rPr>
          <w:rFonts w:asciiTheme="minorHAnsi" w:hAnsiTheme="minorHAnsi" w:cstheme="minorHAnsi"/>
          <w:sz w:val="22"/>
          <w:szCs w:val="22"/>
        </w:rPr>
        <w:t xml:space="preserve"> the</w:t>
      </w:r>
      <w:r w:rsidRPr="005A36A6">
        <w:rPr>
          <w:rFonts w:asciiTheme="minorHAnsi" w:hAnsiTheme="minorHAnsi" w:cstheme="minorHAnsi"/>
          <w:sz w:val="22"/>
          <w:szCs w:val="22"/>
        </w:rPr>
        <w:t xml:space="preserve"> U.S. Green Building Council’s top ten list for new LEED certifications in 2012.</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Virginia was ranked #4 at 170 projects certified in 2012, Maryland ranked # 7 at 127, and the District of Columbia at #8 at 110 projects.</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Significant projects include the City of Alexandria’s Police Headquarters, Community Room, Montgomery College Science Center in Rockville, and the U.S. Mint Building in DC all certified LEED Gold.</w:t>
      </w:r>
      <w:r w:rsidR="0021292B" w:rsidRPr="005A36A6">
        <w:rPr>
          <w:rFonts w:asciiTheme="minorHAnsi" w:hAnsiTheme="minorHAnsi" w:cstheme="minorHAnsi"/>
          <w:sz w:val="22"/>
          <w:szCs w:val="22"/>
        </w:rPr>
        <w:t xml:space="preserve"> </w:t>
      </w:r>
      <w:hyperlink r:id="rId79" w:history="1">
        <w:r w:rsidRPr="005A36A6">
          <w:rPr>
            <w:rStyle w:val="Hyperlink"/>
            <w:rFonts w:asciiTheme="minorHAnsi" w:hAnsiTheme="minorHAnsi" w:cstheme="minorHAnsi"/>
            <w:sz w:val="22"/>
            <w:szCs w:val="22"/>
          </w:rPr>
          <w:t>http://www.usgbc.org/articles/usgbc-releases-2012-list-top-10-states-leed</w:t>
        </w:r>
      </w:hyperlink>
      <w:r w:rsidRPr="005A36A6">
        <w:rPr>
          <w:rFonts w:asciiTheme="minorHAnsi" w:hAnsiTheme="minorHAnsi" w:cstheme="minorHAnsi"/>
          <w:sz w:val="22"/>
          <w:szCs w:val="22"/>
        </w:rPr>
        <w:t xml:space="preserve"> </w:t>
      </w:r>
    </w:p>
    <w:p w:rsidR="00BE4700" w:rsidRPr="005A36A6" w:rsidRDefault="00BE4700" w:rsidP="00456F9E">
      <w:pPr>
        <w:contextualSpacing/>
        <w:rPr>
          <w:rFonts w:asciiTheme="minorHAnsi" w:hAnsiTheme="minorHAnsi" w:cstheme="minorHAnsi"/>
          <w:sz w:val="22"/>
          <w:szCs w:val="22"/>
        </w:rPr>
      </w:pPr>
    </w:p>
    <w:p w:rsidR="00BE4700" w:rsidRPr="005A36A6" w:rsidRDefault="00BE4700" w:rsidP="00456F9E">
      <w:pPr>
        <w:contextualSpacing/>
        <w:rPr>
          <w:rFonts w:asciiTheme="minorHAnsi" w:hAnsiTheme="minorHAnsi" w:cstheme="minorHAnsi"/>
          <w:sz w:val="22"/>
          <w:szCs w:val="22"/>
          <w:u w:val="single"/>
        </w:rPr>
      </w:pPr>
      <w:r w:rsidRPr="005A36A6">
        <w:rPr>
          <w:rFonts w:asciiTheme="minorHAnsi" w:hAnsiTheme="minorHAnsi" w:cstheme="minorHAnsi"/>
          <w:sz w:val="22"/>
          <w:szCs w:val="22"/>
          <w:u w:val="single"/>
        </w:rPr>
        <w:t>Public and Commercial Buildings</w:t>
      </w:r>
    </w:p>
    <w:p w:rsidR="00BE4700" w:rsidRPr="005A36A6" w:rsidRDefault="00BE4700" w:rsidP="00456F9E">
      <w:pPr>
        <w:contextualSpacing/>
        <w:rPr>
          <w:rFonts w:asciiTheme="minorHAnsi" w:hAnsiTheme="minorHAnsi" w:cstheme="minorHAnsi"/>
          <w:sz w:val="22"/>
          <w:szCs w:val="22"/>
          <w:u w:val="single"/>
        </w:rPr>
      </w:pPr>
      <w:r w:rsidRPr="005A36A6">
        <w:rPr>
          <w:rFonts w:asciiTheme="minorHAnsi" w:hAnsiTheme="minorHAnsi" w:cstheme="minorHAnsi"/>
          <w:sz w:val="22"/>
          <w:szCs w:val="22"/>
        </w:rPr>
        <w:t>Ener</w:t>
      </w:r>
      <w:r w:rsidR="006C1AC5" w:rsidRPr="005A36A6">
        <w:rPr>
          <w:rFonts w:asciiTheme="minorHAnsi" w:hAnsiTheme="minorHAnsi" w:cstheme="minorHAnsi"/>
          <w:sz w:val="22"/>
          <w:szCs w:val="22"/>
        </w:rPr>
        <w:t xml:space="preserve">gy Benchmarking and Disclosure: </w:t>
      </w:r>
      <w:r w:rsidRPr="005A36A6">
        <w:rPr>
          <w:rFonts w:asciiTheme="minorHAnsi" w:hAnsiTheme="minorHAnsi" w:cstheme="minorHAnsi"/>
          <w:sz w:val="22"/>
          <w:szCs w:val="22"/>
        </w:rPr>
        <w:t>Energy benchmarking provides a mechanism for measuring how efficiently a building uses energy compared to the same building over time and other similar buildings.</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In the Washington region, local governments in the region have been leading by example by benchmarking and disclosing energy data of their own buildings, with phased in benchmarking and disclosure policies for the private sector.</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The 2012 Climate and Energy survey revealed that 95% of local jurisdictions are in the process of tracking and/or benchmarking government building energy performance; while 50% percent of jurisdictions require commercial sector energy building benchmarking.</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Energy benchmarking is a standardized process of measuring building energy efficiency.</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Benchmarking and disclosure policies can facilitate competition in the market and spur investment in energy efficiency.</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To that end, benchmarking should be part of a larger framework that includes other measures such as energy audits and commissioning.</w:t>
      </w:r>
      <w:r w:rsidR="0021292B" w:rsidRPr="005A36A6">
        <w:rPr>
          <w:rFonts w:asciiTheme="minorHAnsi" w:hAnsiTheme="minorHAnsi" w:cstheme="minorHAnsi"/>
          <w:sz w:val="22"/>
          <w:szCs w:val="22"/>
        </w:rPr>
        <w:t xml:space="preserve"> </w:t>
      </w:r>
    </w:p>
    <w:p w:rsidR="00BE4700" w:rsidRPr="005A36A6" w:rsidRDefault="00BE4700" w:rsidP="00456F9E">
      <w:pPr>
        <w:ind w:left="720"/>
        <w:contextualSpacing/>
        <w:rPr>
          <w:rFonts w:asciiTheme="minorHAnsi" w:hAnsiTheme="minorHAnsi" w:cstheme="minorHAnsi"/>
          <w:sz w:val="22"/>
          <w:szCs w:val="22"/>
        </w:rPr>
      </w:pPr>
    </w:p>
    <w:p w:rsidR="00BE4700" w:rsidRPr="005A36A6" w:rsidRDefault="00BE4700" w:rsidP="00456F9E">
      <w:pPr>
        <w:contextualSpacing/>
        <w:rPr>
          <w:rFonts w:asciiTheme="minorHAnsi" w:hAnsiTheme="minorHAnsi" w:cstheme="minorHAnsi"/>
          <w:sz w:val="22"/>
          <w:szCs w:val="22"/>
        </w:rPr>
      </w:pPr>
      <w:r w:rsidRPr="005A36A6">
        <w:rPr>
          <w:rFonts w:asciiTheme="minorHAnsi" w:hAnsiTheme="minorHAnsi" w:cstheme="minorHAnsi"/>
          <w:sz w:val="22"/>
          <w:szCs w:val="22"/>
        </w:rPr>
        <w:t>Energy Building Codes</w:t>
      </w:r>
      <w:r w:rsidR="006C1AC5" w:rsidRPr="005A36A6">
        <w:rPr>
          <w:rFonts w:asciiTheme="minorHAnsi" w:hAnsiTheme="minorHAnsi" w:cstheme="minorHAnsi"/>
          <w:sz w:val="22"/>
          <w:szCs w:val="22"/>
        </w:rPr>
        <w:t xml:space="preserve">: </w:t>
      </w:r>
      <w:r w:rsidRPr="005A36A6">
        <w:rPr>
          <w:rFonts w:asciiTheme="minorHAnsi" w:hAnsiTheme="minorHAnsi" w:cstheme="minorHAnsi"/>
          <w:sz w:val="22"/>
          <w:szCs w:val="22"/>
        </w:rPr>
        <w:t>The adoption of model codes presents a significant opportunity to save energy in residential and commercial buildings.</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 xml:space="preserve">Energy codes in the U.S. are adopted at the state and local levels </w:t>
      </w:r>
      <w:r w:rsidRPr="005A36A6">
        <w:rPr>
          <w:rFonts w:asciiTheme="minorHAnsi" w:hAnsiTheme="minorHAnsi" w:cstheme="minorHAnsi"/>
          <w:sz w:val="22"/>
          <w:szCs w:val="22"/>
        </w:rPr>
        <w:lastRenderedPageBreak/>
        <w:t>of government.</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In absence of a national energy code, states and local jurisdictions most often look to the national model, the International Energy Conservation Code (IECC), as the starting point for their own codes.</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The IECC is updated on a three year cycle, with the most recent being the 2012 IECC.</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For a current status of energy codes and adoption processes in the region, see Table 1.</w:t>
      </w:r>
    </w:p>
    <w:p w:rsidR="00BE4700" w:rsidRPr="005A36A6" w:rsidRDefault="00BE4700" w:rsidP="00456F9E">
      <w:pPr>
        <w:ind w:left="-540"/>
        <w:contextualSpacing/>
        <w:rPr>
          <w:rFonts w:asciiTheme="minorHAnsi" w:hAnsiTheme="minorHAnsi" w:cstheme="minorHAnsi"/>
          <w:b/>
          <w:sz w:val="22"/>
          <w:szCs w:val="22"/>
        </w:rPr>
      </w:pPr>
    </w:p>
    <w:p w:rsidR="00BE4700" w:rsidRPr="005A36A6" w:rsidRDefault="00BE4700" w:rsidP="00456F9E">
      <w:pPr>
        <w:contextualSpacing/>
        <w:rPr>
          <w:rFonts w:asciiTheme="minorHAnsi" w:hAnsiTheme="minorHAnsi" w:cstheme="minorHAnsi"/>
          <w:b/>
          <w:sz w:val="22"/>
          <w:szCs w:val="22"/>
        </w:rPr>
      </w:pPr>
      <w:r w:rsidRPr="005A36A6">
        <w:rPr>
          <w:rFonts w:asciiTheme="minorHAnsi" w:hAnsiTheme="minorHAnsi" w:cstheme="minorHAnsi"/>
          <w:b/>
          <w:sz w:val="22"/>
          <w:szCs w:val="22"/>
        </w:rPr>
        <w:t>TABLE 1</w:t>
      </w:r>
      <w:r w:rsidR="00DF114B" w:rsidRPr="005A36A6">
        <w:rPr>
          <w:rFonts w:asciiTheme="minorHAnsi" w:hAnsiTheme="minorHAnsi" w:cstheme="minorHAnsi"/>
          <w:b/>
          <w:sz w:val="22"/>
          <w:szCs w:val="22"/>
        </w:rPr>
        <w:t>:</w:t>
      </w:r>
      <w:r w:rsidRPr="005A36A6">
        <w:rPr>
          <w:rFonts w:asciiTheme="minorHAnsi" w:hAnsiTheme="minorHAnsi" w:cstheme="minorHAnsi"/>
          <w:b/>
          <w:color w:val="FFFFFF"/>
          <w:sz w:val="22"/>
          <w:szCs w:val="22"/>
        </w:rPr>
        <w:t xml:space="preserve"> </w:t>
      </w:r>
      <w:r w:rsidRPr="005A36A6">
        <w:rPr>
          <w:rFonts w:asciiTheme="minorHAnsi" w:hAnsiTheme="minorHAnsi" w:cstheme="minorHAnsi"/>
          <w:b/>
          <w:sz w:val="22"/>
          <w:szCs w:val="22"/>
        </w:rPr>
        <w:t>Regio</w:t>
      </w:r>
      <w:r w:rsidR="006C1AC5" w:rsidRPr="005A36A6">
        <w:rPr>
          <w:rFonts w:asciiTheme="minorHAnsi" w:hAnsiTheme="minorHAnsi" w:cstheme="minorHAnsi"/>
          <w:b/>
          <w:sz w:val="22"/>
          <w:szCs w:val="22"/>
        </w:rPr>
        <w:t>nal Building Energy Code Status</w:t>
      </w:r>
    </w:p>
    <w:tbl>
      <w:tblPr>
        <w:tblStyle w:val="TableGrid1"/>
        <w:tblW w:w="9540" w:type="dxa"/>
        <w:tblInd w:w="108" w:type="dxa"/>
        <w:tblLayout w:type="fixed"/>
        <w:tblLook w:val="04A0" w:firstRow="1" w:lastRow="0" w:firstColumn="1" w:lastColumn="0" w:noHBand="0" w:noVBand="1"/>
      </w:tblPr>
      <w:tblGrid>
        <w:gridCol w:w="1530"/>
        <w:gridCol w:w="2542"/>
        <w:gridCol w:w="3128"/>
        <w:gridCol w:w="2340"/>
      </w:tblGrid>
      <w:tr w:rsidR="00BE4700" w:rsidRPr="005A36A6">
        <w:tc>
          <w:tcPr>
            <w:tcW w:w="1530" w:type="dxa"/>
            <w:shd w:val="clear" w:color="auto" w:fill="7F7F7F" w:themeFill="text1" w:themeFillTint="80"/>
          </w:tcPr>
          <w:p w:rsidR="00BE4700" w:rsidRPr="005A36A6" w:rsidRDefault="00BE4700" w:rsidP="00456F9E">
            <w:pPr>
              <w:contextualSpacing/>
              <w:rPr>
                <w:rFonts w:asciiTheme="minorHAnsi" w:hAnsiTheme="minorHAnsi" w:cstheme="minorHAnsi"/>
                <w:b/>
                <w:color w:val="FFFFFF"/>
                <w:sz w:val="22"/>
                <w:szCs w:val="22"/>
              </w:rPr>
            </w:pPr>
          </w:p>
        </w:tc>
        <w:tc>
          <w:tcPr>
            <w:tcW w:w="2542" w:type="dxa"/>
            <w:shd w:val="clear" w:color="auto" w:fill="auto"/>
          </w:tcPr>
          <w:p w:rsidR="00BE4700" w:rsidRPr="005A36A6" w:rsidRDefault="00BE4700" w:rsidP="00456F9E">
            <w:pPr>
              <w:contextualSpacing/>
              <w:rPr>
                <w:rFonts w:asciiTheme="minorHAnsi" w:hAnsiTheme="minorHAnsi" w:cstheme="minorHAnsi"/>
                <w:b/>
                <w:caps/>
                <w:sz w:val="22"/>
                <w:szCs w:val="22"/>
              </w:rPr>
            </w:pPr>
            <w:r w:rsidRPr="005A36A6">
              <w:rPr>
                <w:rFonts w:asciiTheme="minorHAnsi" w:hAnsiTheme="minorHAnsi" w:cstheme="minorHAnsi"/>
                <w:b/>
                <w:caps/>
                <w:sz w:val="22"/>
                <w:szCs w:val="22"/>
              </w:rPr>
              <w:t>DC</w:t>
            </w:r>
          </w:p>
          <w:p w:rsidR="00BE4700" w:rsidRPr="005A36A6" w:rsidRDefault="00BE4700" w:rsidP="00456F9E">
            <w:pPr>
              <w:contextualSpacing/>
              <w:rPr>
                <w:rFonts w:asciiTheme="minorHAnsi" w:hAnsiTheme="minorHAnsi" w:cstheme="minorHAnsi"/>
                <w:b/>
                <w:sz w:val="22"/>
                <w:szCs w:val="22"/>
              </w:rPr>
            </w:pPr>
          </w:p>
        </w:tc>
        <w:tc>
          <w:tcPr>
            <w:tcW w:w="3128" w:type="dxa"/>
            <w:shd w:val="clear" w:color="auto" w:fill="DBE5F1" w:themeFill="accent1" w:themeFillTint="33"/>
          </w:tcPr>
          <w:p w:rsidR="00BE4700" w:rsidRPr="005A36A6" w:rsidRDefault="00BE4700" w:rsidP="00456F9E">
            <w:pPr>
              <w:contextualSpacing/>
              <w:rPr>
                <w:rFonts w:asciiTheme="minorHAnsi" w:hAnsiTheme="minorHAnsi" w:cstheme="minorHAnsi"/>
                <w:b/>
                <w:caps/>
                <w:sz w:val="22"/>
                <w:szCs w:val="22"/>
              </w:rPr>
            </w:pPr>
            <w:r w:rsidRPr="005A36A6">
              <w:rPr>
                <w:rFonts w:asciiTheme="minorHAnsi" w:hAnsiTheme="minorHAnsi" w:cstheme="minorHAnsi"/>
                <w:b/>
                <w:caps/>
                <w:sz w:val="22"/>
                <w:szCs w:val="22"/>
              </w:rPr>
              <w:t>Maryland</w:t>
            </w:r>
          </w:p>
        </w:tc>
        <w:tc>
          <w:tcPr>
            <w:tcW w:w="2340" w:type="dxa"/>
            <w:shd w:val="clear" w:color="auto" w:fill="auto"/>
          </w:tcPr>
          <w:p w:rsidR="00BE4700" w:rsidRPr="005A36A6" w:rsidRDefault="00BE4700" w:rsidP="00456F9E">
            <w:pPr>
              <w:contextualSpacing/>
              <w:rPr>
                <w:rFonts w:asciiTheme="minorHAnsi" w:hAnsiTheme="minorHAnsi" w:cstheme="minorHAnsi"/>
                <w:b/>
                <w:caps/>
                <w:sz w:val="22"/>
                <w:szCs w:val="22"/>
              </w:rPr>
            </w:pPr>
            <w:r w:rsidRPr="005A36A6">
              <w:rPr>
                <w:rFonts w:asciiTheme="minorHAnsi" w:hAnsiTheme="minorHAnsi" w:cstheme="minorHAnsi"/>
                <w:b/>
                <w:caps/>
                <w:sz w:val="22"/>
                <w:szCs w:val="22"/>
              </w:rPr>
              <w:t>Virginia</w:t>
            </w:r>
          </w:p>
        </w:tc>
      </w:tr>
      <w:tr w:rsidR="00BE4700" w:rsidRPr="005A36A6">
        <w:trPr>
          <w:trHeight w:val="1565"/>
        </w:trPr>
        <w:tc>
          <w:tcPr>
            <w:tcW w:w="1530" w:type="dxa"/>
            <w:shd w:val="clear" w:color="auto" w:fill="7F7F7F" w:themeFill="text1" w:themeFillTint="80"/>
          </w:tcPr>
          <w:p w:rsidR="00BE4700" w:rsidRPr="005A36A6" w:rsidRDefault="00BE4700" w:rsidP="00456F9E">
            <w:pPr>
              <w:contextualSpacing/>
              <w:rPr>
                <w:rFonts w:asciiTheme="minorHAnsi" w:hAnsiTheme="minorHAnsi" w:cstheme="minorHAnsi"/>
                <w:b/>
                <w:color w:val="FFFFFF"/>
                <w:sz w:val="22"/>
                <w:szCs w:val="22"/>
              </w:rPr>
            </w:pPr>
            <w:r w:rsidRPr="005A36A6">
              <w:rPr>
                <w:rFonts w:asciiTheme="minorHAnsi" w:hAnsiTheme="minorHAnsi" w:cstheme="minorHAnsi"/>
                <w:b/>
                <w:color w:val="FFFFFF"/>
                <w:sz w:val="22"/>
                <w:szCs w:val="22"/>
              </w:rPr>
              <w:t xml:space="preserve">Code Adoption Process </w:t>
            </w:r>
          </w:p>
        </w:tc>
        <w:tc>
          <w:tcPr>
            <w:tcW w:w="2542" w:type="dxa"/>
          </w:tcPr>
          <w:p w:rsidR="00BE4700" w:rsidRPr="005A36A6" w:rsidRDefault="00BE4700" w:rsidP="00456F9E">
            <w:pPr>
              <w:contextualSpacing/>
              <w:rPr>
                <w:rFonts w:asciiTheme="minorHAnsi" w:hAnsiTheme="minorHAnsi" w:cstheme="minorHAnsi"/>
                <w:sz w:val="22"/>
                <w:szCs w:val="22"/>
              </w:rPr>
            </w:pPr>
            <w:r w:rsidRPr="005A36A6">
              <w:rPr>
                <w:rFonts w:asciiTheme="minorHAnsi" w:hAnsiTheme="minorHAnsi" w:cstheme="minorHAnsi"/>
                <w:sz w:val="22"/>
                <w:szCs w:val="22"/>
              </w:rPr>
              <w:t>Proposals to the DC Conservation Energy Code are initiated by the District of Columbia Building Code Advisory Committee. The DC Council has final approval of all proposed code changes.</w:t>
            </w:r>
          </w:p>
        </w:tc>
        <w:tc>
          <w:tcPr>
            <w:tcW w:w="3128" w:type="dxa"/>
            <w:shd w:val="clear" w:color="auto" w:fill="DBE5F1" w:themeFill="accent1" w:themeFillTint="33"/>
          </w:tcPr>
          <w:p w:rsidR="00BE4700" w:rsidRPr="005A36A6" w:rsidRDefault="00BE4700" w:rsidP="00456F9E">
            <w:pPr>
              <w:contextualSpacing/>
              <w:rPr>
                <w:rFonts w:asciiTheme="minorHAnsi" w:hAnsiTheme="minorHAnsi" w:cstheme="minorHAnsi"/>
                <w:sz w:val="22"/>
                <w:szCs w:val="22"/>
              </w:rPr>
            </w:pPr>
            <w:r w:rsidRPr="005A36A6">
              <w:rPr>
                <w:rFonts w:asciiTheme="minorHAnsi" w:hAnsiTheme="minorHAnsi" w:cstheme="minorHAnsi"/>
                <w:sz w:val="22"/>
                <w:szCs w:val="22"/>
              </w:rPr>
              <w:t>The MBPS (Maryland Building Performance Standards) is updated every three years.</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 xml:space="preserve">The State allows each jurisdiction to make local amendments to the code provided the amendments do not weaken the code requirements. </w:t>
            </w:r>
          </w:p>
          <w:p w:rsidR="00BE4700" w:rsidRPr="005A36A6" w:rsidRDefault="00BE4700" w:rsidP="00456F9E">
            <w:pPr>
              <w:contextualSpacing/>
              <w:rPr>
                <w:rFonts w:asciiTheme="minorHAnsi" w:hAnsiTheme="minorHAnsi" w:cstheme="minorHAnsi"/>
                <w:sz w:val="22"/>
                <w:szCs w:val="22"/>
              </w:rPr>
            </w:pPr>
          </w:p>
          <w:p w:rsidR="00BE4700" w:rsidRPr="005A36A6" w:rsidRDefault="00BE4700" w:rsidP="00456F9E">
            <w:pPr>
              <w:contextualSpacing/>
              <w:rPr>
                <w:rFonts w:asciiTheme="minorHAnsi" w:hAnsiTheme="minorHAnsi" w:cstheme="minorHAnsi"/>
                <w:sz w:val="22"/>
                <w:szCs w:val="22"/>
              </w:rPr>
            </w:pPr>
            <w:r w:rsidRPr="005A36A6">
              <w:rPr>
                <w:rFonts w:asciiTheme="minorHAnsi" w:hAnsiTheme="minorHAnsi" w:cstheme="minorHAnsi"/>
                <w:sz w:val="22"/>
                <w:szCs w:val="22"/>
              </w:rPr>
              <w:t>MD Department of Housing and Community Development in the process of amending the Energy Code to adopting the International Green Construction Code.</w:t>
            </w:r>
          </w:p>
        </w:tc>
        <w:tc>
          <w:tcPr>
            <w:tcW w:w="2340" w:type="dxa"/>
          </w:tcPr>
          <w:p w:rsidR="00BE4700" w:rsidRPr="005A36A6" w:rsidRDefault="00BE4700" w:rsidP="00456F9E">
            <w:pPr>
              <w:contextualSpacing/>
              <w:rPr>
                <w:rFonts w:asciiTheme="minorHAnsi" w:hAnsiTheme="minorHAnsi" w:cstheme="minorHAnsi"/>
                <w:sz w:val="22"/>
                <w:szCs w:val="22"/>
              </w:rPr>
            </w:pPr>
            <w:r w:rsidRPr="005A36A6">
              <w:rPr>
                <w:rFonts w:asciiTheme="minorHAnsi" w:hAnsiTheme="minorHAnsi" w:cstheme="minorHAnsi"/>
                <w:sz w:val="22"/>
                <w:szCs w:val="22"/>
              </w:rPr>
              <w:t xml:space="preserve">The Board of Housing and Community Development has the authority to adopt changes to the state code, the Unified State Building Code (USBC). </w:t>
            </w:r>
          </w:p>
          <w:p w:rsidR="00BE4700" w:rsidRPr="005A36A6" w:rsidRDefault="00BE4700" w:rsidP="00456F9E">
            <w:pPr>
              <w:contextualSpacing/>
              <w:rPr>
                <w:rFonts w:asciiTheme="minorHAnsi" w:hAnsiTheme="minorHAnsi" w:cstheme="minorHAnsi"/>
                <w:sz w:val="22"/>
                <w:szCs w:val="22"/>
              </w:rPr>
            </w:pPr>
          </w:p>
          <w:p w:rsidR="00BE4700" w:rsidRPr="005A36A6" w:rsidRDefault="00BE4700" w:rsidP="00456F9E">
            <w:pPr>
              <w:contextualSpacing/>
              <w:rPr>
                <w:rFonts w:asciiTheme="minorHAnsi" w:hAnsiTheme="minorHAnsi" w:cstheme="minorHAnsi"/>
                <w:sz w:val="22"/>
                <w:szCs w:val="22"/>
              </w:rPr>
            </w:pPr>
            <w:r w:rsidRPr="005A36A6">
              <w:rPr>
                <w:rFonts w:asciiTheme="minorHAnsi" w:hAnsiTheme="minorHAnsi" w:cstheme="minorHAnsi"/>
                <w:sz w:val="22"/>
                <w:szCs w:val="22"/>
              </w:rPr>
              <w:t>Local government building inspections department responsible for enforcement of the USBC.</w:t>
            </w:r>
          </w:p>
        </w:tc>
      </w:tr>
      <w:tr w:rsidR="00BE4700" w:rsidRPr="005A36A6">
        <w:tc>
          <w:tcPr>
            <w:tcW w:w="1530" w:type="dxa"/>
            <w:tcBorders>
              <w:bottom w:val="single" w:sz="4" w:space="0" w:color="000000" w:themeColor="text1"/>
            </w:tcBorders>
            <w:shd w:val="clear" w:color="auto" w:fill="7F7F7F" w:themeFill="text1" w:themeFillTint="80"/>
          </w:tcPr>
          <w:p w:rsidR="00BE4700" w:rsidRPr="005A36A6" w:rsidRDefault="00BE4700" w:rsidP="00456F9E">
            <w:pPr>
              <w:contextualSpacing/>
              <w:rPr>
                <w:rFonts w:asciiTheme="minorHAnsi" w:hAnsiTheme="minorHAnsi" w:cstheme="minorHAnsi"/>
                <w:b/>
                <w:color w:val="FFFFFF"/>
                <w:sz w:val="22"/>
                <w:szCs w:val="22"/>
              </w:rPr>
            </w:pPr>
            <w:r w:rsidRPr="005A36A6">
              <w:rPr>
                <w:rFonts w:asciiTheme="minorHAnsi" w:hAnsiTheme="minorHAnsi" w:cstheme="minorHAnsi"/>
                <w:b/>
                <w:color w:val="FFFFFF"/>
                <w:sz w:val="22"/>
                <w:szCs w:val="22"/>
              </w:rPr>
              <w:t xml:space="preserve">Code Adoption Cycle </w:t>
            </w:r>
          </w:p>
        </w:tc>
        <w:tc>
          <w:tcPr>
            <w:tcW w:w="2542" w:type="dxa"/>
            <w:tcBorders>
              <w:bottom w:val="single" w:sz="4" w:space="0" w:color="000000" w:themeColor="text1"/>
            </w:tcBorders>
          </w:tcPr>
          <w:p w:rsidR="00BE4700" w:rsidRPr="005A36A6" w:rsidRDefault="00BE4700" w:rsidP="00456F9E">
            <w:pPr>
              <w:contextualSpacing/>
              <w:rPr>
                <w:rFonts w:asciiTheme="minorHAnsi" w:hAnsiTheme="minorHAnsi" w:cstheme="minorHAnsi"/>
                <w:sz w:val="22"/>
                <w:szCs w:val="22"/>
              </w:rPr>
            </w:pPr>
            <w:r w:rsidRPr="005A36A6">
              <w:rPr>
                <w:rFonts w:asciiTheme="minorHAnsi" w:hAnsiTheme="minorHAnsi" w:cstheme="minorHAnsi"/>
                <w:sz w:val="22"/>
                <w:szCs w:val="22"/>
              </w:rPr>
              <w:t>Every 3 years</w:t>
            </w:r>
          </w:p>
        </w:tc>
        <w:tc>
          <w:tcPr>
            <w:tcW w:w="3128" w:type="dxa"/>
            <w:tcBorders>
              <w:bottom w:val="single" w:sz="4" w:space="0" w:color="000000" w:themeColor="text1"/>
            </w:tcBorders>
            <w:shd w:val="clear" w:color="auto" w:fill="DBE5F1" w:themeFill="accent1" w:themeFillTint="33"/>
          </w:tcPr>
          <w:p w:rsidR="00BE4700" w:rsidRPr="005A36A6" w:rsidRDefault="00BE4700" w:rsidP="00456F9E">
            <w:pPr>
              <w:contextualSpacing/>
              <w:rPr>
                <w:rFonts w:asciiTheme="minorHAnsi" w:hAnsiTheme="minorHAnsi" w:cstheme="minorHAnsi"/>
                <w:sz w:val="22"/>
                <w:szCs w:val="22"/>
              </w:rPr>
            </w:pPr>
            <w:r w:rsidRPr="005A36A6">
              <w:rPr>
                <w:rFonts w:asciiTheme="minorHAnsi" w:hAnsiTheme="minorHAnsi" w:cstheme="minorHAnsi"/>
                <w:sz w:val="22"/>
                <w:szCs w:val="22"/>
              </w:rPr>
              <w:t>Every 3 years</w:t>
            </w:r>
          </w:p>
        </w:tc>
        <w:tc>
          <w:tcPr>
            <w:tcW w:w="2340" w:type="dxa"/>
            <w:tcBorders>
              <w:bottom w:val="single" w:sz="4" w:space="0" w:color="000000" w:themeColor="text1"/>
            </w:tcBorders>
          </w:tcPr>
          <w:p w:rsidR="00BE4700" w:rsidRPr="005A36A6" w:rsidRDefault="00BE4700" w:rsidP="00456F9E">
            <w:pPr>
              <w:contextualSpacing/>
              <w:rPr>
                <w:rFonts w:asciiTheme="minorHAnsi" w:hAnsiTheme="minorHAnsi" w:cstheme="minorHAnsi"/>
                <w:sz w:val="22"/>
                <w:szCs w:val="22"/>
              </w:rPr>
            </w:pPr>
            <w:r w:rsidRPr="005A36A6">
              <w:rPr>
                <w:rFonts w:asciiTheme="minorHAnsi" w:hAnsiTheme="minorHAnsi" w:cstheme="minorHAnsi"/>
                <w:sz w:val="22"/>
                <w:szCs w:val="22"/>
              </w:rPr>
              <w:t>12-18 month adoption process after publication of new I-Codes.</w:t>
            </w:r>
          </w:p>
        </w:tc>
      </w:tr>
      <w:tr w:rsidR="00BE4700" w:rsidRPr="005A36A6">
        <w:tc>
          <w:tcPr>
            <w:tcW w:w="9540" w:type="dxa"/>
            <w:gridSpan w:val="4"/>
            <w:shd w:val="clear" w:color="auto" w:fill="595959" w:themeFill="text1" w:themeFillTint="A6"/>
          </w:tcPr>
          <w:p w:rsidR="00BE4700" w:rsidRPr="005A36A6" w:rsidRDefault="00BE4700" w:rsidP="00456F9E">
            <w:pPr>
              <w:contextualSpacing/>
              <w:rPr>
                <w:rFonts w:asciiTheme="minorHAnsi" w:hAnsiTheme="minorHAnsi" w:cstheme="minorHAnsi"/>
                <w:sz w:val="22"/>
                <w:szCs w:val="22"/>
              </w:rPr>
            </w:pPr>
            <w:r w:rsidRPr="005A36A6">
              <w:rPr>
                <w:rFonts w:asciiTheme="minorHAnsi" w:hAnsiTheme="minorHAnsi" w:cstheme="minorHAnsi"/>
                <w:b/>
                <w:color w:val="FFFFFF"/>
                <w:sz w:val="22"/>
                <w:szCs w:val="22"/>
              </w:rPr>
              <w:t>RESIDENTIAL BUILDINGS</w:t>
            </w:r>
          </w:p>
        </w:tc>
      </w:tr>
      <w:tr w:rsidR="00BE4700" w:rsidRPr="005A36A6">
        <w:tc>
          <w:tcPr>
            <w:tcW w:w="1530" w:type="dxa"/>
            <w:shd w:val="clear" w:color="auto" w:fill="7F7F7F" w:themeFill="text1" w:themeFillTint="80"/>
          </w:tcPr>
          <w:p w:rsidR="00BE4700" w:rsidRPr="005A36A6" w:rsidRDefault="00BE4700" w:rsidP="00456F9E">
            <w:pPr>
              <w:contextualSpacing/>
              <w:jc w:val="right"/>
              <w:rPr>
                <w:rFonts w:asciiTheme="minorHAnsi" w:hAnsiTheme="minorHAnsi" w:cstheme="minorHAnsi"/>
                <w:b/>
                <w:color w:val="FFFFFF"/>
                <w:sz w:val="22"/>
                <w:szCs w:val="22"/>
              </w:rPr>
            </w:pPr>
            <w:r w:rsidRPr="005A36A6">
              <w:rPr>
                <w:rFonts w:asciiTheme="minorHAnsi" w:hAnsiTheme="minorHAnsi" w:cstheme="minorHAnsi"/>
                <w:b/>
                <w:color w:val="FFFFFF"/>
                <w:sz w:val="22"/>
                <w:szCs w:val="22"/>
              </w:rPr>
              <w:t>Current Code</w:t>
            </w:r>
          </w:p>
        </w:tc>
        <w:tc>
          <w:tcPr>
            <w:tcW w:w="2542" w:type="dxa"/>
          </w:tcPr>
          <w:p w:rsidR="00BE4700" w:rsidRPr="005A36A6" w:rsidRDefault="00BE4700" w:rsidP="00456F9E">
            <w:pPr>
              <w:contextualSpacing/>
              <w:rPr>
                <w:rFonts w:asciiTheme="minorHAnsi" w:hAnsiTheme="minorHAnsi" w:cstheme="minorHAnsi"/>
                <w:sz w:val="22"/>
                <w:szCs w:val="22"/>
              </w:rPr>
            </w:pPr>
            <w:r w:rsidRPr="005A36A6">
              <w:rPr>
                <w:rFonts w:asciiTheme="minorHAnsi" w:hAnsiTheme="minorHAnsi" w:cstheme="minorHAnsi"/>
                <w:sz w:val="22"/>
                <w:szCs w:val="22"/>
              </w:rPr>
              <w:t>2009 IECC with Amendments/ASHRAE 90.1-2007</w:t>
            </w:r>
          </w:p>
        </w:tc>
        <w:tc>
          <w:tcPr>
            <w:tcW w:w="3128" w:type="dxa"/>
            <w:shd w:val="clear" w:color="auto" w:fill="DBE5F1" w:themeFill="accent1" w:themeFillTint="33"/>
          </w:tcPr>
          <w:p w:rsidR="00BE4700" w:rsidRPr="005A36A6" w:rsidRDefault="00BE4700" w:rsidP="00456F9E">
            <w:pPr>
              <w:contextualSpacing/>
              <w:rPr>
                <w:rFonts w:asciiTheme="minorHAnsi" w:hAnsiTheme="minorHAnsi" w:cstheme="minorHAnsi"/>
                <w:sz w:val="22"/>
                <w:szCs w:val="22"/>
              </w:rPr>
            </w:pPr>
            <w:r w:rsidRPr="005A36A6">
              <w:rPr>
                <w:rFonts w:asciiTheme="minorHAnsi" w:hAnsiTheme="minorHAnsi" w:cstheme="minorHAnsi"/>
                <w:sz w:val="22"/>
                <w:szCs w:val="22"/>
              </w:rPr>
              <w:t>2012 IECC/ASHRAE 90.1-2010</w:t>
            </w:r>
          </w:p>
        </w:tc>
        <w:tc>
          <w:tcPr>
            <w:tcW w:w="2340" w:type="dxa"/>
          </w:tcPr>
          <w:p w:rsidR="00BE4700" w:rsidRPr="005A36A6" w:rsidRDefault="00BE4700" w:rsidP="00456F9E">
            <w:pPr>
              <w:contextualSpacing/>
              <w:rPr>
                <w:rFonts w:asciiTheme="minorHAnsi" w:hAnsiTheme="minorHAnsi" w:cstheme="minorHAnsi"/>
                <w:sz w:val="22"/>
                <w:szCs w:val="22"/>
              </w:rPr>
            </w:pPr>
            <w:r w:rsidRPr="005A36A6">
              <w:rPr>
                <w:rFonts w:asciiTheme="minorHAnsi" w:hAnsiTheme="minorHAnsi" w:cstheme="minorHAnsi"/>
                <w:sz w:val="22"/>
                <w:szCs w:val="22"/>
              </w:rPr>
              <w:t>2009 IECC with Amendments</w:t>
            </w:r>
          </w:p>
        </w:tc>
      </w:tr>
      <w:tr w:rsidR="00BE4700" w:rsidRPr="005A36A6">
        <w:tc>
          <w:tcPr>
            <w:tcW w:w="1530" w:type="dxa"/>
            <w:shd w:val="clear" w:color="auto" w:fill="7F7F7F" w:themeFill="text1" w:themeFillTint="80"/>
          </w:tcPr>
          <w:p w:rsidR="00BE4700" w:rsidRPr="005A36A6" w:rsidRDefault="00BE4700" w:rsidP="00456F9E">
            <w:pPr>
              <w:contextualSpacing/>
              <w:jc w:val="right"/>
              <w:rPr>
                <w:rFonts w:asciiTheme="minorHAnsi" w:hAnsiTheme="minorHAnsi" w:cstheme="minorHAnsi"/>
                <w:b/>
                <w:color w:val="FFFFFF"/>
                <w:sz w:val="22"/>
                <w:szCs w:val="22"/>
              </w:rPr>
            </w:pPr>
            <w:r w:rsidRPr="005A36A6">
              <w:rPr>
                <w:rFonts w:asciiTheme="minorHAnsi" w:hAnsiTheme="minorHAnsi" w:cstheme="minorHAnsi"/>
                <w:b/>
                <w:color w:val="FFFFFF"/>
                <w:sz w:val="22"/>
                <w:szCs w:val="22"/>
              </w:rPr>
              <w:t>Amendments</w:t>
            </w:r>
          </w:p>
        </w:tc>
        <w:tc>
          <w:tcPr>
            <w:tcW w:w="2542" w:type="dxa"/>
          </w:tcPr>
          <w:p w:rsidR="00BE4700" w:rsidRPr="005A36A6" w:rsidRDefault="00BE4700" w:rsidP="00456F9E">
            <w:pPr>
              <w:contextualSpacing/>
              <w:rPr>
                <w:rFonts w:asciiTheme="minorHAnsi" w:hAnsiTheme="minorHAnsi" w:cstheme="minorHAnsi"/>
                <w:sz w:val="22"/>
                <w:szCs w:val="22"/>
              </w:rPr>
            </w:pPr>
            <w:r w:rsidRPr="005A36A6">
              <w:rPr>
                <w:rFonts w:asciiTheme="minorHAnsi" w:hAnsiTheme="minorHAnsi" w:cstheme="minorHAnsi"/>
                <w:sz w:val="22"/>
                <w:szCs w:val="22"/>
              </w:rPr>
              <w:t>Amendments include provisions of the 2009 IECC.</w:t>
            </w:r>
          </w:p>
        </w:tc>
        <w:tc>
          <w:tcPr>
            <w:tcW w:w="3128" w:type="dxa"/>
            <w:shd w:val="clear" w:color="auto" w:fill="DBE5F1" w:themeFill="accent1" w:themeFillTint="33"/>
          </w:tcPr>
          <w:p w:rsidR="00BE4700" w:rsidRPr="005A36A6" w:rsidRDefault="00BE4700" w:rsidP="00456F9E">
            <w:pPr>
              <w:contextualSpacing/>
              <w:rPr>
                <w:rFonts w:asciiTheme="minorHAnsi" w:hAnsiTheme="minorHAnsi" w:cstheme="minorHAnsi"/>
                <w:sz w:val="22"/>
                <w:szCs w:val="22"/>
              </w:rPr>
            </w:pPr>
          </w:p>
        </w:tc>
        <w:tc>
          <w:tcPr>
            <w:tcW w:w="2340" w:type="dxa"/>
          </w:tcPr>
          <w:p w:rsidR="00BE4700" w:rsidRPr="005A36A6" w:rsidRDefault="00BE4700" w:rsidP="00456F9E">
            <w:pPr>
              <w:contextualSpacing/>
              <w:rPr>
                <w:rFonts w:asciiTheme="minorHAnsi" w:hAnsiTheme="minorHAnsi" w:cstheme="minorHAnsi"/>
                <w:sz w:val="22"/>
                <w:szCs w:val="22"/>
              </w:rPr>
            </w:pPr>
          </w:p>
        </w:tc>
      </w:tr>
      <w:tr w:rsidR="00BE4700" w:rsidRPr="005A36A6">
        <w:tc>
          <w:tcPr>
            <w:tcW w:w="1530" w:type="dxa"/>
            <w:shd w:val="clear" w:color="auto" w:fill="7F7F7F" w:themeFill="text1" w:themeFillTint="80"/>
          </w:tcPr>
          <w:p w:rsidR="00BE4700" w:rsidRPr="005A36A6" w:rsidRDefault="00BE4700" w:rsidP="00456F9E">
            <w:pPr>
              <w:contextualSpacing/>
              <w:jc w:val="right"/>
              <w:rPr>
                <w:rFonts w:asciiTheme="minorHAnsi" w:hAnsiTheme="minorHAnsi" w:cstheme="minorHAnsi"/>
                <w:b/>
                <w:color w:val="FFFFFF"/>
                <w:sz w:val="22"/>
                <w:szCs w:val="22"/>
              </w:rPr>
            </w:pPr>
            <w:r w:rsidRPr="005A36A6">
              <w:rPr>
                <w:rFonts w:asciiTheme="minorHAnsi" w:hAnsiTheme="minorHAnsi" w:cstheme="minorHAnsi"/>
                <w:b/>
                <w:color w:val="FFFFFF"/>
                <w:sz w:val="22"/>
                <w:szCs w:val="22"/>
              </w:rPr>
              <w:t>Effective Date</w:t>
            </w:r>
          </w:p>
        </w:tc>
        <w:tc>
          <w:tcPr>
            <w:tcW w:w="2542" w:type="dxa"/>
          </w:tcPr>
          <w:p w:rsidR="00BE4700" w:rsidRPr="005A36A6" w:rsidRDefault="00BE4700" w:rsidP="00456F9E">
            <w:pPr>
              <w:contextualSpacing/>
              <w:rPr>
                <w:rFonts w:asciiTheme="minorHAnsi" w:hAnsiTheme="minorHAnsi" w:cstheme="minorHAnsi"/>
                <w:sz w:val="22"/>
                <w:szCs w:val="22"/>
              </w:rPr>
            </w:pPr>
            <w:r w:rsidRPr="005A36A6">
              <w:rPr>
                <w:rFonts w:asciiTheme="minorHAnsi" w:hAnsiTheme="minorHAnsi" w:cstheme="minorHAnsi"/>
                <w:sz w:val="22"/>
                <w:szCs w:val="22"/>
              </w:rPr>
              <w:t>10/10/08</w:t>
            </w:r>
          </w:p>
        </w:tc>
        <w:tc>
          <w:tcPr>
            <w:tcW w:w="3128" w:type="dxa"/>
            <w:shd w:val="clear" w:color="auto" w:fill="DBE5F1" w:themeFill="accent1" w:themeFillTint="33"/>
          </w:tcPr>
          <w:p w:rsidR="00BE4700" w:rsidRPr="005A36A6" w:rsidRDefault="00BE4700" w:rsidP="00456F9E">
            <w:pPr>
              <w:contextualSpacing/>
              <w:rPr>
                <w:rFonts w:asciiTheme="minorHAnsi" w:hAnsiTheme="minorHAnsi" w:cstheme="minorHAnsi"/>
                <w:sz w:val="22"/>
                <w:szCs w:val="22"/>
              </w:rPr>
            </w:pPr>
            <w:r w:rsidRPr="005A36A6">
              <w:rPr>
                <w:rFonts w:asciiTheme="minorHAnsi" w:hAnsiTheme="minorHAnsi" w:cstheme="minorHAnsi"/>
                <w:sz w:val="22"/>
                <w:szCs w:val="22"/>
              </w:rPr>
              <w:t>1/1/12</w:t>
            </w:r>
          </w:p>
        </w:tc>
        <w:tc>
          <w:tcPr>
            <w:tcW w:w="2340" w:type="dxa"/>
          </w:tcPr>
          <w:p w:rsidR="00BE4700" w:rsidRPr="005A36A6" w:rsidRDefault="00BE4700" w:rsidP="00456F9E">
            <w:pPr>
              <w:contextualSpacing/>
              <w:rPr>
                <w:rFonts w:asciiTheme="minorHAnsi" w:hAnsiTheme="minorHAnsi" w:cstheme="minorHAnsi"/>
                <w:sz w:val="22"/>
                <w:szCs w:val="22"/>
              </w:rPr>
            </w:pPr>
            <w:r w:rsidRPr="005A36A6">
              <w:rPr>
                <w:rFonts w:asciiTheme="minorHAnsi" w:hAnsiTheme="minorHAnsi" w:cstheme="minorHAnsi"/>
                <w:sz w:val="22"/>
                <w:szCs w:val="22"/>
              </w:rPr>
              <w:t>3/1/11</w:t>
            </w:r>
          </w:p>
        </w:tc>
      </w:tr>
      <w:tr w:rsidR="00BE4700" w:rsidRPr="005A36A6">
        <w:tc>
          <w:tcPr>
            <w:tcW w:w="9540" w:type="dxa"/>
            <w:gridSpan w:val="4"/>
            <w:shd w:val="clear" w:color="auto" w:fill="595959" w:themeFill="text1" w:themeFillTint="A6"/>
          </w:tcPr>
          <w:p w:rsidR="00BE4700" w:rsidRPr="005A36A6" w:rsidRDefault="00BE4700" w:rsidP="00456F9E">
            <w:pPr>
              <w:contextualSpacing/>
              <w:rPr>
                <w:rFonts w:asciiTheme="minorHAnsi" w:hAnsiTheme="minorHAnsi" w:cstheme="minorHAnsi"/>
                <w:sz w:val="22"/>
                <w:szCs w:val="22"/>
              </w:rPr>
            </w:pPr>
            <w:r w:rsidRPr="005A36A6">
              <w:rPr>
                <w:rFonts w:asciiTheme="minorHAnsi" w:hAnsiTheme="minorHAnsi" w:cstheme="minorHAnsi"/>
                <w:b/>
                <w:color w:val="FFFFFF"/>
                <w:sz w:val="22"/>
                <w:szCs w:val="22"/>
              </w:rPr>
              <w:t>COMMERCIAL BUILDINGS</w:t>
            </w:r>
          </w:p>
        </w:tc>
      </w:tr>
      <w:tr w:rsidR="00BE4700" w:rsidRPr="005A36A6">
        <w:tc>
          <w:tcPr>
            <w:tcW w:w="1530" w:type="dxa"/>
            <w:shd w:val="clear" w:color="auto" w:fill="7F7F7F" w:themeFill="text1" w:themeFillTint="80"/>
          </w:tcPr>
          <w:p w:rsidR="00BE4700" w:rsidRPr="005A36A6" w:rsidRDefault="00BE4700" w:rsidP="00456F9E">
            <w:pPr>
              <w:contextualSpacing/>
              <w:jc w:val="right"/>
              <w:rPr>
                <w:rFonts w:asciiTheme="minorHAnsi" w:hAnsiTheme="minorHAnsi" w:cstheme="minorHAnsi"/>
                <w:b/>
                <w:color w:val="FFFFFF"/>
                <w:sz w:val="22"/>
                <w:szCs w:val="22"/>
              </w:rPr>
            </w:pPr>
            <w:r w:rsidRPr="005A36A6">
              <w:rPr>
                <w:rFonts w:asciiTheme="minorHAnsi" w:hAnsiTheme="minorHAnsi" w:cstheme="minorHAnsi"/>
                <w:b/>
                <w:color w:val="FFFFFF"/>
                <w:sz w:val="22"/>
                <w:szCs w:val="22"/>
              </w:rPr>
              <w:t xml:space="preserve">Current Code </w:t>
            </w:r>
          </w:p>
        </w:tc>
        <w:tc>
          <w:tcPr>
            <w:tcW w:w="2542" w:type="dxa"/>
          </w:tcPr>
          <w:p w:rsidR="00BE4700" w:rsidRPr="005A36A6" w:rsidRDefault="00BE4700" w:rsidP="00456F9E">
            <w:pPr>
              <w:contextualSpacing/>
              <w:rPr>
                <w:rFonts w:asciiTheme="minorHAnsi" w:hAnsiTheme="minorHAnsi" w:cstheme="minorHAnsi"/>
                <w:sz w:val="22"/>
                <w:szCs w:val="22"/>
              </w:rPr>
            </w:pPr>
            <w:r w:rsidRPr="005A36A6">
              <w:rPr>
                <w:rFonts w:asciiTheme="minorHAnsi" w:hAnsiTheme="minorHAnsi" w:cstheme="minorHAnsi"/>
                <w:sz w:val="22"/>
                <w:szCs w:val="22"/>
              </w:rPr>
              <w:t xml:space="preserve">2009 IECC/ASHRAE Standard 90.1-2007 </w:t>
            </w:r>
          </w:p>
        </w:tc>
        <w:tc>
          <w:tcPr>
            <w:tcW w:w="3128" w:type="dxa"/>
            <w:shd w:val="clear" w:color="auto" w:fill="DBE5F1" w:themeFill="accent1" w:themeFillTint="33"/>
          </w:tcPr>
          <w:p w:rsidR="00BE4700" w:rsidRPr="005A36A6" w:rsidRDefault="00BE4700" w:rsidP="00456F9E">
            <w:pPr>
              <w:contextualSpacing/>
              <w:rPr>
                <w:rFonts w:asciiTheme="minorHAnsi" w:hAnsiTheme="minorHAnsi" w:cstheme="minorHAnsi"/>
                <w:sz w:val="22"/>
                <w:szCs w:val="22"/>
              </w:rPr>
            </w:pPr>
            <w:r w:rsidRPr="005A36A6">
              <w:rPr>
                <w:rFonts w:asciiTheme="minorHAnsi" w:hAnsiTheme="minorHAnsi" w:cstheme="minorHAnsi"/>
                <w:sz w:val="22"/>
                <w:szCs w:val="22"/>
              </w:rPr>
              <w:t>2012 IECC/ASHRAE 90.1-2010</w:t>
            </w:r>
          </w:p>
        </w:tc>
        <w:tc>
          <w:tcPr>
            <w:tcW w:w="2340" w:type="dxa"/>
          </w:tcPr>
          <w:p w:rsidR="00BE4700" w:rsidRPr="005A36A6" w:rsidRDefault="00BE4700" w:rsidP="00456F9E">
            <w:pPr>
              <w:contextualSpacing/>
              <w:rPr>
                <w:rFonts w:asciiTheme="minorHAnsi" w:hAnsiTheme="minorHAnsi" w:cstheme="minorHAnsi"/>
                <w:sz w:val="22"/>
                <w:szCs w:val="22"/>
              </w:rPr>
            </w:pPr>
            <w:r w:rsidRPr="005A36A6">
              <w:rPr>
                <w:rFonts w:asciiTheme="minorHAnsi" w:hAnsiTheme="minorHAnsi" w:cstheme="minorHAnsi"/>
                <w:sz w:val="22"/>
                <w:szCs w:val="22"/>
              </w:rPr>
              <w:t>2009 IECC</w:t>
            </w:r>
          </w:p>
        </w:tc>
      </w:tr>
      <w:tr w:rsidR="00BE4700" w:rsidRPr="005A36A6">
        <w:tc>
          <w:tcPr>
            <w:tcW w:w="1530" w:type="dxa"/>
            <w:shd w:val="clear" w:color="auto" w:fill="7F7F7F" w:themeFill="text1" w:themeFillTint="80"/>
          </w:tcPr>
          <w:p w:rsidR="00BE4700" w:rsidRPr="005A36A6" w:rsidRDefault="00BE4700" w:rsidP="00456F9E">
            <w:pPr>
              <w:contextualSpacing/>
              <w:jc w:val="right"/>
              <w:rPr>
                <w:rFonts w:asciiTheme="minorHAnsi" w:hAnsiTheme="minorHAnsi" w:cstheme="minorHAnsi"/>
                <w:b/>
                <w:color w:val="FFFFFF"/>
                <w:sz w:val="22"/>
                <w:szCs w:val="22"/>
              </w:rPr>
            </w:pPr>
            <w:r w:rsidRPr="005A36A6">
              <w:rPr>
                <w:rFonts w:asciiTheme="minorHAnsi" w:hAnsiTheme="minorHAnsi" w:cstheme="minorHAnsi"/>
                <w:b/>
                <w:color w:val="FFFFFF"/>
                <w:sz w:val="22"/>
                <w:szCs w:val="22"/>
              </w:rPr>
              <w:t>Amendments</w:t>
            </w:r>
          </w:p>
        </w:tc>
        <w:tc>
          <w:tcPr>
            <w:tcW w:w="2542" w:type="dxa"/>
          </w:tcPr>
          <w:p w:rsidR="00BE4700" w:rsidRPr="005A36A6" w:rsidRDefault="00BE4700" w:rsidP="00456F9E">
            <w:pPr>
              <w:contextualSpacing/>
              <w:rPr>
                <w:rFonts w:asciiTheme="minorHAnsi" w:hAnsiTheme="minorHAnsi" w:cstheme="minorHAnsi"/>
                <w:sz w:val="22"/>
                <w:szCs w:val="22"/>
              </w:rPr>
            </w:pPr>
            <w:r w:rsidRPr="005A36A6">
              <w:rPr>
                <w:rFonts w:asciiTheme="minorHAnsi" w:hAnsiTheme="minorHAnsi" w:cstheme="minorHAnsi"/>
                <w:sz w:val="22"/>
                <w:szCs w:val="22"/>
              </w:rPr>
              <w:t>Based on 2008 DC Construction Code with several amendments.</w:t>
            </w:r>
          </w:p>
        </w:tc>
        <w:tc>
          <w:tcPr>
            <w:tcW w:w="3128" w:type="dxa"/>
            <w:shd w:val="clear" w:color="auto" w:fill="DBE5F1" w:themeFill="accent1" w:themeFillTint="33"/>
          </w:tcPr>
          <w:p w:rsidR="00BE4700" w:rsidRPr="005A36A6" w:rsidRDefault="00BE4700" w:rsidP="00456F9E">
            <w:pPr>
              <w:contextualSpacing/>
              <w:rPr>
                <w:rFonts w:asciiTheme="minorHAnsi" w:hAnsiTheme="minorHAnsi" w:cstheme="minorHAnsi"/>
                <w:sz w:val="22"/>
                <w:szCs w:val="22"/>
              </w:rPr>
            </w:pPr>
          </w:p>
        </w:tc>
        <w:tc>
          <w:tcPr>
            <w:tcW w:w="2340" w:type="dxa"/>
          </w:tcPr>
          <w:p w:rsidR="00BE4700" w:rsidRPr="005A36A6" w:rsidRDefault="00BE4700" w:rsidP="00456F9E">
            <w:pPr>
              <w:contextualSpacing/>
              <w:rPr>
                <w:rFonts w:asciiTheme="minorHAnsi" w:hAnsiTheme="minorHAnsi" w:cstheme="minorHAnsi"/>
                <w:sz w:val="22"/>
                <w:szCs w:val="22"/>
              </w:rPr>
            </w:pPr>
            <w:r w:rsidRPr="005A36A6">
              <w:rPr>
                <w:rFonts w:asciiTheme="minorHAnsi" w:hAnsiTheme="minorHAnsi" w:cstheme="minorHAnsi"/>
                <w:sz w:val="22"/>
                <w:szCs w:val="22"/>
              </w:rPr>
              <w:t>References to ASHRAE 90.1-2007</w:t>
            </w:r>
          </w:p>
        </w:tc>
      </w:tr>
      <w:tr w:rsidR="00BE4700" w:rsidRPr="005A36A6">
        <w:tc>
          <w:tcPr>
            <w:tcW w:w="1530" w:type="dxa"/>
            <w:shd w:val="clear" w:color="auto" w:fill="7F7F7F" w:themeFill="text1" w:themeFillTint="80"/>
          </w:tcPr>
          <w:p w:rsidR="00BE4700" w:rsidRPr="005A36A6" w:rsidRDefault="00BE4700" w:rsidP="00456F9E">
            <w:pPr>
              <w:contextualSpacing/>
              <w:jc w:val="right"/>
              <w:rPr>
                <w:rFonts w:asciiTheme="minorHAnsi" w:hAnsiTheme="minorHAnsi" w:cstheme="minorHAnsi"/>
                <w:b/>
                <w:color w:val="FFFFFF"/>
                <w:sz w:val="22"/>
                <w:szCs w:val="22"/>
              </w:rPr>
            </w:pPr>
            <w:r w:rsidRPr="005A36A6">
              <w:rPr>
                <w:rFonts w:asciiTheme="minorHAnsi" w:hAnsiTheme="minorHAnsi" w:cstheme="minorHAnsi"/>
                <w:b/>
                <w:color w:val="FFFFFF"/>
                <w:sz w:val="22"/>
                <w:szCs w:val="22"/>
              </w:rPr>
              <w:t>Effective Date</w:t>
            </w:r>
          </w:p>
        </w:tc>
        <w:tc>
          <w:tcPr>
            <w:tcW w:w="2542" w:type="dxa"/>
          </w:tcPr>
          <w:p w:rsidR="00BE4700" w:rsidRPr="005A36A6" w:rsidRDefault="00BE4700" w:rsidP="00456F9E">
            <w:pPr>
              <w:contextualSpacing/>
              <w:rPr>
                <w:rFonts w:asciiTheme="minorHAnsi" w:hAnsiTheme="minorHAnsi" w:cstheme="minorHAnsi"/>
                <w:sz w:val="22"/>
                <w:szCs w:val="22"/>
              </w:rPr>
            </w:pPr>
            <w:r w:rsidRPr="005A36A6">
              <w:rPr>
                <w:rFonts w:asciiTheme="minorHAnsi" w:hAnsiTheme="minorHAnsi" w:cstheme="minorHAnsi"/>
                <w:sz w:val="22"/>
                <w:szCs w:val="22"/>
              </w:rPr>
              <w:t>12/26/2009</w:t>
            </w:r>
          </w:p>
        </w:tc>
        <w:tc>
          <w:tcPr>
            <w:tcW w:w="3128" w:type="dxa"/>
            <w:shd w:val="clear" w:color="auto" w:fill="DBE5F1" w:themeFill="accent1" w:themeFillTint="33"/>
          </w:tcPr>
          <w:p w:rsidR="00BE4700" w:rsidRPr="005A36A6" w:rsidRDefault="00BE4700" w:rsidP="00456F9E">
            <w:pPr>
              <w:contextualSpacing/>
              <w:rPr>
                <w:rFonts w:asciiTheme="minorHAnsi" w:hAnsiTheme="minorHAnsi" w:cstheme="minorHAnsi"/>
                <w:sz w:val="22"/>
                <w:szCs w:val="22"/>
              </w:rPr>
            </w:pPr>
            <w:r w:rsidRPr="005A36A6">
              <w:rPr>
                <w:rFonts w:asciiTheme="minorHAnsi" w:hAnsiTheme="minorHAnsi" w:cstheme="minorHAnsi"/>
                <w:sz w:val="22"/>
                <w:szCs w:val="22"/>
              </w:rPr>
              <w:t>1/1/2012</w:t>
            </w:r>
          </w:p>
        </w:tc>
        <w:tc>
          <w:tcPr>
            <w:tcW w:w="2340" w:type="dxa"/>
          </w:tcPr>
          <w:p w:rsidR="00BE4700" w:rsidRPr="005A36A6" w:rsidRDefault="00BE4700" w:rsidP="00456F9E">
            <w:pPr>
              <w:contextualSpacing/>
              <w:rPr>
                <w:rFonts w:asciiTheme="minorHAnsi" w:hAnsiTheme="minorHAnsi" w:cstheme="minorHAnsi"/>
                <w:sz w:val="22"/>
                <w:szCs w:val="22"/>
              </w:rPr>
            </w:pPr>
            <w:r w:rsidRPr="005A36A6">
              <w:rPr>
                <w:rFonts w:asciiTheme="minorHAnsi" w:hAnsiTheme="minorHAnsi" w:cstheme="minorHAnsi"/>
                <w:sz w:val="22"/>
                <w:szCs w:val="22"/>
              </w:rPr>
              <w:t>1/1/12</w:t>
            </w:r>
          </w:p>
        </w:tc>
      </w:tr>
      <w:tr w:rsidR="00BE4700" w:rsidRPr="005A36A6">
        <w:tc>
          <w:tcPr>
            <w:tcW w:w="1530" w:type="dxa"/>
            <w:shd w:val="clear" w:color="auto" w:fill="7F7F7F" w:themeFill="text1" w:themeFillTint="80"/>
          </w:tcPr>
          <w:p w:rsidR="00BE4700" w:rsidRPr="005A36A6" w:rsidRDefault="000738D6" w:rsidP="00456F9E">
            <w:pPr>
              <w:contextualSpacing/>
              <w:rPr>
                <w:rFonts w:asciiTheme="minorHAnsi" w:hAnsiTheme="minorHAnsi" w:cstheme="minorHAnsi"/>
                <w:b/>
                <w:color w:val="FFFFFF"/>
                <w:sz w:val="22"/>
                <w:szCs w:val="22"/>
              </w:rPr>
            </w:pPr>
            <w:r w:rsidRPr="005A36A6">
              <w:rPr>
                <w:rFonts w:asciiTheme="minorHAnsi" w:hAnsiTheme="minorHAnsi" w:cstheme="minorHAnsi"/>
                <w:b/>
                <w:color w:val="FFFFFF"/>
                <w:sz w:val="22"/>
                <w:szCs w:val="22"/>
              </w:rPr>
              <w:t>Additional Information</w:t>
            </w:r>
          </w:p>
        </w:tc>
        <w:tc>
          <w:tcPr>
            <w:tcW w:w="2542" w:type="dxa"/>
          </w:tcPr>
          <w:p w:rsidR="00BE4700" w:rsidRPr="005A36A6" w:rsidRDefault="00BE4700" w:rsidP="00456F9E">
            <w:pPr>
              <w:contextualSpacing/>
              <w:rPr>
                <w:rFonts w:asciiTheme="minorHAnsi" w:hAnsiTheme="minorHAnsi" w:cstheme="minorHAnsi"/>
                <w:sz w:val="22"/>
                <w:szCs w:val="22"/>
              </w:rPr>
            </w:pPr>
            <w:r w:rsidRPr="005A36A6">
              <w:rPr>
                <w:rFonts w:asciiTheme="minorHAnsi" w:hAnsiTheme="minorHAnsi" w:cstheme="minorHAnsi"/>
                <w:sz w:val="22"/>
                <w:szCs w:val="22"/>
              </w:rPr>
              <w:t xml:space="preserve">ASHRAE 90.1-2007 Mandatory </w:t>
            </w:r>
          </w:p>
          <w:p w:rsidR="00BE4700" w:rsidRPr="005A36A6" w:rsidRDefault="00BE4700" w:rsidP="00456F9E">
            <w:pPr>
              <w:contextualSpacing/>
              <w:rPr>
                <w:rFonts w:asciiTheme="minorHAnsi" w:hAnsiTheme="minorHAnsi" w:cstheme="minorHAnsi"/>
                <w:sz w:val="22"/>
                <w:szCs w:val="22"/>
              </w:rPr>
            </w:pPr>
          </w:p>
          <w:p w:rsidR="00BE4700" w:rsidRPr="005A36A6" w:rsidRDefault="00BE4700" w:rsidP="00456F9E">
            <w:pPr>
              <w:contextualSpacing/>
              <w:rPr>
                <w:rFonts w:asciiTheme="minorHAnsi" w:hAnsiTheme="minorHAnsi" w:cstheme="minorHAnsi"/>
                <w:sz w:val="22"/>
                <w:szCs w:val="22"/>
              </w:rPr>
            </w:pPr>
            <w:r w:rsidRPr="005A36A6">
              <w:rPr>
                <w:rFonts w:asciiTheme="minorHAnsi" w:hAnsiTheme="minorHAnsi" w:cstheme="minorHAnsi"/>
                <w:sz w:val="22"/>
                <w:szCs w:val="22"/>
              </w:rPr>
              <w:t xml:space="preserve">Adoption of the 2012 I-Codes, including a Green </w:t>
            </w:r>
            <w:r w:rsidRPr="005A36A6">
              <w:rPr>
                <w:rFonts w:asciiTheme="minorHAnsi" w:hAnsiTheme="minorHAnsi" w:cstheme="minorHAnsi"/>
                <w:sz w:val="22"/>
                <w:szCs w:val="22"/>
              </w:rPr>
              <w:lastRenderedPageBreak/>
              <w:t>Construction Code now under consideration.</w:t>
            </w:r>
            <w:r w:rsidR="0021292B" w:rsidRPr="005A36A6">
              <w:rPr>
                <w:rFonts w:asciiTheme="minorHAnsi" w:hAnsiTheme="minorHAnsi" w:cstheme="minorHAnsi"/>
                <w:sz w:val="22"/>
                <w:szCs w:val="22"/>
              </w:rPr>
              <w:t xml:space="preserve"> </w:t>
            </w:r>
          </w:p>
        </w:tc>
        <w:tc>
          <w:tcPr>
            <w:tcW w:w="3128" w:type="dxa"/>
            <w:shd w:val="clear" w:color="auto" w:fill="DBE5F1" w:themeFill="accent1" w:themeFillTint="33"/>
          </w:tcPr>
          <w:p w:rsidR="00BE4700" w:rsidRPr="005A36A6" w:rsidRDefault="00BE4700" w:rsidP="00456F9E">
            <w:pPr>
              <w:contextualSpacing/>
              <w:rPr>
                <w:rFonts w:asciiTheme="minorHAnsi" w:hAnsiTheme="minorHAnsi" w:cstheme="minorHAnsi"/>
                <w:sz w:val="22"/>
                <w:szCs w:val="22"/>
              </w:rPr>
            </w:pPr>
            <w:r w:rsidRPr="005A36A6">
              <w:rPr>
                <w:rFonts w:asciiTheme="minorHAnsi" w:hAnsiTheme="minorHAnsi" w:cstheme="minorHAnsi"/>
                <w:sz w:val="22"/>
                <w:szCs w:val="22"/>
              </w:rPr>
              <w:lastRenderedPageBreak/>
              <w:t xml:space="preserve">Meets or exceeds ASHRAE 90.1 or equivalent. </w:t>
            </w:r>
          </w:p>
          <w:p w:rsidR="00BE4700" w:rsidRPr="005A36A6" w:rsidRDefault="00BE4700" w:rsidP="00456F9E">
            <w:pPr>
              <w:contextualSpacing/>
              <w:rPr>
                <w:rFonts w:asciiTheme="minorHAnsi" w:hAnsiTheme="minorHAnsi" w:cstheme="minorHAnsi"/>
                <w:sz w:val="22"/>
                <w:szCs w:val="22"/>
              </w:rPr>
            </w:pPr>
          </w:p>
          <w:p w:rsidR="00BE4700" w:rsidRPr="005A36A6" w:rsidRDefault="00BE4700" w:rsidP="00456F9E">
            <w:pPr>
              <w:contextualSpacing/>
              <w:rPr>
                <w:rFonts w:asciiTheme="minorHAnsi" w:hAnsiTheme="minorHAnsi" w:cstheme="minorHAnsi"/>
                <w:sz w:val="22"/>
                <w:szCs w:val="22"/>
              </w:rPr>
            </w:pPr>
            <w:r w:rsidRPr="005A36A6">
              <w:rPr>
                <w:rFonts w:asciiTheme="minorHAnsi" w:hAnsiTheme="minorHAnsi" w:cstheme="minorHAnsi"/>
                <w:sz w:val="22"/>
                <w:szCs w:val="22"/>
                <w:u w:val="single"/>
              </w:rPr>
              <w:t>Local County Code Amendments</w:t>
            </w:r>
            <w:r w:rsidRPr="005A36A6">
              <w:rPr>
                <w:rFonts w:asciiTheme="minorHAnsi" w:hAnsiTheme="minorHAnsi" w:cstheme="minorHAnsi"/>
                <w:sz w:val="22"/>
                <w:szCs w:val="22"/>
              </w:rPr>
              <w:t>:</w:t>
            </w:r>
          </w:p>
          <w:p w:rsidR="00BE4700" w:rsidRPr="005A36A6" w:rsidRDefault="00BE4700" w:rsidP="00456F9E">
            <w:pPr>
              <w:contextualSpacing/>
              <w:rPr>
                <w:rFonts w:asciiTheme="minorHAnsi" w:hAnsiTheme="minorHAnsi" w:cstheme="minorHAnsi"/>
                <w:sz w:val="22"/>
                <w:szCs w:val="22"/>
              </w:rPr>
            </w:pPr>
            <w:r w:rsidRPr="005A36A6">
              <w:rPr>
                <w:rFonts w:asciiTheme="minorHAnsi" w:hAnsiTheme="minorHAnsi" w:cstheme="minorHAnsi"/>
                <w:sz w:val="22"/>
                <w:szCs w:val="22"/>
              </w:rPr>
              <w:lastRenderedPageBreak/>
              <w:t>Montgomery Co. – 2012 IECC</w:t>
            </w:r>
          </w:p>
          <w:p w:rsidR="00BE4700" w:rsidRPr="005A36A6" w:rsidRDefault="00BE4700" w:rsidP="00456F9E">
            <w:pPr>
              <w:contextualSpacing/>
              <w:rPr>
                <w:rFonts w:asciiTheme="minorHAnsi" w:hAnsiTheme="minorHAnsi" w:cstheme="minorHAnsi"/>
                <w:sz w:val="22"/>
                <w:szCs w:val="22"/>
              </w:rPr>
            </w:pPr>
            <w:r w:rsidRPr="005A36A6">
              <w:rPr>
                <w:rFonts w:asciiTheme="minorHAnsi" w:hAnsiTheme="minorHAnsi" w:cstheme="minorHAnsi"/>
                <w:sz w:val="22"/>
                <w:szCs w:val="22"/>
              </w:rPr>
              <w:t>Frederick County – 2012 IECC</w:t>
            </w:r>
          </w:p>
          <w:p w:rsidR="00BE4700" w:rsidRPr="005A36A6" w:rsidRDefault="00BE4700" w:rsidP="00456F9E">
            <w:pPr>
              <w:contextualSpacing/>
              <w:rPr>
                <w:rFonts w:asciiTheme="minorHAnsi" w:hAnsiTheme="minorHAnsi" w:cstheme="minorHAnsi"/>
                <w:sz w:val="22"/>
                <w:szCs w:val="22"/>
              </w:rPr>
            </w:pPr>
            <w:r w:rsidRPr="005A36A6">
              <w:rPr>
                <w:rFonts w:asciiTheme="minorHAnsi" w:hAnsiTheme="minorHAnsi" w:cstheme="minorHAnsi"/>
                <w:sz w:val="22"/>
                <w:szCs w:val="22"/>
              </w:rPr>
              <w:t>City of Frederick – 2012 IECC</w:t>
            </w:r>
          </w:p>
          <w:p w:rsidR="00BE4700" w:rsidRPr="005A36A6" w:rsidRDefault="00BE4700" w:rsidP="00456F9E">
            <w:pPr>
              <w:contextualSpacing/>
              <w:rPr>
                <w:rFonts w:asciiTheme="minorHAnsi" w:hAnsiTheme="minorHAnsi" w:cstheme="minorHAnsi"/>
                <w:sz w:val="22"/>
                <w:szCs w:val="22"/>
              </w:rPr>
            </w:pPr>
            <w:r w:rsidRPr="005A36A6">
              <w:rPr>
                <w:rFonts w:asciiTheme="minorHAnsi" w:hAnsiTheme="minorHAnsi" w:cstheme="minorHAnsi"/>
                <w:sz w:val="22"/>
                <w:szCs w:val="22"/>
              </w:rPr>
              <w:t>Gaithersburg – 2009 IECC with amendments</w:t>
            </w:r>
          </w:p>
          <w:p w:rsidR="00BE4700" w:rsidRPr="005A36A6" w:rsidRDefault="00BE4700" w:rsidP="00456F9E">
            <w:pPr>
              <w:contextualSpacing/>
              <w:rPr>
                <w:rFonts w:asciiTheme="minorHAnsi" w:hAnsiTheme="minorHAnsi" w:cstheme="minorHAnsi"/>
                <w:sz w:val="22"/>
                <w:szCs w:val="22"/>
              </w:rPr>
            </w:pPr>
            <w:r w:rsidRPr="005A36A6">
              <w:rPr>
                <w:rFonts w:asciiTheme="minorHAnsi" w:hAnsiTheme="minorHAnsi" w:cstheme="minorHAnsi"/>
                <w:sz w:val="22"/>
                <w:szCs w:val="22"/>
              </w:rPr>
              <w:t>Prince Georges – 2006 IECC/IBC/IRC</w:t>
            </w:r>
          </w:p>
          <w:p w:rsidR="00BE4700" w:rsidRPr="005A36A6" w:rsidRDefault="00BE4700" w:rsidP="00456F9E">
            <w:pPr>
              <w:contextualSpacing/>
              <w:rPr>
                <w:rFonts w:asciiTheme="minorHAnsi" w:hAnsiTheme="minorHAnsi" w:cstheme="minorHAnsi"/>
                <w:sz w:val="22"/>
                <w:szCs w:val="22"/>
              </w:rPr>
            </w:pPr>
            <w:r w:rsidRPr="005A36A6">
              <w:rPr>
                <w:rFonts w:asciiTheme="minorHAnsi" w:hAnsiTheme="minorHAnsi" w:cstheme="minorHAnsi"/>
                <w:sz w:val="22"/>
                <w:szCs w:val="22"/>
              </w:rPr>
              <w:t xml:space="preserve">Rockville – 2012 IECC </w:t>
            </w:r>
          </w:p>
        </w:tc>
        <w:tc>
          <w:tcPr>
            <w:tcW w:w="2340" w:type="dxa"/>
          </w:tcPr>
          <w:p w:rsidR="00BE4700" w:rsidRPr="005A36A6" w:rsidRDefault="00BE4700" w:rsidP="00456F9E">
            <w:pPr>
              <w:contextualSpacing/>
              <w:rPr>
                <w:rFonts w:asciiTheme="minorHAnsi" w:hAnsiTheme="minorHAnsi" w:cstheme="minorHAnsi"/>
                <w:sz w:val="22"/>
                <w:szCs w:val="22"/>
              </w:rPr>
            </w:pPr>
            <w:r w:rsidRPr="005A36A6">
              <w:rPr>
                <w:rFonts w:asciiTheme="minorHAnsi" w:hAnsiTheme="minorHAnsi" w:cstheme="minorHAnsi"/>
                <w:sz w:val="22"/>
                <w:szCs w:val="22"/>
              </w:rPr>
              <w:lastRenderedPageBreak/>
              <w:t>ASHRAE 90.1-2007 Mandatory</w:t>
            </w:r>
          </w:p>
          <w:p w:rsidR="00BE4700" w:rsidRPr="005A36A6" w:rsidRDefault="00BE4700" w:rsidP="00456F9E">
            <w:pPr>
              <w:contextualSpacing/>
              <w:rPr>
                <w:rFonts w:asciiTheme="minorHAnsi" w:hAnsiTheme="minorHAnsi" w:cstheme="minorHAnsi"/>
                <w:sz w:val="22"/>
                <w:szCs w:val="22"/>
              </w:rPr>
            </w:pPr>
          </w:p>
          <w:p w:rsidR="00BE4700" w:rsidRPr="005A36A6" w:rsidRDefault="00BE4700" w:rsidP="00456F9E">
            <w:pPr>
              <w:contextualSpacing/>
              <w:rPr>
                <w:rFonts w:asciiTheme="minorHAnsi" w:hAnsiTheme="minorHAnsi" w:cstheme="minorHAnsi"/>
                <w:sz w:val="22"/>
                <w:szCs w:val="22"/>
              </w:rPr>
            </w:pPr>
          </w:p>
        </w:tc>
      </w:tr>
    </w:tbl>
    <w:p w:rsidR="00BE4700" w:rsidRPr="005A36A6" w:rsidRDefault="00BE4700" w:rsidP="00456F9E">
      <w:pPr>
        <w:contextualSpacing/>
        <w:rPr>
          <w:rFonts w:asciiTheme="minorHAnsi" w:hAnsiTheme="minorHAnsi" w:cstheme="minorHAnsi"/>
          <w:b/>
          <w:sz w:val="22"/>
          <w:szCs w:val="22"/>
        </w:rPr>
      </w:pPr>
    </w:p>
    <w:p w:rsidR="006C1AC5" w:rsidRPr="005A36A6" w:rsidRDefault="006C1AC5" w:rsidP="00456F9E">
      <w:pPr>
        <w:contextualSpacing/>
        <w:rPr>
          <w:rFonts w:asciiTheme="minorHAnsi" w:hAnsiTheme="minorHAnsi" w:cstheme="minorHAnsi"/>
          <w:sz w:val="22"/>
          <w:szCs w:val="22"/>
        </w:rPr>
      </w:pPr>
    </w:p>
    <w:p w:rsidR="00BE4700" w:rsidRPr="005A36A6" w:rsidRDefault="00BE4700" w:rsidP="00456F9E">
      <w:pPr>
        <w:contextualSpacing/>
        <w:rPr>
          <w:rFonts w:asciiTheme="minorHAnsi" w:hAnsiTheme="minorHAnsi" w:cstheme="minorHAnsi"/>
          <w:sz w:val="22"/>
          <w:szCs w:val="22"/>
          <w:u w:val="single"/>
        </w:rPr>
      </w:pPr>
      <w:r w:rsidRPr="005A36A6">
        <w:rPr>
          <w:rFonts w:asciiTheme="minorHAnsi" w:hAnsiTheme="minorHAnsi" w:cstheme="minorHAnsi"/>
          <w:sz w:val="22"/>
          <w:szCs w:val="22"/>
        </w:rPr>
        <w:t>Relevant L</w:t>
      </w:r>
      <w:r w:rsidR="006C1AC5" w:rsidRPr="005A36A6">
        <w:rPr>
          <w:rFonts w:asciiTheme="minorHAnsi" w:hAnsiTheme="minorHAnsi" w:cstheme="minorHAnsi"/>
          <w:sz w:val="22"/>
          <w:szCs w:val="22"/>
        </w:rPr>
        <w:t xml:space="preserve">egislation: </w:t>
      </w:r>
      <w:r w:rsidRPr="005A36A6">
        <w:rPr>
          <w:rFonts w:asciiTheme="minorHAnsi" w:hAnsiTheme="minorHAnsi" w:cstheme="minorHAnsi"/>
          <w:sz w:val="22"/>
          <w:szCs w:val="22"/>
        </w:rPr>
        <w:t>The high performance green building movement in the metropolitan Washington region has accomplished much in a short amount of time; however without effective policies set in place the threshold for increased awareness and on-going improvements to building performance may not have occurred.</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For a review of key legislation see Table 2.</w:t>
      </w:r>
      <w:r w:rsidR="0021292B" w:rsidRPr="005A36A6">
        <w:rPr>
          <w:rFonts w:asciiTheme="minorHAnsi" w:hAnsiTheme="minorHAnsi" w:cstheme="minorHAnsi"/>
          <w:sz w:val="22"/>
          <w:szCs w:val="22"/>
        </w:rPr>
        <w:t xml:space="preserve"> </w:t>
      </w:r>
    </w:p>
    <w:p w:rsidR="00BE4700" w:rsidRPr="005A36A6" w:rsidRDefault="00BE4700" w:rsidP="00456F9E">
      <w:pPr>
        <w:contextualSpacing/>
        <w:rPr>
          <w:rFonts w:asciiTheme="minorHAnsi" w:hAnsiTheme="minorHAnsi" w:cstheme="minorHAnsi"/>
          <w:sz w:val="22"/>
          <w:szCs w:val="22"/>
        </w:rPr>
      </w:pPr>
    </w:p>
    <w:p w:rsidR="00BE4700" w:rsidRPr="005A36A6" w:rsidRDefault="00BE4700" w:rsidP="00456F9E">
      <w:pPr>
        <w:contextualSpacing/>
        <w:rPr>
          <w:rFonts w:asciiTheme="minorHAnsi" w:hAnsiTheme="minorHAnsi" w:cstheme="minorHAnsi"/>
          <w:b/>
          <w:sz w:val="22"/>
          <w:szCs w:val="22"/>
        </w:rPr>
      </w:pPr>
      <w:r w:rsidRPr="005A36A6">
        <w:rPr>
          <w:rFonts w:asciiTheme="minorHAnsi" w:hAnsiTheme="minorHAnsi" w:cstheme="minorHAnsi"/>
          <w:b/>
          <w:sz w:val="22"/>
          <w:szCs w:val="22"/>
        </w:rPr>
        <w:t>TA</w:t>
      </w:r>
      <w:r w:rsidR="006C1AC5" w:rsidRPr="005A36A6">
        <w:rPr>
          <w:rFonts w:asciiTheme="minorHAnsi" w:hAnsiTheme="minorHAnsi" w:cstheme="minorHAnsi"/>
          <w:b/>
          <w:sz w:val="22"/>
          <w:szCs w:val="22"/>
        </w:rPr>
        <w:t>BLE 2: Key Regional Legislation</w:t>
      </w:r>
    </w:p>
    <w:tbl>
      <w:tblPr>
        <w:tblStyle w:val="TableGrid"/>
        <w:tblW w:w="9540" w:type="dxa"/>
        <w:tblInd w:w="108" w:type="dxa"/>
        <w:tblLayout w:type="fixed"/>
        <w:tblLook w:val="04A0" w:firstRow="1" w:lastRow="0" w:firstColumn="1" w:lastColumn="0" w:noHBand="0" w:noVBand="1"/>
      </w:tblPr>
      <w:tblGrid>
        <w:gridCol w:w="3180"/>
        <w:gridCol w:w="3660"/>
        <w:gridCol w:w="2700"/>
      </w:tblGrid>
      <w:tr w:rsidR="00BE4700" w:rsidRPr="005A36A6">
        <w:trPr>
          <w:trHeight w:val="422"/>
        </w:trPr>
        <w:tc>
          <w:tcPr>
            <w:tcW w:w="3180" w:type="dxa"/>
            <w:shd w:val="clear" w:color="auto" w:fill="C4BC96" w:themeFill="background2" w:themeFillShade="BF"/>
          </w:tcPr>
          <w:p w:rsidR="00BE4700" w:rsidRPr="005A36A6" w:rsidRDefault="00BE4700" w:rsidP="00456F9E">
            <w:pPr>
              <w:contextualSpacing/>
              <w:rPr>
                <w:rFonts w:asciiTheme="minorHAnsi" w:hAnsiTheme="minorHAnsi" w:cstheme="minorHAnsi"/>
                <w:b/>
                <w:sz w:val="22"/>
                <w:szCs w:val="22"/>
              </w:rPr>
            </w:pPr>
            <w:r w:rsidRPr="005A36A6">
              <w:rPr>
                <w:rFonts w:asciiTheme="minorHAnsi" w:hAnsiTheme="minorHAnsi" w:cstheme="minorHAnsi"/>
                <w:b/>
                <w:sz w:val="22"/>
                <w:szCs w:val="22"/>
              </w:rPr>
              <w:t>DC</w:t>
            </w:r>
          </w:p>
        </w:tc>
        <w:tc>
          <w:tcPr>
            <w:tcW w:w="3660" w:type="dxa"/>
            <w:shd w:val="clear" w:color="auto" w:fill="C4BC96" w:themeFill="background2" w:themeFillShade="BF"/>
          </w:tcPr>
          <w:p w:rsidR="00BE4700" w:rsidRPr="005A36A6" w:rsidRDefault="00BE4700" w:rsidP="00456F9E">
            <w:pPr>
              <w:contextualSpacing/>
              <w:rPr>
                <w:rFonts w:asciiTheme="minorHAnsi" w:hAnsiTheme="minorHAnsi" w:cstheme="minorHAnsi"/>
                <w:b/>
                <w:sz w:val="22"/>
                <w:szCs w:val="22"/>
              </w:rPr>
            </w:pPr>
            <w:r w:rsidRPr="005A36A6">
              <w:rPr>
                <w:rFonts w:asciiTheme="minorHAnsi" w:hAnsiTheme="minorHAnsi" w:cstheme="minorHAnsi"/>
                <w:b/>
                <w:sz w:val="22"/>
                <w:szCs w:val="22"/>
              </w:rPr>
              <w:t>MARYLAND</w:t>
            </w:r>
          </w:p>
        </w:tc>
        <w:tc>
          <w:tcPr>
            <w:tcW w:w="2700" w:type="dxa"/>
            <w:shd w:val="clear" w:color="auto" w:fill="C4BC96" w:themeFill="background2" w:themeFillShade="BF"/>
          </w:tcPr>
          <w:p w:rsidR="00BE4700" w:rsidRPr="005A36A6" w:rsidRDefault="00BE4700" w:rsidP="00456F9E">
            <w:pPr>
              <w:contextualSpacing/>
              <w:rPr>
                <w:rFonts w:asciiTheme="minorHAnsi" w:hAnsiTheme="minorHAnsi" w:cstheme="minorHAnsi"/>
                <w:b/>
                <w:sz w:val="22"/>
                <w:szCs w:val="22"/>
              </w:rPr>
            </w:pPr>
            <w:r w:rsidRPr="005A36A6">
              <w:rPr>
                <w:rFonts w:asciiTheme="minorHAnsi" w:hAnsiTheme="minorHAnsi" w:cstheme="minorHAnsi"/>
                <w:b/>
                <w:sz w:val="22"/>
                <w:szCs w:val="22"/>
              </w:rPr>
              <w:t xml:space="preserve">VIRGINIA </w:t>
            </w:r>
          </w:p>
        </w:tc>
      </w:tr>
      <w:tr w:rsidR="00BE4700" w:rsidRPr="005A36A6">
        <w:tc>
          <w:tcPr>
            <w:tcW w:w="3180" w:type="dxa"/>
          </w:tcPr>
          <w:p w:rsidR="00BE4700" w:rsidRPr="005A36A6" w:rsidRDefault="00BE4700" w:rsidP="00456F9E">
            <w:pPr>
              <w:pStyle w:val="ListParagraph"/>
              <w:ind w:left="90"/>
              <w:rPr>
                <w:rFonts w:asciiTheme="minorHAnsi" w:hAnsiTheme="minorHAnsi" w:cstheme="minorHAnsi"/>
                <w:b/>
                <w:sz w:val="22"/>
                <w:szCs w:val="22"/>
              </w:rPr>
            </w:pPr>
            <w:r w:rsidRPr="005A36A6">
              <w:rPr>
                <w:rFonts w:asciiTheme="minorHAnsi" w:hAnsiTheme="minorHAnsi" w:cstheme="minorHAnsi"/>
                <w:b/>
                <w:sz w:val="22"/>
                <w:szCs w:val="22"/>
                <w:u w:val="single"/>
              </w:rPr>
              <w:t>Green Building Act (GBA) of 2006</w:t>
            </w:r>
            <w:r w:rsidR="0021292B" w:rsidRPr="005A36A6">
              <w:rPr>
                <w:rFonts w:asciiTheme="minorHAnsi" w:hAnsiTheme="minorHAnsi" w:cstheme="minorHAnsi"/>
                <w:b/>
                <w:sz w:val="22"/>
                <w:szCs w:val="22"/>
              </w:rPr>
              <w:t xml:space="preserve"> </w:t>
            </w:r>
          </w:p>
          <w:p w:rsidR="00BE4700" w:rsidRPr="005A36A6" w:rsidRDefault="00BE4700" w:rsidP="00456F9E">
            <w:pPr>
              <w:pStyle w:val="ListParagraph"/>
              <w:ind w:left="90"/>
              <w:rPr>
                <w:rFonts w:asciiTheme="minorHAnsi" w:hAnsiTheme="minorHAnsi" w:cstheme="minorHAnsi"/>
                <w:sz w:val="22"/>
                <w:szCs w:val="22"/>
              </w:rPr>
            </w:pPr>
            <w:r w:rsidRPr="005A36A6">
              <w:rPr>
                <w:rFonts w:asciiTheme="minorHAnsi" w:hAnsiTheme="minorHAnsi" w:cstheme="minorHAnsi"/>
                <w:sz w:val="22"/>
                <w:szCs w:val="22"/>
              </w:rPr>
              <w:t>Requires LEED Silver performance of all new public projects and progressive requirements for publicly financed and private projects.</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 xml:space="preserve">The GBA includes first green building standard for affordable housing. </w:t>
            </w:r>
          </w:p>
          <w:p w:rsidR="00BE4700" w:rsidRPr="005A36A6" w:rsidRDefault="004B66D4" w:rsidP="00456F9E">
            <w:pPr>
              <w:pStyle w:val="ListParagraph"/>
              <w:ind w:left="90"/>
              <w:rPr>
                <w:rFonts w:asciiTheme="minorHAnsi" w:hAnsiTheme="minorHAnsi" w:cstheme="minorHAnsi"/>
                <w:sz w:val="22"/>
                <w:szCs w:val="22"/>
              </w:rPr>
            </w:pPr>
            <w:hyperlink r:id="rId80" w:history="1">
              <w:r w:rsidR="00BE4700" w:rsidRPr="005A36A6">
                <w:rPr>
                  <w:rStyle w:val="Hyperlink"/>
                  <w:rFonts w:asciiTheme="minorHAnsi" w:hAnsiTheme="minorHAnsi" w:cstheme="minorHAnsi"/>
                  <w:sz w:val="22"/>
                  <w:szCs w:val="22"/>
                </w:rPr>
                <w:t>http://dcclims1.dccouncil.us/images/00001/20061218152322.pdf</w:t>
              </w:r>
            </w:hyperlink>
            <w:r w:rsidR="00BE4700" w:rsidRPr="005A36A6">
              <w:rPr>
                <w:rFonts w:asciiTheme="minorHAnsi" w:hAnsiTheme="minorHAnsi" w:cstheme="minorHAnsi"/>
                <w:sz w:val="22"/>
                <w:szCs w:val="22"/>
              </w:rPr>
              <w:t xml:space="preserve"> </w:t>
            </w:r>
          </w:p>
          <w:p w:rsidR="00BE4700" w:rsidRPr="005A36A6" w:rsidRDefault="00BE4700" w:rsidP="00456F9E">
            <w:pPr>
              <w:pStyle w:val="ListParagraph"/>
              <w:ind w:left="90"/>
              <w:rPr>
                <w:rFonts w:asciiTheme="minorHAnsi" w:hAnsiTheme="minorHAnsi" w:cstheme="minorHAnsi"/>
                <w:sz w:val="22"/>
                <w:szCs w:val="22"/>
              </w:rPr>
            </w:pPr>
          </w:p>
          <w:p w:rsidR="00BE4700" w:rsidRPr="005A36A6" w:rsidRDefault="00BE4700" w:rsidP="00456F9E">
            <w:pPr>
              <w:pStyle w:val="ListParagraph"/>
              <w:ind w:left="90"/>
              <w:rPr>
                <w:rFonts w:asciiTheme="minorHAnsi" w:hAnsiTheme="minorHAnsi" w:cstheme="minorHAnsi"/>
                <w:b/>
                <w:sz w:val="22"/>
                <w:szCs w:val="22"/>
                <w:u w:val="single"/>
              </w:rPr>
            </w:pPr>
            <w:r w:rsidRPr="005A36A6">
              <w:rPr>
                <w:rFonts w:asciiTheme="minorHAnsi" w:hAnsiTheme="minorHAnsi" w:cstheme="minorHAnsi"/>
                <w:b/>
                <w:sz w:val="22"/>
                <w:szCs w:val="22"/>
                <w:u w:val="single"/>
              </w:rPr>
              <w:t>The Clean and Affordable Energy Act of 2008 (CAEA)</w:t>
            </w:r>
            <w:r w:rsidRPr="005A36A6">
              <w:rPr>
                <w:rFonts w:asciiTheme="minorHAnsi" w:hAnsiTheme="minorHAnsi" w:cstheme="minorHAnsi"/>
                <w:b/>
                <w:sz w:val="22"/>
                <w:szCs w:val="22"/>
              </w:rPr>
              <w:t>:</w:t>
            </w:r>
            <w:r w:rsidRPr="005A36A6">
              <w:rPr>
                <w:rFonts w:asciiTheme="minorHAnsi" w:hAnsiTheme="minorHAnsi" w:cstheme="minorHAnsi"/>
                <w:b/>
                <w:sz w:val="22"/>
                <w:szCs w:val="22"/>
                <w:u w:val="single"/>
              </w:rPr>
              <w:t xml:space="preserve"> </w:t>
            </w:r>
          </w:p>
          <w:p w:rsidR="00BE4700" w:rsidRPr="005A36A6" w:rsidRDefault="00BE4700" w:rsidP="00456F9E">
            <w:pPr>
              <w:pStyle w:val="ListParagraph"/>
              <w:ind w:left="90"/>
              <w:rPr>
                <w:rFonts w:asciiTheme="minorHAnsi" w:hAnsiTheme="minorHAnsi" w:cstheme="minorHAnsi"/>
                <w:sz w:val="22"/>
                <w:szCs w:val="22"/>
              </w:rPr>
            </w:pPr>
            <w:r w:rsidRPr="005A36A6">
              <w:rPr>
                <w:rFonts w:asciiTheme="minorHAnsi" w:hAnsiTheme="minorHAnsi" w:cstheme="minorHAnsi"/>
                <w:sz w:val="22"/>
                <w:szCs w:val="22"/>
              </w:rPr>
              <w:t xml:space="preserve">Requires the energy performance of public and private buildings to be rated using ENERGY STAR and disclosed annually. </w:t>
            </w:r>
          </w:p>
          <w:p w:rsidR="00BE4700" w:rsidRPr="005A36A6" w:rsidRDefault="00BE4700" w:rsidP="00456F9E">
            <w:pPr>
              <w:pStyle w:val="ListParagraph"/>
              <w:numPr>
                <w:ilvl w:val="2"/>
                <w:numId w:val="6"/>
              </w:numPr>
              <w:ind w:left="90"/>
              <w:rPr>
                <w:rFonts w:asciiTheme="minorHAnsi" w:hAnsiTheme="minorHAnsi" w:cstheme="minorHAnsi"/>
                <w:sz w:val="22"/>
                <w:szCs w:val="22"/>
              </w:rPr>
            </w:pPr>
            <w:r w:rsidRPr="005A36A6">
              <w:rPr>
                <w:rFonts w:asciiTheme="minorHAnsi" w:hAnsiTheme="minorHAnsi" w:cstheme="minorHAnsi"/>
                <w:sz w:val="22"/>
                <w:szCs w:val="22"/>
              </w:rPr>
              <w:t>- Public buildings: benchmarking began in 2010</w:t>
            </w:r>
          </w:p>
          <w:p w:rsidR="00BE4700" w:rsidRPr="005A36A6" w:rsidRDefault="00BE4700" w:rsidP="00456F9E">
            <w:pPr>
              <w:pStyle w:val="ListParagraph"/>
              <w:numPr>
                <w:ilvl w:val="2"/>
                <w:numId w:val="6"/>
              </w:numPr>
              <w:ind w:left="90"/>
              <w:rPr>
                <w:rFonts w:asciiTheme="minorHAnsi" w:hAnsiTheme="minorHAnsi" w:cstheme="minorHAnsi"/>
                <w:sz w:val="22"/>
                <w:szCs w:val="22"/>
              </w:rPr>
            </w:pPr>
            <w:r w:rsidRPr="005A36A6">
              <w:rPr>
                <w:rFonts w:asciiTheme="minorHAnsi" w:hAnsiTheme="minorHAnsi" w:cstheme="minorHAnsi"/>
                <w:sz w:val="22"/>
                <w:szCs w:val="22"/>
              </w:rPr>
              <w:t>- Private buildings: April 1, 2013</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for buildings 100,000 SF and larger</w:t>
            </w:r>
          </w:p>
          <w:p w:rsidR="00BE4700" w:rsidRPr="005A36A6" w:rsidRDefault="00BE4700" w:rsidP="00456F9E">
            <w:pPr>
              <w:ind w:left="90"/>
              <w:contextualSpacing/>
              <w:rPr>
                <w:rFonts w:asciiTheme="minorHAnsi" w:hAnsiTheme="minorHAnsi" w:cstheme="minorHAnsi"/>
                <w:sz w:val="22"/>
                <w:szCs w:val="22"/>
              </w:rPr>
            </w:pPr>
            <w:r w:rsidRPr="005A36A6">
              <w:rPr>
                <w:rFonts w:asciiTheme="minorHAnsi" w:hAnsiTheme="minorHAnsi" w:cstheme="minorHAnsi"/>
                <w:sz w:val="22"/>
                <w:szCs w:val="22"/>
              </w:rPr>
              <w:t>April 1, 2014 for buildings 50,000 to 99,999 SF</w:t>
            </w:r>
          </w:p>
          <w:p w:rsidR="00BE4700" w:rsidRPr="005A36A6" w:rsidRDefault="004B66D4" w:rsidP="00456F9E">
            <w:pPr>
              <w:contextualSpacing/>
              <w:rPr>
                <w:rFonts w:asciiTheme="minorHAnsi" w:hAnsiTheme="minorHAnsi" w:cstheme="minorHAnsi"/>
                <w:sz w:val="22"/>
                <w:szCs w:val="22"/>
              </w:rPr>
            </w:pPr>
            <w:hyperlink r:id="rId81" w:history="1">
              <w:r w:rsidR="00BE4700" w:rsidRPr="005A36A6">
                <w:rPr>
                  <w:rStyle w:val="Hyperlink"/>
                  <w:rFonts w:asciiTheme="minorHAnsi" w:hAnsiTheme="minorHAnsi" w:cstheme="minorHAnsi"/>
                  <w:sz w:val="22"/>
                  <w:szCs w:val="22"/>
                </w:rPr>
                <w:t>http://dcclims1.dccouncil.us/images/00001/20080819161530.pdf</w:t>
              </w:r>
            </w:hyperlink>
            <w:r w:rsidR="00BE4700" w:rsidRPr="005A36A6">
              <w:rPr>
                <w:rFonts w:asciiTheme="minorHAnsi" w:hAnsiTheme="minorHAnsi" w:cstheme="minorHAnsi"/>
                <w:sz w:val="22"/>
                <w:szCs w:val="22"/>
              </w:rPr>
              <w:t xml:space="preserve"> </w:t>
            </w:r>
          </w:p>
        </w:tc>
        <w:tc>
          <w:tcPr>
            <w:tcW w:w="3660" w:type="dxa"/>
          </w:tcPr>
          <w:p w:rsidR="00BE4700" w:rsidRPr="005A36A6" w:rsidRDefault="00BE4700" w:rsidP="00456F9E">
            <w:pPr>
              <w:pStyle w:val="ListParagraph"/>
              <w:ind w:left="72"/>
              <w:rPr>
                <w:rFonts w:asciiTheme="minorHAnsi" w:hAnsiTheme="minorHAnsi" w:cstheme="minorHAnsi"/>
                <w:b/>
                <w:sz w:val="22"/>
                <w:szCs w:val="22"/>
                <w:u w:val="single"/>
              </w:rPr>
            </w:pPr>
            <w:r w:rsidRPr="005A36A6">
              <w:rPr>
                <w:rFonts w:asciiTheme="minorHAnsi" w:hAnsiTheme="minorHAnsi" w:cstheme="minorHAnsi"/>
                <w:b/>
                <w:sz w:val="22"/>
                <w:szCs w:val="22"/>
                <w:u w:val="single"/>
              </w:rPr>
              <w:t>High Performance Building Act of 2008</w:t>
            </w:r>
          </w:p>
          <w:p w:rsidR="00BE4700" w:rsidRPr="005A36A6" w:rsidRDefault="00BE4700" w:rsidP="00456F9E">
            <w:pPr>
              <w:pStyle w:val="ListParagraph"/>
              <w:ind w:left="72"/>
              <w:rPr>
                <w:rFonts w:asciiTheme="minorHAnsi" w:hAnsiTheme="minorHAnsi" w:cstheme="minorHAnsi"/>
                <w:sz w:val="22"/>
                <w:szCs w:val="22"/>
              </w:rPr>
            </w:pPr>
            <w:r w:rsidRPr="005A36A6">
              <w:rPr>
                <w:rFonts w:asciiTheme="minorHAnsi" w:hAnsiTheme="minorHAnsi" w:cstheme="minorHAnsi"/>
                <w:sz w:val="22"/>
                <w:szCs w:val="22"/>
              </w:rPr>
              <w:t>Requires all new public construction (including schools) and major renovation projects greater achieve either the LEED Silver standard or two Green Globes.</w:t>
            </w:r>
            <w:r w:rsidR="0021292B" w:rsidRPr="005A36A6">
              <w:rPr>
                <w:rFonts w:asciiTheme="minorHAnsi" w:hAnsiTheme="minorHAnsi" w:cstheme="minorHAnsi"/>
                <w:sz w:val="22"/>
                <w:szCs w:val="22"/>
              </w:rPr>
              <w:t xml:space="preserve"> </w:t>
            </w:r>
          </w:p>
          <w:p w:rsidR="00BE4700" w:rsidRPr="005A36A6" w:rsidRDefault="004B66D4" w:rsidP="00456F9E">
            <w:pPr>
              <w:contextualSpacing/>
              <w:rPr>
                <w:rFonts w:asciiTheme="minorHAnsi" w:hAnsiTheme="minorHAnsi" w:cstheme="minorHAnsi"/>
                <w:sz w:val="22"/>
                <w:szCs w:val="22"/>
              </w:rPr>
            </w:pPr>
            <w:hyperlink r:id="rId82" w:history="1">
              <w:r w:rsidR="00BE4700" w:rsidRPr="005A36A6">
                <w:rPr>
                  <w:rStyle w:val="Hyperlink"/>
                  <w:rFonts w:asciiTheme="minorHAnsi" w:hAnsiTheme="minorHAnsi" w:cstheme="minorHAnsi"/>
                  <w:sz w:val="22"/>
                  <w:szCs w:val="22"/>
                </w:rPr>
                <w:t>http://mlis.state.md.us/2008rs/bills/sb/sb0208t.pdf</w:t>
              </w:r>
            </w:hyperlink>
            <w:r w:rsidR="00BE4700" w:rsidRPr="005A36A6">
              <w:rPr>
                <w:rFonts w:asciiTheme="minorHAnsi" w:hAnsiTheme="minorHAnsi" w:cstheme="minorHAnsi"/>
                <w:sz w:val="22"/>
                <w:szCs w:val="22"/>
              </w:rPr>
              <w:t xml:space="preserve"> </w:t>
            </w:r>
          </w:p>
          <w:p w:rsidR="00BE4700" w:rsidRPr="005A36A6" w:rsidRDefault="00BE4700" w:rsidP="00456F9E">
            <w:pPr>
              <w:contextualSpacing/>
              <w:rPr>
                <w:rFonts w:asciiTheme="minorHAnsi" w:hAnsiTheme="minorHAnsi" w:cstheme="minorHAnsi"/>
                <w:sz w:val="22"/>
                <w:szCs w:val="22"/>
              </w:rPr>
            </w:pPr>
          </w:p>
          <w:p w:rsidR="00BE4700" w:rsidRPr="005A36A6" w:rsidRDefault="00BE4700" w:rsidP="00456F9E">
            <w:pPr>
              <w:contextualSpacing/>
              <w:rPr>
                <w:rFonts w:asciiTheme="minorHAnsi" w:hAnsiTheme="minorHAnsi" w:cstheme="minorHAnsi"/>
                <w:sz w:val="22"/>
                <w:szCs w:val="22"/>
              </w:rPr>
            </w:pPr>
            <w:r w:rsidRPr="005A36A6">
              <w:rPr>
                <w:rFonts w:asciiTheme="minorHAnsi" w:hAnsiTheme="minorHAnsi" w:cstheme="minorHAnsi"/>
                <w:b/>
                <w:sz w:val="22"/>
                <w:szCs w:val="22"/>
              </w:rPr>
              <w:t>LOCAL LEVEL ACTION</w:t>
            </w:r>
            <w:r w:rsidRPr="005A36A6">
              <w:rPr>
                <w:rFonts w:asciiTheme="minorHAnsi" w:hAnsiTheme="minorHAnsi" w:cstheme="minorHAnsi"/>
                <w:sz w:val="22"/>
                <w:szCs w:val="22"/>
              </w:rPr>
              <w:t>:</w:t>
            </w:r>
          </w:p>
          <w:p w:rsidR="00BE4700" w:rsidRPr="005A36A6" w:rsidRDefault="00BE4700" w:rsidP="00456F9E">
            <w:pPr>
              <w:contextualSpacing/>
              <w:rPr>
                <w:rFonts w:asciiTheme="minorHAnsi" w:hAnsiTheme="minorHAnsi" w:cstheme="minorHAnsi"/>
                <w:sz w:val="22"/>
                <w:szCs w:val="22"/>
              </w:rPr>
            </w:pPr>
            <w:r w:rsidRPr="005A36A6">
              <w:rPr>
                <w:rFonts w:asciiTheme="minorHAnsi" w:hAnsiTheme="minorHAnsi" w:cstheme="minorHAnsi"/>
                <w:b/>
                <w:sz w:val="22"/>
                <w:szCs w:val="22"/>
                <w:u w:val="single"/>
              </w:rPr>
              <w:t>Montgomery County Bill 2-14: Environmental Sustainability –Buildings-Benchmarking</w:t>
            </w:r>
            <w:r w:rsidRPr="005A36A6">
              <w:rPr>
                <w:rFonts w:asciiTheme="minorHAnsi" w:hAnsiTheme="minorHAnsi" w:cstheme="minorHAnsi"/>
                <w:sz w:val="22"/>
                <w:szCs w:val="22"/>
              </w:rPr>
              <w:t xml:space="preserve"> (Proposed legislation)</w:t>
            </w:r>
          </w:p>
          <w:p w:rsidR="00BE4700" w:rsidRPr="005A36A6" w:rsidRDefault="00BE4700" w:rsidP="00456F9E">
            <w:pPr>
              <w:contextualSpacing/>
              <w:rPr>
                <w:rFonts w:asciiTheme="minorHAnsi" w:hAnsiTheme="minorHAnsi" w:cstheme="minorHAnsi"/>
                <w:sz w:val="22"/>
                <w:szCs w:val="22"/>
              </w:rPr>
            </w:pPr>
            <w:r w:rsidRPr="005A36A6">
              <w:rPr>
                <w:rFonts w:asciiTheme="minorHAnsi" w:hAnsiTheme="minorHAnsi" w:cstheme="minorHAnsi"/>
                <w:sz w:val="22"/>
                <w:szCs w:val="22"/>
              </w:rPr>
              <w:t xml:space="preserve">Would require building owners to benchmark energy use of and retro-commission certain building systems to improve their energy efficiency. </w:t>
            </w:r>
          </w:p>
          <w:p w:rsidR="00BE4700" w:rsidRPr="005A36A6" w:rsidRDefault="004B66D4" w:rsidP="00456F9E">
            <w:pPr>
              <w:contextualSpacing/>
              <w:rPr>
                <w:rFonts w:asciiTheme="minorHAnsi" w:hAnsiTheme="minorHAnsi" w:cstheme="minorHAnsi"/>
                <w:sz w:val="22"/>
                <w:szCs w:val="22"/>
              </w:rPr>
            </w:pPr>
            <w:hyperlink r:id="rId83" w:history="1">
              <w:r w:rsidR="00BE4700" w:rsidRPr="005A36A6">
                <w:rPr>
                  <w:rStyle w:val="Hyperlink"/>
                  <w:rFonts w:asciiTheme="minorHAnsi" w:hAnsiTheme="minorHAnsi" w:cstheme="minorHAnsi"/>
                  <w:sz w:val="22"/>
                  <w:szCs w:val="22"/>
                </w:rPr>
                <w:t>http://www.montgomerycountymd.gov/COUNCIL/Resources/Files/bill/2014/Packets/20140128_5a.pdf</w:t>
              </w:r>
            </w:hyperlink>
            <w:r w:rsidR="00BE4700" w:rsidRPr="005A36A6">
              <w:rPr>
                <w:rFonts w:asciiTheme="minorHAnsi" w:hAnsiTheme="minorHAnsi" w:cstheme="minorHAnsi"/>
                <w:sz w:val="22"/>
                <w:szCs w:val="22"/>
              </w:rPr>
              <w:t xml:space="preserve"> </w:t>
            </w:r>
          </w:p>
          <w:p w:rsidR="00BE4700" w:rsidRPr="005A36A6" w:rsidRDefault="00BE4700" w:rsidP="00456F9E">
            <w:pPr>
              <w:contextualSpacing/>
              <w:rPr>
                <w:rFonts w:asciiTheme="minorHAnsi" w:hAnsiTheme="minorHAnsi" w:cstheme="minorHAnsi"/>
                <w:sz w:val="22"/>
                <w:szCs w:val="22"/>
              </w:rPr>
            </w:pPr>
          </w:p>
          <w:p w:rsidR="00BE4700" w:rsidRPr="005A36A6" w:rsidRDefault="00BE4700" w:rsidP="00456F9E">
            <w:pPr>
              <w:contextualSpacing/>
              <w:rPr>
                <w:rFonts w:asciiTheme="minorHAnsi" w:hAnsiTheme="minorHAnsi" w:cstheme="minorHAnsi"/>
                <w:b/>
                <w:bCs/>
                <w:sz w:val="22"/>
                <w:szCs w:val="22"/>
                <w:u w:val="single"/>
              </w:rPr>
            </w:pPr>
            <w:r w:rsidRPr="005A36A6">
              <w:rPr>
                <w:rFonts w:asciiTheme="minorHAnsi" w:hAnsiTheme="minorHAnsi" w:cstheme="minorHAnsi"/>
                <w:b/>
                <w:sz w:val="22"/>
                <w:szCs w:val="22"/>
                <w:u w:val="single"/>
              </w:rPr>
              <w:t xml:space="preserve">Prince George’s County </w:t>
            </w:r>
            <w:r w:rsidRPr="005A36A6">
              <w:rPr>
                <w:rFonts w:asciiTheme="minorHAnsi" w:hAnsiTheme="minorHAnsi" w:cstheme="minorHAnsi"/>
                <w:b/>
                <w:bCs/>
                <w:sz w:val="22"/>
                <w:szCs w:val="22"/>
                <w:u w:val="single"/>
              </w:rPr>
              <w:t>CB-83-2013: Clean Renewable Energy Technology in Public Buildings</w:t>
            </w:r>
          </w:p>
          <w:p w:rsidR="00BE4700" w:rsidRPr="005A36A6" w:rsidRDefault="00BE4700" w:rsidP="00456F9E">
            <w:pPr>
              <w:contextualSpacing/>
              <w:rPr>
                <w:rFonts w:asciiTheme="minorHAnsi" w:hAnsiTheme="minorHAnsi" w:cstheme="minorHAnsi"/>
                <w:sz w:val="22"/>
                <w:szCs w:val="22"/>
              </w:rPr>
            </w:pPr>
            <w:r w:rsidRPr="005A36A6">
              <w:rPr>
                <w:rFonts w:asciiTheme="minorHAnsi" w:hAnsiTheme="minorHAnsi" w:cstheme="minorHAnsi"/>
                <w:sz w:val="22"/>
                <w:szCs w:val="22"/>
              </w:rPr>
              <w:t>Requires clean energy systems for new County buildings and major renovations of public buildings</w:t>
            </w:r>
          </w:p>
        </w:tc>
        <w:tc>
          <w:tcPr>
            <w:tcW w:w="2700" w:type="dxa"/>
          </w:tcPr>
          <w:p w:rsidR="00BE4700" w:rsidRPr="005A36A6" w:rsidRDefault="00BE4700" w:rsidP="00456F9E">
            <w:pPr>
              <w:contextualSpacing/>
              <w:rPr>
                <w:rFonts w:asciiTheme="minorHAnsi" w:hAnsiTheme="minorHAnsi" w:cstheme="minorHAnsi"/>
                <w:b/>
                <w:sz w:val="22"/>
                <w:szCs w:val="22"/>
              </w:rPr>
            </w:pPr>
            <w:r w:rsidRPr="005A36A6">
              <w:rPr>
                <w:rFonts w:asciiTheme="minorHAnsi" w:hAnsiTheme="minorHAnsi" w:cstheme="minorHAnsi"/>
                <w:b/>
                <w:sz w:val="22"/>
                <w:szCs w:val="22"/>
                <w:u w:val="single"/>
              </w:rPr>
              <w:t>Executive Order 48 of 2007</w:t>
            </w:r>
            <w:r w:rsidRPr="005A36A6">
              <w:rPr>
                <w:rFonts w:asciiTheme="minorHAnsi" w:hAnsiTheme="minorHAnsi" w:cstheme="minorHAnsi"/>
                <w:b/>
                <w:sz w:val="22"/>
                <w:szCs w:val="22"/>
              </w:rPr>
              <w:t>:</w:t>
            </w:r>
          </w:p>
          <w:p w:rsidR="00BE4700" w:rsidRPr="005A36A6" w:rsidRDefault="00BE4700" w:rsidP="00456F9E">
            <w:pPr>
              <w:contextualSpacing/>
              <w:rPr>
                <w:rFonts w:asciiTheme="minorHAnsi" w:hAnsiTheme="minorHAnsi" w:cstheme="minorHAnsi"/>
                <w:sz w:val="22"/>
                <w:szCs w:val="22"/>
              </w:rPr>
            </w:pPr>
            <w:r w:rsidRPr="005A36A6">
              <w:rPr>
                <w:rFonts w:asciiTheme="minorHAnsi" w:hAnsiTheme="minorHAnsi" w:cstheme="minorHAnsi"/>
                <w:sz w:val="22"/>
                <w:szCs w:val="22"/>
              </w:rPr>
              <w:t xml:space="preserve">Requires public facilities over 5,000 square feet should attain LEED Silver or equivalent. </w:t>
            </w:r>
          </w:p>
          <w:p w:rsidR="00BE4700" w:rsidRPr="005A36A6" w:rsidRDefault="004B66D4" w:rsidP="00456F9E">
            <w:pPr>
              <w:contextualSpacing/>
              <w:rPr>
                <w:rFonts w:asciiTheme="minorHAnsi" w:hAnsiTheme="minorHAnsi" w:cstheme="minorHAnsi"/>
                <w:sz w:val="22"/>
                <w:szCs w:val="22"/>
              </w:rPr>
            </w:pPr>
            <w:hyperlink r:id="rId84" w:history="1">
              <w:r w:rsidR="00BE4700" w:rsidRPr="005A36A6">
                <w:rPr>
                  <w:rStyle w:val="Hyperlink"/>
                  <w:rFonts w:asciiTheme="minorHAnsi" w:hAnsiTheme="minorHAnsi" w:cstheme="minorHAnsi"/>
                  <w:sz w:val="22"/>
                  <w:szCs w:val="22"/>
                </w:rPr>
                <w:t>http://www.lva.virginia.gov/public/EO/eo48(2007).pdf</w:t>
              </w:r>
            </w:hyperlink>
            <w:r w:rsidR="00BE4700" w:rsidRPr="005A36A6">
              <w:rPr>
                <w:rFonts w:asciiTheme="minorHAnsi" w:hAnsiTheme="minorHAnsi" w:cstheme="minorHAnsi"/>
                <w:sz w:val="22"/>
                <w:szCs w:val="22"/>
              </w:rPr>
              <w:t xml:space="preserve"> </w:t>
            </w:r>
          </w:p>
        </w:tc>
      </w:tr>
    </w:tbl>
    <w:p w:rsidR="00BE4700" w:rsidRPr="005A36A6" w:rsidRDefault="00DA0A4F" w:rsidP="00456F9E">
      <w:pPr>
        <w:contextualSpacing/>
        <w:rPr>
          <w:rFonts w:asciiTheme="minorHAnsi" w:hAnsiTheme="minorHAnsi" w:cstheme="minorHAnsi"/>
          <w:b/>
          <w:sz w:val="22"/>
          <w:szCs w:val="22"/>
        </w:rPr>
      </w:pPr>
      <w:r w:rsidRPr="005A36A6">
        <w:rPr>
          <w:rFonts w:asciiTheme="minorHAnsi" w:hAnsiTheme="minorHAnsi" w:cstheme="minorHAnsi"/>
          <w:b/>
          <w:sz w:val="22"/>
          <w:szCs w:val="22"/>
        </w:rPr>
        <w:lastRenderedPageBreak/>
        <w:t xml:space="preserve">High Performance </w:t>
      </w:r>
      <w:r w:rsidR="00BE4700" w:rsidRPr="005A36A6">
        <w:rPr>
          <w:rFonts w:asciiTheme="minorHAnsi" w:hAnsiTheme="minorHAnsi" w:cstheme="minorHAnsi"/>
          <w:b/>
          <w:sz w:val="22"/>
          <w:szCs w:val="22"/>
        </w:rPr>
        <w:t>Schools</w:t>
      </w:r>
    </w:p>
    <w:p w:rsidR="00BE4700" w:rsidRPr="005A36A6" w:rsidRDefault="00BE4700" w:rsidP="00456F9E">
      <w:pPr>
        <w:contextualSpacing/>
        <w:rPr>
          <w:rFonts w:asciiTheme="minorHAnsi" w:hAnsiTheme="minorHAnsi" w:cstheme="minorHAnsi"/>
          <w:sz w:val="22"/>
          <w:szCs w:val="22"/>
        </w:rPr>
      </w:pPr>
      <w:r w:rsidRPr="005A36A6">
        <w:rPr>
          <w:rFonts w:asciiTheme="minorHAnsi" w:hAnsiTheme="minorHAnsi" w:cstheme="minorHAnsi"/>
          <w:sz w:val="22"/>
          <w:szCs w:val="22"/>
        </w:rPr>
        <w:t>A growing number of studies show that a high performing green school is one that improves the learning environment of the students while saving energy, resources, and money.</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Although there isn’t a regional goal in place, local school districts have implemented green and high performance building policies that promote the design and construction of schools based on LEED standards, ENERGY STAR standards, or other nationally recognized green building standards.</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Most current COG survey results showed that 75% of local school districts are participating in a green schools program and benchmark their energy performance.</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It also revealed that school districts recognize the reduced environmental impact resulting from the purchase of locally produced food.</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Approximately 41% indicated they plan to increase local food in school lunches.</w:t>
      </w:r>
      <w:r w:rsidR="0021292B" w:rsidRPr="005A36A6">
        <w:rPr>
          <w:rFonts w:asciiTheme="minorHAnsi" w:hAnsiTheme="minorHAnsi" w:cstheme="minorHAnsi"/>
          <w:sz w:val="22"/>
          <w:szCs w:val="22"/>
        </w:rPr>
        <w:t xml:space="preserve"> </w:t>
      </w:r>
    </w:p>
    <w:p w:rsidR="00BE4700" w:rsidRPr="005A36A6" w:rsidRDefault="00BE4700" w:rsidP="00456F9E">
      <w:pPr>
        <w:contextualSpacing/>
        <w:rPr>
          <w:rFonts w:asciiTheme="minorHAnsi" w:hAnsiTheme="minorHAnsi" w:cstheme="minorHAnsi"/>
          <w:sz w:val="22"/>
          <w:szCs w:val="22"/>
        </w:rPr>
      </w:pPr>
    </w:p>
    <w:p w:rsidR="00BE4700" w:rsidRPr="005A36A6" w:rsidRDefault="00BE4700" w:rsidP="00456F9E">
      <w:pPr>
        <w:contextualSpacing/>
        <w:rPr>
          <w:rFonts w:asciiTheme="minorHAnsi" w:hAnsiTheme="minorHAnsi" w:cstheme="minorHAnsi"/>
          <w:sz w:val="22"/>
          <w:szCs w:val="22"/>
        </w:rPr>
      </w:pPr>
      <w:r w:rsidRPr="005A36A6">
        <w:rPr>
          <w:rFonts w:asciiTheme="minorHAnsi" w:hAnsiTheme="minorHAnsi" w:cstheme="minorHAnsi"/>
          <w:sz w:val="22"/>
          <w:szCs w:val="22"/>
        </w:rPr>
        <w:t>Most significantly, Loudoun County Public Schools was named the ENERGY STAR Partner of the Year for 2010, 2011 and 2012.</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DC has partnered with the US Green Building Council National Capital Regional Chapter on an inaugural program, the DC Green Schools Challenge.</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The goal of the program is to save money, reduce environmental impacts, and to foster educational and leadership opportunities across DC schools. Participating schools compete to reduce the most energy consumption and group energy efficiency research and design projects.</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Rewards for winning schools range from t-shirts to a solar energy system.</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The 3-week competition begins Feb. 10, 2014.</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 xml:space="preserve"> </w:t>
      </w:r>
    </w:p>
    <w:p w:rsidR="00BE4700" w:rsidRPr="005A36A6" w:rsidRDefault="00BE4700" w:rsidP="00456F9E">
      <w:pPr>
        <w:contextualSpacing/>
        <w:rPr>
          <w:rFonts w:asciiTheme="minorHAnsi" w:hAnsiTheme="minorHAnsi" w:cstheme="minorHAnsi"/>
          <w:sz w:val="22"/>
          <w:szCs w:val="22"/>
        </w:rPr>
      </w:pPr>
    </w:p>
    <w:p w:rsidR="00DF114B" w:rsidRPr="005A36A6" w:rsidRDefault="00DF114B" w:rsidP="00456F9E">
      <w:pPr>
        <w:contextualSpacing/>
        <w:rPr>
          <w:rFonts w:asciiTheme="minorHAnsi" w:hAnsiTheme="minorHAnsi" w:cstheme="minorHAnsi"/>
          <w:b/>
          <w:sz w:val="22"/>
          <w:szCs w:val="22"/>
        </w:rPr>
      </w:pPr>
      <w:r w:rsidRPr="005A36A6">
        <w:rPr>
          <w:rFonts w:asciiTheme="minorHAnsi" w:hAnsiTheme="minorHAnsi" w:cstheme="minorHAnsi"/>
          <w:b/>
          <w:sz w:val="22"/>
          <w:szCs w:val="22"/>
        </w:rPr>
        <w:t>Opportunities for Expansion</w:t>
      </w:r>
    </w:p>
    <w:p w:rsidR="00DF114B" w:rsidRPr="005A36A6" w:rsidRDefault="00DF114B" w:rsidP="00456F9E">
      <w:pPr>
        <w:contextualSpacing/>
        <w:rPr>
          <w:rFonts w:asciiTheme="minorHAnsi" w:hAnsiTheme="minorHAnsi" w:cstheme="minorHAnsi"/>
          <w:sz w:val="22"/>
          <w:szCs w:val="22"/>
        </w:rPr>
      </w:pPr>
      <w:r w:rsidRPr="005A36A6">
        <w:rPr>
          <w:rFonts w:asciiTheme="minorHAnsi" w:hAnsiTheme="minorHAnsi" w:cstheme="minorHAnsi"/>
          <w:sz w:val="22"/>
          <w:szCs w:val="22"/>
        </w:rPr>
        <w:t>While the metropolitan Washington is a proven leader for high performance buildings, there are some other guiding principles that could further the high performance and sustainability goals of local governments if pursued.</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Those measures are:</w:t>
      </w:r>
      <w:r w:rsidR="0021292B" w:rsidRPr="005A36A6">
        <w:rPr>
          <w:rFonts w:asciiTheme="minorHAnsi" w:hAnsiTheme="minorHAnsi" w:cstheme="minorHAnsi"/>
          <w:sz w:val="22"/>
          <w:szCs w:val="22"/>
        </w:rPr>
        <w:t xml:space="preserve"> </w:t>
      </w:r>
    </w:p>
    <w:p w:rsidR="00DF114B" w:rsidRPr="005A36A6" w:rsidRDefault="00DF114B" w:rsidP="00456F9E">
      <w:pPr>
        <w:contextualSpacing/>
        <w:rPr>
          <w:rFonts w:asciiTheme="minorHAnsi" w:hAnsiTheme="minorHAnsi" w:cstheme="minorHAnsi"/>
          <w:sz w:val="22"/>
          <w:szCs w:val="22"/>
        </w:rPr>
      </w:pPr>
    </w:p>
    <w:p w:rsidR="00DF114B" w:rsidRPr="005A36A6" w:rsidRDefault="00DF114B" w:rsidP="00456F9E">
      <w:pPr>
        <w:pStyle w:val="ListParagraph"/>
        <w:numPr>
          <w:ilvl w:val="0"/>
          <w:numId w:val="8"/>
        </w:numPr>
        <w:rPr>
          <w:rFonts w:asciiTheme="minorHAnsi" w:hAnsiTheme="minorHAnsi" w:cstheme="minorHAnsi"/>
          <w:sz w:val="22"/>
          <w:szCs w:val="22"/>
        </w:rPr>
      </w:pPr>
      <w:r w:rsidRPr="005A36A6">
        <w:rPr>
          <w:rFonts w:asciiTheme="minorHAnsi" w:hAnsiTheme="minorHAnsi" w:cstheme="minorHAnsi"/>
          <w:sz w:val="22"/>
          <w:szCs w:val="22"/>
          <w:u w:val="single"/>
        </w:rPr>
        <w:t>Commissioning:</w:t>
      </w:r>
      <w:r w:rsidRPr="005A36A6">
        <w:rPr>
          <w:rFonts w:asciiTheme="minorHAnsi" w:hAnsiTheme="minorHAnsi" w:cstheme="minorHAnsi"/>
          <w:sz w:val="22"/>
          <w:szCs w:val="22"/>
        </w:rPr>
        <w:t xml:space="preserve"> Employ commissioning practices to verify performance of building components and systems to ensure that design requirements are met. </w:t>
      </w:r>
    </w:p>
    <w:p w:rsidR="00DF114B" w:rsidRPr="005A36A6" w:rsidRDefault="00DF114B" w:rsidP="00456F9E">
      <w:pPr>
        <w:pStyle w:val="ListParagraph"/>
        <w:numPr>
          <w:ilvl w:val="0"/>
          <w:numId w:val="8"/>
        </w:numPr>
        <w:rPr>
          <w:rFonts w:asciiTheme="minorHAnsi" w:hAnsiTheme="minorHAnsi" w:cstheme="minorHAnsi"/>
          <w:sz w:val="22"/>
          <w:szCs w:val="22"/>
        </w:rPr>
      </w:pPr>
      <w:r w:rsidRPr="005A36A6">
        <w:rPr>
          <w:rFonts w:asciiTheme="minorHAnsi" w:hAnsiTheme="minorHAnsi" w:cstheme="minorHAnsi"/>
          <w:sz w:val="22"/>
          <w:szCs w:val="22"/>
          <w:u w:val="single"/>
        </w:rPr>
        <w:t>Measurement and Verification:</w:t>
      </w:r>
      <w:r w:rsidRPr="005A36A6">
        <w:rPr>
          <w:rFonts w:asciiTheme="minorHAnsi" w:hAnsiTheme="minorHAnsi" w:cstheme="minorHAnsi"/>
          <w:sz w:val="22"/>
          <w:szCs w:val="22"/>
        </w:rPr>
        <w:t xml:space="preserve"> Install building level electricity meters in new major construction and renovation projects and existing buildings to track and continuously optimize performance;</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include equivalent meters for natural gas and steam, where natural gas and steam are used.</w:t>
      </w:r>
    </w:p>
    <w:p w:rsidR="00DF114B" w:rsidRPr="005A36A6" w:rsidRDefault="00DF114B" w:rsidP="00456F9E">
      <w:pPr>
        <w:pStyle w:val="ListParagraph"/>
        <w:numPr>
          <w:ilvl w:val="0"/>
          <w:numId w:val="8"/>
        </w:numPr>
        <w:rPr>
          <w:rFonts w:asciiTheme="minorHAnsi" w:hAnsiTheme="minorHAnsi" w:cstheme="minorHAnsi"/>
          <w:sz w:val="22"/>
          <w:szCs w:val="22"/>
        </w:rPr>
      </w:pPr>
      <w:r w:rsidRPr="005A36A6">
        <w:rPr>
          <w:rFonts w:asciiTheme="minorHAnsi" w:hAnsiTheme="minorHAnsi" w:cstheme="minorHAnsi"/>
          <w:sz w:val="22"/>
          <w:szCs w:val="22"/>
          <w:u w:val="single"/>
        </w:rPr>
        <w:t>Indoor Water Efficiency:</w:t>
      </w:r>
      <w:r w:rsidRPr="005A36A6">
        <w:rPr>
          <w:rFonts w:asciiTheme="minorHAnsi" w:hAnsiTheme="minorHAnsi" w:cstheme="minorHAnsi"/>
          <w:sz w:val="22"/>
          <w:szCs w:val="22"/>
        </w:rPr>
        <w:t xml:space="preserve"> Consider use of harvested rainwater, treated wastewater, and air condition</w:t>
      </w:r>
      <w:r w:rsidR="006C1AC5" w:rsidRPr="005A36A6">
        <w:rPr>
          <w:rFonts w:asciiTheme="minorHAnsi" w:hAnsiTheme="minorHAnsi" w:cstheme="minorHAnsi"/>
          <w:sz w:val="22"/>
          <w:szCs w:val="22"/>
        </w:rPr>
        <w:t xml:space="preserve">er condensate for nonpotable and potable uses; install </w:t>
      </w:r>
      <w:r w:rsidRPr="005A36A6">
        <w:rPr>
          <w:rFonts w:asciiTheme="minorHAnsi" w:hAnsiTheme="minorHAnsi" w:cstheme="minorHAnsi"/>
          <w:sz w:val="22"/>
          <w:szCs w:val="22"/>
        </w:rPr>
        <w:t xml:space="preserve">water meters to allow </w:t>
      </w:r>
      <w:r w:rsidR="006C1AC5" w:rsidRPr="005A36A6">
        <w:rPr>
          <w:rFonts w:asciiTheme="minorHAnsi" w:hAnsiTheme="minorHAnsi" w:cstheme="minorHAnsi"/>
          <w:sz w:val="22"/>
          <w:szCs w:val="22"/>
        </w:rPr>
        <w:t xml:space="preserve">for water use </w:t>
      </w:r>
      <w:r w:rsidRPr="005A36A6">
        <w:rPr>
          <w:rFonts w:asciiTheme="minorHAnsi" w:hAnsiTheme="minorHAnsi" w:cstheme="minorHAnsi"/>
          <w:sz w:val="22"/>
          <w:szCs w:val="22"/>
        </w:rPr>
        <w:t>management during occupancy.</w:t>
      </w:r>
    </w:p>
    <w:p w:rsidR="00DF114B" w:rsidRPr="005A36A6" w:rsidRDefault="00DF114B" w:rsidP="00456F9E">
      <w:pPr>
        <w:pStyle w:val="ListParagraph"/>
        <w:numPr>
          <w:ilvl w:val="0"/>
          <w:numId w:val="8"/>
        </w:numPr>
        <w:rPr>
          <w:rFonts w:asciiTheme="minorHAnsi" w:hAnsiTheme="minorHAnsi" w:cstheme="minorHAnsi"/>
          <w:sz w:val="22"/>
          <w:szCs w:val="22"/>
          <w:u w:val="single"/>
        </w:rPr>
      </w:pPr>
      <w:r w:rsidRPr="005A36A6">
        <w:rPr>
          <w:rFonts w:asciiTheme="minorHAnsi" w:hAnsiTheme="minorHAnsi" w:cstheme="minorHAnsi"/>
          <w:sz w:val="22"/>
          <w:szCs w:val="22"/>
          <w:u w:val="single"/>
        </w:rPr>
        <w:t>Outdoor Water Efficiency:</w:t>
      </w:r>
      <w:r w:rsidRPr="005A36A6">
        <w:rPr>
          <w:rFonts w:asciiTheme="minorHAnsi" w:hAnsiTheme="minorHAnsi" w:cstheme="minorHAnsi"/>
          <w:sz w:val="22"/>
          <w:szCs w:val="22"/>
        </w:rPr>
        <w:t xml:space="preserve"> Use harvested rainwater to reduce outdoor potable water consumption and install water meters for locations with significant outdoor water use. </w:t>
      </w:r>
    </w:p>
    <w:p w:rsidR="00DF114B" w:rsidRPr="005A36A6" w:rsidRDefault="00DF114B" w:rsidP="00456F9E">
      <w:pPr>
        <w:pStyle w:val="ListParagraph"/>
        <w:numPr>
          <w:ilvl w:val="0"/>
          <w:numId w:val="8"/>
        </w:numPr>
        <w:rPr>
          <w:rFonts w:asciiTheme="minorHAnsi" w:hAnsiTheme="minorHAnsi" w:cstheme="minorHAnsi"/>
          <w:sz w:val="22"/>
          <w:szCs w:val="22"/>
          <w:u w:val="single"/>
        </w:rPr>
      </w:pPr>
      <w:r w:rsidRPr="005A36A6">
        <w:rPr>
          <w:rFonts w:asciiTheme="minorHAnsi" w:hAnsiTheme="minorHAnsi" w:cstheme="minorHAnsi"/>
          <w:sz w:val="22"/>
          <w:szCs w:val="22"/>
          <w:u w:val="single"/>
        </w:rPr>
        <w:t>On-Site Renewable Energy:</w:t>
      </w:r>
      <w:r w:rsidRPr="005A36A6">
        <w:rPr>
          <w:rFonts w:asciiTheme="minorHAnsi" w:hAnsiTheme="minorHAnsi" w:cstheme="minorHAnsi"/>
          <w:sz w:val="22"/>
          <w:szCs w:val="22"/>
        </w:rPr>
        <w:t xml:space="preserve"> Meet a percentage of the hot water demand through the installation of solar hot water heaters.</w:t>
      </w:r>
    </w:p>
    <w:p w:rsidR="00DF114B" w:rsidRPr="005A36A6" w:rsidRDefault="00DF114B" w:rsidP="00456F9E">
      <w:pPr>
        <w:contextualSpacing/>
        <w:rPr>
          <w:rFonts w:asciiTheme="minorHAnsi" w:hAnsiTheme="minorHAnsi" w:cstheme="minorHAnsi"/>
          <w:b/>
          <w:sz w:val="22"/>
          <w:szCs w:val="22"/>
        </w:rPr>
      </w:pPr>
    </w:p>
    <w:p w:rsidR="00BE4700" w:rsidRPr="005A36A6" w:rsidRDefault="00DF114B" w:rsidP="00456F9E">
      <w:pPr>
        <w:contextualSpacing/>
        <w:rPr>
          <w:rFonts w:asciiTheme="minorHAnsi" w:hAnsiTheme="minorHAnsi" w:cstheme="minorHAnsi"/>
          <w:b/>
          <w:sz w:val="22"/>
          <w:szCs w:val="22"/>
        </w:rPr>
      </w:pPr>
      <w:r w:rsidRPr="005A36A6">
        <w:rPr>
          <w:rFonts w:asciiTheme="minorHAnsi" w:hAnsiTheme="minorHAnsi" w:cstheme="minorHAnsi"/>
          <w:b/>
          <w:sz w:val="22"/>
          <w:szCs w:val="22"/>
        </w:rPr>
        <w:t>Air Quality Benefits</w:t>
      </w:r>
    </w:p>
    <w:p w:rsidR="00BE4700" w:rsidRPr="005A36A6" w:rsidRDefault="00BE4700" w:rsidP="00456F9E">
      <w:pPr>
        <w:contextualSpacing/>
        <w:rPr>
          <w:rFonts w:asciiTheme="minorHAnsi" w:hAnsiTheme="minorHAnsi" w:cstheme="minorHAnsi"/>
          <w:sz w:val="22"/>
          <w:szCs w:val="22"/>
        </w:rPr>
      </w:pPr>
      <w:r w:rsidRPr="005A36A6">
        <w:rPr>
          <w:rFonts w:asciiTheme="minorHAnsi" w:hAnsiTheme="minorHAnsi" w:cstheme="minorHAnsi"/>
          <w:sz w:val="22"/>
          <w:szCs w:val="22"/>
        </w:rPr>
        <w:t>Much of the impact of buildings is related to energy use.</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High-performance green buildings use less energy while providing a variety of environmental, economic, human resource benefits, including improved productivity, lower operating costs and reduced environmental footprint.</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 xml:space="preserve">Intangible benefits like improved </w:t>
      </w:r>
      <w:r w:rsidR="00B9095A" w:rsidRPr="005A36A6">
        <w:rPr>
          <w:rFonts w:asciiTheme="minorHAnsi" w:hAnsiTheme="minorHAnsi" w:cstheme="minorHAnsi"/>
          <w:sz w:val="22"/>
          <w:szCs w:val="22"/>
        </w:rPr>
        <w:t>company branding and goodwill are</w:t>
      </w:r>
      <w:r w:rsidRPr="005A36A6">
        <w:rPr>
          <w:rFonts w:asciiTheme="minorHAnsi" w:hAnsiTheme="minorHAnsi" w:cstheme="minorHAnsi"/>
          <w:sz w:val="22"/>
          <w:szCs w:val="22"/>
        </w:rPr>
        <w:t xml:space="preserve"> also a driving demand.</w:t>
      </w:r>
      <w:r w:rsidR="0021292B" w:rsidRPr="005A36A6">
        <w:rPr>
          <w:rFonts w:asciiTheme="minorHAnsi" w:hAnsiTheme="minorHAnsi" w:cstheme="minorHAnsi"/>
          <w:sz w:val="22"/>
          <w:szCs w:val="22"/>
        </w:rPr>
        <w:t xml:space="preserve"> </w:t>
      </w:r>
      <w:r w:rsidR="00B9095A" w:rsidRPr="005A36A6">
        <w:rPr>
          <w:rFonts w:asciiTheme="minorHAnsi" w:hAnsiTheme="minorHAnsi" w:cstheme="minorHAnsi"/>
          <w:sz w:val="22"/>
          <w:szCs w:val="22"/>
        </w:rPr>
        <w:t>_____</w:t>
      </w:r>
      <w:r w:rsidRPr="005A36A6">
        <w:rPr>
          <w:rFonts w:asciiTheme="minorHAnsi" w:hAnsiTheme="minorHAnsi" w:cstheme="minorHAnsi"/>
          <w:sz w:val="22"/>
          <w:szCs w:val="22"/>
        </w:rPr>
        <w:t xml:space="preserve"> are increasingly becoming more aware of the link between environmental issues, health concerns and buildings.</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The delivery of better performing buildings is not only an economic and environmental necessity but is an ever-increasing expectation by the public.</w:t>
      </w:r>
    </w:p>
    <w:p w:rsidR="00BE4700" w:rsidRPr="005A36A6" w:rsidRDefault="00BE4700" w:rsidP="00456F9E">
      <w:pPr>
        <w:contextualSpacing/>
        <w:rPr>
          <w:rFonts w:asciiTheme="minorHAnsi" w:hAnsiTheme="minorHAnsi" w:cstheme="minorHAnsi"/>
          <w:sz w:val="22"/>
          <w:szCs w:val="22"/>
        </w:rPr>
      </w:pPr>
    </w:p>
    <w:p w:rsidR="00873423" w:rsidRPr="00EA553F" w:rsidRDefault="00CD7AA7" w:rsidP="00456F9E">
      <w:pPr>
        <w:contextualSpacing/>
        <w:rPr>
          <w:rStyle w:val="IntenseEmphasis"/>
        </w:rPr>
      </w:pPr>
      <w:r w:rsidRPr="005A36A6">
        <w:rPr>
          <w:rFonts w:asciiTheme="minorHAnsi" w:hAnsiTheme="minorHAnsi" w:cstheme="minorHAnsi"/>
          <w:b/>
          <w:caps/>
          <w:sz w:val="22"/>
          <w:szCs w:val="22"/>
        </w:rPr>
        <w:br w:type="page"/>
      </w:r>
      <w:bookmarkStart w:id="24" w:name="GreenLeasing"/>
      <w:r w:rsidR="00873423" w:rsidRPr="00EA553F">
        <w:rPr>
          <w:rStyle w:val="IntenseEmphasis"/>
        </w:rPr>
        <w:lastRenderedPageBreak/>
        <w:fldChar w:fldCharType="begin"/>
      </w:r>
      <w:r w:rsidR="00873423" w:rsidRPr="00EA553F">
        <w:rPr>
          <w:rStyle w:val="IntenseEmphasis"/>
        </w:rPr>
        <w:instrText xml:space="preserve"> HYPERLINK  \l "TOC" </w:instrText>
      </w:r>
      <w:r w:rsidR="00873423" w:rsidRPr="00EA553F">
        <w:rPr>
          <w:rStyle w:val="IntenseEmphasis"/>
        </w:rPr>
        <w:fldChar w:fldCharType="separate"/>
      </w:r>
      <w:r w:rsidR="00873423" w:rsidRPr="00EA553F">
        <w:rPr>
          <w:rStyle w:val="IntenseEmphasis"/>
        </w:rPr>
        <w:t>Green Leasing</w:t>
      </w:r>
      <w:r w:rsidR="00873423" w:rsidRPr="00EA553F">
        <w:rPr>
          <w:rStyle w:val="IntenseEmphasis"/>
        </w:rPr>
        <w:fldChar w:fldCharType="end"/>
      </w:r>
      <w:r w:rsidR="00873423" w:rsidRPr="00EA553F">
        <w:rPr>
          <w:rStyle w:val="IntenseEmphasis"/>
        </w:rPr>
        <w:t xml:space="preserve"> </w:t>
      </w:r>
      <w:bookmarkEnd w:id="24"/>
    </w:p>
    <w:p w:rsidR="00873423" w:rsidRPr="005A36A6" w:rsidRDefault="00873423" w:rsidP="00456F9E">
      <w:pPr>
        <w:contextualSpacing/>
        <w:rPr>
          <w:rFonts w:asciiTheme="minorHAnsi" w:hAnsiTheme="minorHAnsi" w:cstheme="minorHAnsi"/>
          <w:sz w:val="22"/>
          <w:szCs w:val="22"/>
        </w:rPr>
      </w:pPr>
    </w:p>
    <w:p w:rsidR="00873423" w:rsidRPr="005A36A6" w:rsidRDefault="00873423" w:rsidP="00456F9E">
      <w:pPr>
        <w:contextualSpacing/>
        <w:rPr>
          <w:rFonts w:asciiTheme="minorHAnsi" w:hAnsiTheme="minorHAnsi" w:cstheme="minorHAnsi"/>
          <w:b/>
          <w:sz w:val="22"/>
          <w:szCs w:val="22"/>
        </w:rPr>
      </w:pPr>
      <w:r w:rsidRPr="005A36A6">
        <w:rPr>
          <w:rFonts w:asciiTheme="minorHAnsi" w:hAnsiTheme="minorHAnsi" w:cstheme="minorHAnsi"/>
          <w:b/>
          <w:sz w:val="22"/>
          <w:szCs w:val="22"/>
        </w:rPr>
        <w:t>Description</w:t>
      </w:r>
    </w:p>
    <w:p w:rsidR="00FB71A1" w:rsidRPr="005A36A6" w:rsidRDefault="00873423" w:rsidP="00456F9E">
      <w:pPr>
        <w:contextualSpacing/>
        <w:rPr>
          <w:rFonts w:asciiTheme="minorHAnsi" w:hAnsiTheme="minorHAnsi" w:cstheme="minorHAnsi"/>
          <w:bCs/>
          <w:sz w:val="22"/>
          <w:szCs w:val="22"/>
        </w:rPr>
      </w:pPr>
      <w:r w:rsidRPr="005A36A6">
        <w:rPr>
          <w:rFonts w:asciiTheme="minorHAnsi" w:hAnsiTheme="minorHAnsi" w:cstheme="minorHAnsi"/>
          <w:bCs/>
          <w:sz w:val="22"/>
          <w:szCs w:val="22"/>
        </w:rPr>
        <w:t>Green leasing programs establish energy efficiency and conservation standards for leased buildings, usually set by tenants that wish to improve the sustainability of their facilities. Tenant and landlord incentives may not be aligned when</w:t>
      </w:r>
      <w:r w:rsidR="00FB71A1" w:rsidRPr="005A36A6">
        <w:rPr>
          <w:rFonts w:asciiTheme="minorHAnsi" w:hAnsiTheme="minorHAnsi" w:cstheme="minorHAnsi"/>
          <w:bCs/>
          <w:sz w:val="22"/>
          <w:szCs w:val="22"/>
        </w:rPr>
        <w:t xml:space="preserve"> it comes to energy efficiency if tenants pay utility bills but do not reap long-term benefits of energy efficiency investments. Green leases work to solve this problem by identifying provisions that can be altered to meet both landlord and tenant sustainability goals. </w:t>
      </w:r>
    </w:p>
    <w:p w:rsidR="00FB71A1" w:rsidRPr="005A36A6" w:rsidRDefault="00FB71A1" w:rsidP="00456F9E">
      <w:pPr>
        <w:contextualSpacing/>
        <w:rPr>
          <w:rFonts w:asciiTheme="minorHAnsi" w:hAnsiTheme="minorHAnsi" w:cstheme="minorHAnsi"/>
          <w:bCs/>
          <w:sz w:val="22"/>
          <w:szCs w:val="22"/>
        </w:rPr>
      </w:pPr>
    </w:p>
    <w:p w:rsidR="008928F9" w:rsidRPr="005A36A6" w:rsidRDefault="00873423" w:rsidP="00456F9E">
      <w:pPr>
        <w:contextualSpacing/>
        <w:rPr>
          <w:rFonts w:asciiTheme="minorHAnsi" w:hAnsiTheme="minorHAnsi" w:cstheme="minorHAnsi"/>
          <w:bCs/>
          <w:sz w:val="22"/>
          <w:szCs w:val="22"/>
        </w:rPr>
      </w:pPr>
      <w:r w:rsidRPr="005A36A6">
        <w:rPr>
          <w:rFonts w:asciiTheme="minorHAnsi" w:hAnsiTheme="minorHAnsi" w:cstheme="minorHAnsi"/>
          <w:bCs/>
          <w:sz w:val="22"/>
          <w:szCs w:val="22"/>
        </w:rPr>
        <w:t>Retail, industrial and governmental entities are high-value tenants and therefore have</w:t>
      </w:r>
      <w:r w:rsidR="00FB71A1" w:rsidRPr="005A36A6">
        <w:rPr>
          <w:rFonts w:asciiTheme="minorHAnsi" w:hAnsiTheme="minorHAnsi" w:cstheme="minorHAnsi"/>
          <w:bCs/>
          <w:sz w:val="22"/>
          <w:szCs w:val="22"/>
        </w:rPr>
        <w:t xml:space="preserve"> more influence in lease negotiations to pursue sustainability goals. The Retail Industry Leaders Association (RILA) and other retail associations are exploring requiring energy efficiency and “green” elements in their lease terms. In cooperation the Institute for Market Transformation (IMT), RIMA released a Retail Green Lease Primer</w:t>
      </w:r>
      <w:r w:rsidR="008928F9" w:rsidRPr="005A36A6">
        <w:rPr>
          <w:rFonts w:asciiTheme="minorHAnsi" w:hAnsiTheme="minorHAnsi" w:cstheme="minorHAnsi"/>
          <w:bCs/>
          <w:sz w:val="22"/>
          <w:szCs w:val="22"/>
        </w:rPr>
        <w:t xml:space="preserve"> in August 2013 to communicate best practices in green leasing and help further the conversation between retailers and developers.</w:t>
      </w:r>
    </w:p>
    <w:p w:rsidR="008928F9" w:rsidRPr="005A36A6" w:rsidRDefault="008928F9" w:rsidP="00456F9E">
      <w:pPr>
        <w:contextualSpacing/>
        <w:rPr>
          <w:rFonts w:asciiTheme="minorHAnsi" w:hAnsiTheme="minorHAnsi" w:cstheme="minorHAnsi"/>
          <w:bCs/>
          <w:sz w:val="22"/>
          <w:szCs w:val="22"/>
        </w:rPr>
      </w:pPr>
    </w:p>
    <w:p w:rsidR="008928F9" w:rsidRPr="005A36A6" w:rsidRDefault="008928F9" w:rsidP="00456F9E">
      <w:pPr>
        <w:contextualSpacing/>
        <w:rPr>
          <w:rFonts w:asciiTheme="minorHAnsi" w:hAnsiTheme="minorHAnsi" w:cstheme="minorHAnsi"/>
          <w:b/>
          <w:bCs/>
          <w:sz w:val="22"/>
          <w:szCs w:val="22"/>
        </w:rPr>
      </w:pPr>
      <w:r w:rsidRPr="005A36A6">
        <w:rPr>
          <w:rFonts w:asciiTheme="minorHAnsi" w:hAnsiTheme="minorHAnsi" w:cstheme="minorHAnsi"/>
          <w:b/>
          <w:bCs/>
          <w:sz w:val="22"/>
          <w:szCs w:val="22"/>
        </w:rPr>
        <w:t>Regional Implementation</w:t>
      </w:r>
    </w:p>
    <w:p w:rsidR="008928F9" w:rsidRPr="005A36A6" w:rsidRDefault="000B2402" w:rsidP="00456F9E">
      <w:pPr>
        <w:contextualSpacing/>
        <w:rPr>
          <w:rFonts w:asciiTheme="minorHAnsi" w:hAnsiTheme="minorHAnsi" w:cstheme="minorHAnsi"/>
          <w:bCs/>
          <w:sz w:val="22"/>
          <w:szCs w:val="22"/>
        </w:rPr>
      </w:pPr>
      <w:r>
        <w:rPr>
          <w:rFonts w:asciiTheme="minorHAnsi" w:hAnsiTheme="minorHAnsi" w:cstheme="minorHAnsi"/>
          <w:bCs/>
          <w:sz w:val="22"/>
          <w:szCs w:val="22"/>
        </w:rPr>
        <w:t xml:space="preserve">The U.S. General Services Administration (GSA) has several </w:t>
      </w:r>
      <w:hyperlink r:id="rId85" w:history="1">
        <w:r w:rsidRPr="00597DFB">
          <w:rPr>
            <w:rStyle w:val="Hyperlink"/>
            <w:rFonts w:asciiTheme="minorHAnsi" w:hAnsiTheme="minorHAnsi" w:cstheme="minorHAnsi"/>
            <w:bCs/>
            <w:sz w:val="22"/>
            <w:szCs w:val="22"/>
          </w:rPr>
          <w:t>green leasing policies</w:t>
        </w:r>
      </w:hyperlink>
      <w:r>
        <w:rPr>
          <w:rFonts w:asciiTheme="minorHAnsi" w:hAnsiTheme="minorHAnsi" w:cstheme="minorHAnsi"/>
          <w:bCs/>
          <w:sz w:val="22"/>
          <w:szCs w:val="22"/>
        </w:rPr>
        <w:t xml:space="preserve"> for federal buildings. The </w:t>
      </w:r>
      <w:r w:rsidRPr="000B2402">
        <w:rPr>
          <w:rFonts w:asciiTheme="minorHAnsi" w:hAnsiTheme="minorHAnsi" w:cstheme="minorHAnsi"/>
          <w:bCs/>
          <w:sz w:val="22"/>
          <w:szCs w:val="22"/>
        </w:rPr>
        <w:t>Energy Independence and Security Act of 2007 (EISA)</w:t>
      </w:r>
      <w:r>
        <w:rPr>
          <w:rFonts w:asciiTheme="minorHAnsi" w:hAnsiTheme="minorHAnsi" w:cstheme="minorHAnsi"/>
          <w:bCs/>
          <w:sz w:val="22"/>
          <w:szCs w:val="22"/>
        </w:rPr>
        <w:t xml:space="preserve"> requires that federal agencies </w:t>
      </w:r>
      <w:r w:rsidR="00597DFB">
        <w:rPr>
          <w:rFonts w:asciiTheme="minorHAnsi" w:hAnsiTheme="minorHAnsi" w:cstheme="minorHAnsi"/>
          <w:bCs/>
          <w:sz w:val="22"/>
          <w:szCs w:val="22"/>
        </w:rPr>
        <w:t>only enter into leases for</w:t>
      </w:r>
      <w:r>
        <w:rPr>
          <w:rFonts w:asciiTheme="minorHAnsi" w:hAnsiTheme="minorHAnsi" w:cstheme="minorHAnsi"/>
          <w:bCs/>
          <w:sz w:val="22"/>
          <w:szCs w:val="22"/>
        </w:rPr>
        <w:t xml:space="preserve"> Energy Star certified buildings</w:t>
      </w:r>
      <w:r w:rsidR="00597DFB">
        <w:rPr>
          <w:rFonts w:asciiTheme="minorHAnsi" w:hAnsiTheme="minorHAnsi" w:cstheme="minorHAnsi"/>
          <w:bCs/>
          <w:sz w:val="22"/>
          <w:szCs w:val="22"/>
        </w:rPr>
        <w:t xml:space="preserve">. </w:t>
      </w:r>
      <w:r w:rsidR="00597DFB" w:rsidRPr="00597DFB">
        <w:rPr>
          <w:rFonts w:asciiTheme="minorHAnsi" w:hAnsiTheme="minorHAnsi" w:cstheme="minorHAnsi"/>
          <w:bCs/>
          <w:sz w:val="22"/>
          <w:szCs w:val="22"/>
        </w:rPr>
        <w:t xml:space="preserve">The </w:t>
      </w:r>
      <w:r w:rsidR="00597DFB">
        <w:rPr>
          <w:rFonts w:asciiTheme="minorHAnsi" w:hAnsiTheme="minorHAnsi" w:cstheme="minorHAnsi"/>
          <w:bCs/>
          <w:sz w:val="22"/>
          <w:szCs w:val="22"/>
        </w:rPr>
        <w:t>U</w:t>
      </w:r>
      <w:r w:rsidR="00597DFB" w:rsidRPr="00597DFB">
        <w:rPr>
          <w:rFonts w:asciiTheme="minorHAnsi" w:hAnsiTheme="minorHAnsi" w:cstheme="minorHAnsi"/>
          <w:bCs/>
          <w:sz w:val="22"/>
          <w:szCs w:val="22"/>
        </w:rPr>
        <w:t>.</w:t>
      </w:r>
      <w:r w:rsidR="0094516E">
        <w:rPr>
          <w:rFonts w:asciiTheme="minorHAnsi" w:hAnsiTheme="minorHAnsi" w:cstheme="minorHAnsi"/>
          <w:bCs/>
          <w:sz w:val="22"/>
          <w:szCs w:val="22"/>
        </w:rPr>
        <w:t xml:space="preserve">S. Department of Energy’s </w:t>
      </w:r>
      <w:r w:rsidR="00597DFB" w:rsidRPr="00597DFB">
        <w:rPr>
          <w:rFonts w:asciiTheme="minorHAnsi" w:hAnsiTheme="minorHAnsi" w:cstheme="minorHAnsi"/>
          <w:bCs/>
          <w:sz w:val="22"/>
          <w:szCs w:val="22"/>
        </w:rPr>
        <w:t>Better Buildings Alliance</w:t>
      </w:r>
      <w:r w:rsidR="00597DFB">
        <w:rPr>
          <w:rFonts w:asciiTheme="minorHAnsi" w:hAnsiTheme="minorHAnsi" w:cstheme="minorHAnsi"/>
          <w:bCs/>
          <w:sz w:val="22"/>
          <w:szCs w:val="22"/>
        </w:rPr>
        <w:t xml:space="preserve"> and IMT have developed a</w:t>
      </w:r>
      <w:r w:rsidR="00597DFB" w:rsidRPr="00597DFB">
        <w:rPr>
          <w:rFonts w:asciiTheme="minorHAnsi" w:hAnsiTheme="minorHAnsi" w:cstheme="minorHAnsi"/>
          <w:bCs/>
          <w:sz w:val="22"/>
          <w:szCs w:val="22"/>
        </w:rPr>
        <w:t xml:space="preserve"> Green Lease Leader </w:t>
      </w:r>
      <w:r w:rsidR="00597DFB">
        <w:rPr>
          <w:rFonts w:asciiTheme="minorHAnsi" w:hAnsiTheme="minorHAnsi" w:cstheme="minorHAnsi"/>
          <w:bCs/>
          <w:sz w:val="22"/>
          <w:szCs w:val="22"/>
        </w:rPr>
        <w:t xml:space="preserve">program to recognize </w:t>
      </w:r>
      <w:r w:rsidR="00597DFB" w:rsidRPr="00597DFB">
        <w:rPr>
          <w:rFonts w:asciiTheme="minorHAnsi" w:hAnsiTheme="minorHAnsi" w:cstheme="minorHAnsi"/>
          <w:bCs/>
          <w:sz w:val="22"/>
          <w:szCs w:val="22"/>
        </w:rPr>
        <w:t>firms and brokers that are successfully introducing</w:t>
      </w:r>
      <w:r w:rsidR="00597DFB">
        <w:rPr>
          <w:rFonts w:asciiTheme="minorHAnsi" w:hAnsiTheme="minorHAnsi" w:cstheme="minorHAnsi"/>
          <w:bCs/>
          <w:sz w:val="22"/>
          <w:szCs w:val="22"/>
        </w:rPr>
        <w:t xml:space="preserve"> green lease language into new or existing leases. </w:t>
      </w:r>
      <w:r w:rsidR="0094516E">
        <w:rPr>
          <w:rFonts w:asciiTheme="minorHAnsi" w:hAnsiTheme="minorHAnsi" w:cstheme="minorHAnsi"/>
          <w:bCs/>
          <w:sz w:val="22"/>
          <w:szCs w:val="22"/>
        </w:rPr>
        <w:t>Several local governments in the region require that new construction and</w:t>
      </w:r>
      <w:r w:rsidR="0094516E" w:rsidRPr="0094516E">
        <w:rPr>
          <w:rFonts w:asciiTheme="minorHAnsi" w:hAnsiTheme="minorHAnsi" w:cstheme="minorHAnsi"/>
          <w:bCs/>
          <w:sz w:val="22"/>
          <w:szCs w:val="22"/>
        </w:rPr>
        <w:t xml:space="preserve"> major upgrades</w:t>
      </w:r>
      <w:r w:rsidR="0094516E">
        <w:rPr>
          <w:rFonts w:asciiTheme="minorHAnsi" w:hAnsiTheme="minorHAnsi" w:cstheme="minorHAnsi"/>
          <w:bCs/>
          <w:sz w:val="22"/>
          <w:szCs w:val="22"/>
        </w:rPr>
        <w:t xml:space="preserve"> to public facilities</w:t>
      </w:r>
      <w:r w:rsidR="0094516E" w:rsidRPr="0094516E">
        <w:rPr>
          <w:rFonts w:asciiTheme="minorHAnsi" w:hAnsiTheme="minorHAnsi" w:cstheme="minorHAnsi"/>
          <w:bCs/>
          <w:sz w:val="22"/>
          <w:szCs w:val="22"/>
        </w:rPr>
        <w:t xml:space="preserve"> </w:t>
      </w:r>
      <w:r w:rsidR="0094516E">
        <w:rPr>
          <w:rFonts w:asciiTheme="minorHAnsi" w:hAnsiTheme="minorHAnsi" w:cstheme="minorHAnsi"/>
          <w:bCs/>
          <w:sz w:val="22"/>
          <w:szCs w:val="22"/>
        </w:rPr>
        <w:t>ar</w:t>
      </w:r>
      <w:r w:rsidR="0094516E" w:rsidRPr="0094516E">
        <w:rPr>
          <w:rFonts w:asciiTheme="minorHAnsi" w:hAnsiTheme="minorHAnsi" w:cstheme="minorHAnsi"/>
          <w:bCs/>
          <w:sz w:val="22"/>
          <w:szCs w:val="22"/>
        </w:rPr>
        <w:t>e designed to achieve 75 points on the ENERGY STAR</w:t>
      </w:r>
      <w:r w:rsidR="0094516E">
        <w:rPr>
          <w:rFonts w:asciiTheme="minorHAnsi" w:hAnsiTheme="minorHAnsi" w:cstheme="minorHAnsi"/>
          <w:bCs/>
          <w:sz w:val="22"/>
          <w:szCs w:val="22"/>
        </w:rPr>
        <w:t xml:space="preserve"> scale, but do not yet incorporate green requirements into leases. </w:t>
      </w:r>
    </w:p>
    <w:p w:rsidR="008928F9" w:rsidRPr="005A36A6" w:rsidRDefault="008928F9" w:rsidP="00456F9E">
      <w:pPr>
        <w:contextualSpacing/>
        <w:rPr>
          <w:rFonts w:asciiTheme="minorHAnsi" w:hAnsiTheme="minorHAnsi" w:cstheme="minorHAnsi"/>
          <w:bCs/>
          <w:sz w:val="22"/>
          <w:szCs w:val="22"/>
        </w:rPr>
      </w:pPr>
    </w:p>
    <w:p w:rsidR="008928F9" w:rsidRPr="005A36A6" w:rsidRDefault="008928F9" w:rsidP="00456F9E">
      <w:pPr>
        <w:contextualSpacing/>
        <w:rPr>
          <w:rFonts w:asciiTheme="minorHAnsi" w:hAnsiTheme="minorHAnsi" w:cstheme="minorHAnsi"/>
          <w:b/>
          <w:bCs/>
          <w:sz w:val="22"/>
          <w:szCs w:val="22"/>
        </w:rPr>
      </w:pPr>
      <w:r w:rsidRPr="005A36A6">
        <w:rPr>
          <w:rFonts w:asciiTheme="minorHAnsi" w:hAnsiTheme="minorHAnsi" w:cstheme="minorHAnsi"/>
          <w:b/>
          <w:bCs/>
          <w:sz w:val="22"/>
          <w:szCs w:val="22"/>
        </w:rPr>
        <w:t>Opportunities for Expansion</w:t>
      </w:r>
    </w:p>
    <w:p w:rsidR="008928F9" w:rsidRPr="005A36A6" w:rsidRDefault="00597DFB" w:rsidP="00456F9E">
      <w:pPr>
        <w:contextualSpacing/>
        <w:rPr>
          <w:rFonts w:asciiTheme="minorHAnsi" w:hAnsiTheme="minorHAnsi" w:cstheme="minorHAnsi"/>
          <w:bCs/>
          <w:sz w:val="22"/>
          <w:szCs w:val="22"/>
        </w:rPr>
      </w:pPr>
      <w:r>
        <w:rPr>
          <w:rFonts w:asciiTheme="minorHAnsi" w:hAnsiTheme="minorHAnsi" w:cstheme="minorHAnsi"/>
          <w:bCs/>
          <w:sz w:val="22"/>
          <w:szCs w:val="22"/>
        </w:rPr>
        <w:t xml:space="preserve">Local governments that do not currently have environmental or energy efficiency requirements for leased space can borrow from the </w:t>
      </w:r>
      <w:r w:rsidR="0094516E">
        <w:rPr>
          <w:rFonts w:asciiTheme="minorHAnsi" w:hAnsiTheme="minorHAnsi" w:cstheme="minorHAnsi"/>
          <w:bCs/>
          <w:sz w:val="22"/>
          <w:szCs w:val="22"/>
        </w:rPr>
        <w:t>Federal and private sector</w:t>
      </w:r>
      <w:r>
        <w:rPr>
          <w:rFonts w:asciiTheme="minorHAnsi" w:hAnsiTheme="minorHAnsi" w:cstheme="minorHAnsi"/>
          <w:bCs/>
          <w:sz w:val="22"/>
          <w:szCs w:val="22"/>
        </w:rPr>
        <w:t xml:space="preserve"> models. Additionally, existing green leasing programs can e</w:t>
      </w:r>
      <w:r w:rsidR="0094516E">
        <w:rPr>
          <w:rFonts w:asciiTheme="minorHAnsi" w:hAnsiTheme="minorHAnsi" w:cstheme="minorHAnsi"/>
          <w:bCs/>
          <w:sz w:val="22"/>
          <w:szCs w:val="22"/>
        </w:rPr>
        <w:t>xpand to consider other factors –</w:t>
      </w:r>
      <w:r>
        <w:rPr>
          <w:rFonts w:asciiTheme="minorHAnsi" w:hAnsiTheme="minorHAnsi" w:cstheme="minorHAnsi"/>
          <w:bCs/>
          <w:sz w:val="22"/>
          <w:szCs w:val="22"/>
        </w:rPr>
        <w:t xml:space="preserve"> such as low-VOC materials, sustainable supply chains and availability of non-vehicle transportation options like bike racks, pedestrian corridors and public transit</w:t>
      </w:r>
      <w:r w:rsidR="0094516E">
        <w:rPr>
          <w:rFonts w:asciiTheme="minorHAnsi" w:hAnsiTheme="minorHAnsi" w:cstheme="minorHAnsi"/>
          <w:bCs/>
          <w:sz w:val="22"/>
          <w:szCs w:val="22"/>
        </w:rPr>
        <w:t xml:space="preserve"> – which would </w:t>
      </w:r>
      <w:r w:rsidR="0000428F">
        <w:rPr>
          <w:rFonts w:asciiTheme="minorHAnsi" w:hAnsiTheme="minorHAnsi" w:cstheme="minorHAnsi"/>
          <w:bCs/>
          <w:sz w:val="22"/>
          <w:szCs w:val="22"/>
        </w:rPr>
        <w:t xml:space="preserve">encourage </w:t>
      </w:r>
      <w:r w:rsidR="0094516E">
        <w:rPr>
          <w:rFonts w:asciiTheme="minorHAnsi" w:hAnsiTheme="minorHAnsi" w:cstheme="minorHAnsi"/>
          <w:bCs/>
          <w:sz w:val="22"/>
          <w:szCs w:val="22"/>
        </w:rPr>
        <w:t>air quality awareness in the r</w:t>
      </w:r>
      <w:r w:rsidR="0000428F">
        <w:rPr>
          <w:rFonts w:asciiTheme="minorHAnsi" w:hAnsiTheme="minorHAnsi" w:cstheme="minorHAnsi"/>
          <w:bCs/>
          <w:sz w:val="22"/>
          <w:szCs w:val="22"/>
        </w:rPr>
        <w:t>eal estate sector and</w:t>
      </w:r>
      <w:r w:rsidR="0094516E">
        <w:rPr>
          <w:rFonts w:asciiTheme="minorHAnsi" w:hAnsiTheme="minorHAnsi" w:cstheme="minorHAnsi"/>
          <w:bCs/>
          <w:sz w:val="22"/>
          <w:szCs w:val="22"/>
        </w:rPr>
        <w:t xml:space="preserve"> </w:t>
      </w:r>
      <w:r w:rsidR="0000428F">
        <w:rPr>
          <w:rFonts w:asciiTheme="minorHAnsi" w:hAnsiTheme="minorHAnsi" w:cstheme="minorHAnsi"/>
          <w:bCs/>
          <w:sz w:val="22"/>
          <w:szCs w:val="22"/>
        </w:rPr>
        <w:t xml:space="preserve">increase </w:t>
      </w:r>
      <w:r w:rsidR="0094516E">
        <w:rPr>
          <w:rFonts w:asciiTheme="minorHAnsi" w:hAnsiTheme="minorHAnsi" w:cstheme="minorHAnsi"/>
          <w:bCs/>
          <w:sz w:val="22"/>
          <w:szCs w:val="22"/>
        </w:rPr>
        <w:t xml:space="preserve">demand for </w:t>
      </w:r>
      <w:r w:rsidR="0000428F">
        <w:rPr>
          <w:rFonts w:asciiTheme="minorHAnsi" w:hAnsiTheme="minorHAnsi" w:cstheme="minorHAnsi"/>
          <w:bCs/>
          <w:sz w:val="22"/>
          <w:szCs w:val="22"/>
        </w:rPr>
        <w:t>air-quality-</w:t>
      </w:r>
      <w:r w:rsidR="0094516E">
        <w:rPr>
          <w:rFonts w:asciiTheme="minorHAnsi" w:hAnsiTheme="minorHAnsi" w:cstheme="minorHAnsi"/>
          <w:bCs/>
          <w:sz w:val="22"/>
          <w:szCs w:val="22"/>
        </w:rPr>
        <w:t xml:space="preserve">improving </w:t>
      </w:r>
      <w:r w:rsidR="0000428F">
        <w:rPr>
          <w:rFonts w:asciiTheme="minorHAnsi" w:hAnsiTheme="minorHAnsi" w:cstheme="minorHAnsi"/>
          <w:bCs/>
          <w:sz w:val="22"/>
          <w:szCs w:val="22"/>
        </w:rPr>
        <w:t>measures in the real estate market.</w:t>
      </w:r>
    </w:p>
    <w:p w:rsidR="008928F9" w:rsidRPr="005A36A6" w:rsidRDefault="008928F9" w:rsidP="00456F9E">
      <w:pPr>
        <w:contextualSpacing/>
        <w:rPr>
          <w:rFonts w:asciiTheme="minorHAnsi" w:hAnsiTheme="minorHAnsi" w:cstheme="minorHAnsi"/>
          <w:bCs/>
          <w:sz w:val="22"/>
          <w:szCs w:val="22"/>
        </w:rPr>
      </w:pPr>
    </w:p>
    <w:p w:rsidR="008928F9" w:rsidRPr="005A36A6" w:rsidRDefault="008928F9" w:rsidP="00456F9E">
      <w:pPr>
        <w:contextualSpacing/>
        <w:rPr>
          <w:rFonts w:asciiTheme="minorHAnsi" w:hAnsiTheme="minorHAnsi" w:cstheme="minorHAnsi"/>
          <w:b/>
          <w:bCs/>
          <w:sz w:val="22"/>
          <w:szCs w:val="22"/>
        </w:rPr>
      </w:pPr>
      <w:r w:rsidRPr="005A36A6">
        <w:rPr>
          <w:rFonts w:asciiTheme="minorHAnsi" w:hAnsiTheme="minorHAnsi" w:cstheme="minorHAnsi"/>
          <w:b/>
          <w:bCs/>
          <w:sz w:val="22"/>
          <w:szCs w:val="22"/>
        </w:rPr>
        <w:t>Air Quality Benefits</w:t>
      </w:r>
    </w:p>
    <w:p w:rsidR="00FB71A1" w:rsidRDefault="00EA553F" w:rsidP="00456F9E">
      <w:pPr>
        <w:contextualSpacing/>
        <w:rPr>
          <w:rFonts w:asciiTheme="minorHAnsi" w:hAnsiTheme="minorHAnsi" w:cstheme="minorHAnsi"/>
          <w:bCs/>
          <w:sz w:val="22"/>
          <w:szCs w:val="22"/>
        </w:rPr>
      </w:pPr>
      <w:r>
        <w:rPr>
          <w:rFonts w:asciiTheme="minorHAnsi" w:hAnsiTheme="minorHAnsi" w:cstheme="minorHAnsi"/>
          <w:bCs/>
          <w:sz w:val="22"/>
          <w:szCs w:val="22"/>
        </w:rPr>
        <w:t xml:space="preserve">Green leasing is another way to encourage adoption of energy efficient and high performance building </w:t>
      </w:r>
      <w:r w:rsidR="00B26262">
        <w:rPr>
          <w:rFonts w:asciiTheme="minorHAnsi" w:hAnsiTheme="minorHAnsi" w:cstheme="minorHAnsi"/>
          <w:bCs/>
          <w:sz w:val="22"/>
          <w:szCs w:val="22"/>
        </w:rPr>
        <w:t>practices. By putting pressure on building owners and property management companies, green leasing policies create a larger market demand for green buildings which owners reflect in subsequent construction projects and developer choices.</w:t>
      </w:r>
      <w:r w:rsidR="0000428F">
        <w:rPr>
          <w:rFonts w:asciiTheme="minorHAnsi" w:hAnsiTheme="minorHAnsi" w:cstheme="minorHAnsi"/>
          <w:bCs/>
          <w:sz w:val="22"/>
          <w:szCs w:val="22"/>
        </w:rPr>
        <w:t xml:space="preserve"> Green leasing currently encourages building owners and developers to build or acquire energy efficient and high performing buildings, which reduces emissions of greenhouse gases and other pollutants from power plants. The same principle could be used to encourage other measures that improve air-quality form transportation, land u</w:t>
      </w:r>
      <w:r w:rsidR="00733E81">
        <w:rPr>
          <w:rFonts w:asciiTheme="minorHAnsi" w:hAnsiTheme="minorHAnsi" w:cstheme="minorHAnsi"/>
          <w:bCs/>
          <w:sz w:val="22"/>
          <w:szCs w:val="22"/>
        </w:rPr>
        <w:t>se, supply chains and</w:t>
      </w:r>
      <w:r w:rsidR="0000428F">
        <w:rPr>
          <w:rFonts w:asciiTheme="minorHAnsi" w:hAnsiTheme="minorHAnsi" w:cstheme="minorHAnsi"/>
          <w:bCs/>
          <w:sz w:val="22"/>
          <w:szCs w:val="22"/>
        </w:rPr>
        <w:t xml:space="preserve"> manufacturing</w:t>
      </w:r>
      <w:r w:rsidR="00504450">
        <w:rPr>
          <w:rFonts w:asciiTheme="minorHAnsi" w:hAnsiTheme="minorHAnsi" w:cstheme="minorHAnsi"/>
          <w:bCs/>
          <w:sz w:val="22"/>
          <w:szCs w:val="22"/>
        </w:rPr>
        <w:t xml:space="preserve"> to reduce emissions of NOx and fine particles.</w:t>
      </w:r>
    </w:p>
    <w:p w:rsidR="008D19CC" w:rsidRDefault="008D19CC" w:rsidP="00456F9E">
      <w:pPr>
        <w:contextualSpacing/>
        <w:rPr>
          <w:rFonts w:asciiTheme="minorHAnsi" w:hAnsiTheme="minorHAnsi" w:cstheme="minorHAnsi"/>
          <w:bCs/>
          <w:sz w:val="22"/>
          <w:szCs w:val="22"/>
        </w:rPr>
      </w:pPr>
    </w:p>
    <w:p w:rsidR="008D19CC" w:rsidRDefault="008D19CC">
      <w:pPr>
        <w:spacing w:after="200" w:line="276" w:lineRule="auto"/>
        <w:rPr>
          <w:rFonts w:asciiTheme="minorHAnsi" w:hAnsiTheme="minorHAnsi" w:cstheme="minorHAnsi"/>
          <w:bCs/>
          <w:sz w:val="22"/>
          <w:szCs w:val="22"/>
        </w:rPr>
      </w:pPr>
      <w:r>
        <w:rPr>
          <w:rFonts w:asciiTheme="minorHAnsi" w:hAnsiTheme="minorHAnsi" w:cstheme="minorHAnsi"/>
          <w:bCs/>
          <w:sz w:val="22"/>
          <w:szCs w:val="22"/>
        </w:rPr>
        <w:br w:type="page"/>
      </w:r>
    </w:p>
    <w:bookmarkStart w:id="25" w:name="Smartgrid"/>
    <w:p w:rsidR="008D19CC" w:rsidRPr="008D19CC" w:rsidRDefault="008D19CC" w:rsidP="00456F9E">
      <w:pPr>
        <w:contextualSpacing/>
        <w:rPr>
          <w:rStyle w:val="IntenseEmphasis"/>
        </w:rPr>
      </w:pPr>
      <w:r w:rsidRPr="008D19CC">
        <w:rPr>
          <w:rStyle w:val="IntenseEmphasis"/>
        </w:rPr>
        <w:lastRenderedPageBreak/>
        <w:fldChar w:fldCharType="begin"/>
      </w:r>
      <w:r w:rsidRPr="008D19CC">
        <w:rPr>
          <w:rStyle w:val="IntenseEmphasis"/>
        </w:rPr>
        <w:instrText xml:space="preserve"> HYPERLINK  \l "TOC" </w:instrText>
      </w:r>
      <w:r w:rsidRPr="008D19CC">
        <w:rPr>
          <w:rStyle w:val="IntenseEmphasis"/>
        </w:rPr>
        <w:fldChar w:fldCharType="separate"/>
      </w:r>
      <w:r w:rsidRPr="008D19CC">
        <w:rPr>
          <w:rStyle w:val="IntenseEmphasis"/>
        </w:rPr>
        <w:t>Smart Grid &amp; Advanced Metering</w:t>
      </w:r>
      <w:r w:rsidRPr="008D19CC">
        <w:rPr>
          <w:rStyle w:val="IntenseEmphasis"/>
        </w:rPr>
        <w:fldChar w:fldCharType="end"/>
      </w:r>
    </w:p>
    <w:bookmarkEnd w:id="25"/>
    <w:p w:rsidR="008D19CC" w:rsidRDefault="008D19CC" w:rsidP="00456F9E">
      <w:pPr>
        <w:contextualSpacing/>
        <w:rPr>
          <w:rFonts w:asciiTheme="minorHAnsi" w:hAnsiTheme="minorHAnsi" w:cstheme="minorHAnsi"/>
          <w:bCs/>
          <w:sz w:val="22"/>
          <w:szCs w:val="22"/>
        </w:rPr>
      </w:pPr>
    </w:p>
    <w:p w:rsidR="008D19CC" w:rsidRPr="008D19CC" w:rsidRDefault="008D19CC" w:rsidP="00456F9E">
      <w:pPr>
        <w:contextualSpacing/>
        <w:rPr>
          <w:rFonts w:asciiTheme="minorHAnsi" w:hAnsiTheme="minorHAnsi" w:cstheme="minorHAnsi"/>
          <w:b/>
          <w:bCs/>
          <w:sz w:val="22"/>
          <w:szCs w:val="22"/>
        </w:rPr>
      </w:pPr>
      <w:r w:rsidRPr="008D19CC">
        <w:rPr>
          <w:rFonts w:asciiTheme="minorHAnsi" w:hAnsiTheme="minorHAnsi" w:cstheme="minorHAnsi"/>
          <w:b/>
          <w:bCs/>
          <w:sz w:val="22"/>
          <w:szCs w:val="22"/>
        </w:rPr>
        <w:t xml:space="preserve">Description </w:t>
      </w:r>
    </w:p>
    <w:p w:rsidR="009761AB" w:rsidRPr="009761AB" w:rsidRDefault="009761AB" w:rsidP="009761AB">
      <w:pPr>
        <w:contextualSpacing/>
        <w:rPr>
          <w:rFonts w:asciiTheme="minorHAnsi" w:hAnsiTheme="minorHAnsi" w:cstheme="minorHAnsi"/>
          <w:bCs/>
          <w:sz w:val="22"/>
          <w:szCs w:val="22"/>
        </w:rPr>
      </w:pPr>
      <w:r w:rsidRPr="009761AB">
        <w:rPr>
          <w:rFonts w:asciiTheme="minorHAnsi" w:hAnsiTheme="minorHAnsi" w:cstheme="minorHAnsi"/>
          <w:bCs/>
          <w:sz w:val="22"/>
          <w:szCs w:val="22"/>
        </w:rPr>
        <w:t xml:space="preserve">Demand for clean energy, the growth of distributed generation, and new environmental and security concerns are leading utilities and regulators to explore ways to make the grid more efficient, reliable and secure. </w:t>
      </w:r>
      <w:r w:rsidR="00AC24F8">
        <w:rPr>
          <w:rFonts w:asciiTheme="minorHAnsi" w:hAnsiTheme="minorHAnsi" w:cstheme="minorHAnsi"/>
          <w:bCs/>
          <w:sz w:val="22"/>
          <w:szCs w:val="22"/>
        </w:rPr>
        <w:t xml:space="preserve">Smart metering, </w:t>
      </w:r>
      <w:r w:rsidRPr="009761AB">
        <w:rPr>
          <w:rFonts w:asciiTheme="minorHAnsi" w:hAnsiTheme="minorHAnsi" w:cstheme="minorHAnsi"/>
          <w:bCs/>
          <w:sz w:val="22"/>
          <w:szCs w:val="22"/>
        </w:rPr>
        <w:t xml:space="preserve">demand response programs and time-of-use rates can lead to significant efficiency gains simply by increasing customer information and engagement. Grid-level improvements such as voltage optimization and smart switches can greatly improve reliability and security. </w:t>
      </w:r>
    </w:p>
    <w:p w:rsidR="009761AB" w:rsidRDefault="009761AB" w:rsidP="008D19CC">
      <w:pPr>
        <w:contextualSpacing/>
        <w:rPr>
          <w:rFonts w:asciiTheme="minorHAnsi" w:hAnsiTheme="minorHAnsi" w:cstheme="minorHAnsi"/>
          <w:sz w:val="22"/>
          <w:szCs w:val="22"/>
        </w:rPr>
      </w:pPr>
    </w:p>
    <w:p w:rsidR="00AC24F8" w:rsidRDefault="00AC24F8" w:rsidP="00AC24F8">
      <w:pPr>
        <w:contextualSpacing/>
        <w:rPr>
          <w:rFonts w:asciiTheme="minorHAnsi" w:hAnsiTheme="minorHAnsi" w:cstheme="minorHAnsi"/>
          <w:sz w:val="22"/>
          <w:szCs w:val="22"/>
        </w:rPr>
      </w:pPr>
      <w:r>
        <w:rPr>
          <w:rFonts w:asciiTheme="minorHAnsi" w:hAnsiTheme="minorHAnsi" w:cstheme="minorHAnsi"/>
          <w:sz w:val="22"/>
          <w:szCs w:val="22"/>
        </w:rPr>
        <w:t xml:space="preserve">Smart or advanced meters are electronic electricity meters that record usage hourly, or more frequently, and send the utility that information for monitoring </w:t>
      </w:r>
      <w:r w:rsidR="00815F66">
        <w:rPr>
          <w:rFonts w:asciiTheme="minorHAnsi" w:hAnsiTheme="minorHAnsi" w:cstheme="minorHAnsi"/>
          <w:sz w:val="22"/>
          <w:szCs w:val="22"/>
        </w:rPr>
        <w:t>and billing purposes. This enables the utility to implement time flexible rates, which can incentivize customers to turn off power when demand is high, helping with load shaving. Smart meters also encourage consumer awareness of energy consumption and can therefore lead to improved energy efficient behaviors.</w:t>
      </w:r>
    </w:p>
    <w:p w:rsidR="00AC24F8" w:rsidRDefault="00AC24F8" w:rsidP="00AC24F8">
      <w:pPr>
        <w:contextualSpacing/>
        <w:rPr>
          <w:rFonts w:asciiTheme="minorHAnsi" w:hAnsiTheme="minorHAnsi" w:cstheme="minorHAnsi"/>
          <w:sz w:val="22"/>
          <w:szCs w:val="22"/>
        </w:rPr>
      </w:pPr>
    </w:p>
    <w:p w:rsidR="00815F66" w:rsidRPr="005A36A6" w:rsidRDefault="00815F66" w:rsidP="00815F66">
      <w:pPr>
        <w:contextualSpacing/>
        <w:rPr>
          <w:rFonts w:asciiTheme="minorHAnsi" w:hAnsiTheme="minorHAnsi" w:cstheme="minorHAnsi"/>
          <w:b/>
          <w:sz w:val="22"/>
          <w:szCs w:val="22"/>
        </w:rPr>
      </w:pPr>
      <w:r w:rsidRPr="005A36A6">
        <w:rPr>
          <w:rFonts w:asciiTheme="minorHAnsi" w:hAnsiTheme="minorHAnsi" w:cstheme="minorHAnsi"/>
          <w:b/>
          <w:sz w:val="22"/>
          <w:szCs w:val="22"/>
        </w:rPr>
        <w:t>Regional Implementation</w:t>
      </w:r>
    </w:p>
    <w:p w:rsidR="00432518" w:rsidRDefault="00815F66" w:rsidP="00815F66">
      <w:pPr>
        <w:contextualSpacing/>
        <w:rPr>
          <w:rFonts w:asciiTheme="minorHAnsi" w:hAnsiTheme="minorHAnsi" w:cstheme="minorHAnsi"/>
          <w:sz w:val="22"/>
          <w:szCs w:val="22"/>
        </w:rPr>
      </w:pPr>
      <w:r>
        <w:rPr>
          <w:rFonts w:asciiTheme="minorHAnsi" w:hAnsiTheme="minorHAnsi" w:cstheme="minorHAnsi"/>
          <w:sz w:val="22"/>
          <w:szCs w:val="22"/>
        </w:rPr>
        <w:t xml:space="preserve">Pepco’s </w:t>
      </w:r>
      <w:hyperlink r:id="rId86" w:history="1">
        <w:r w:rsidRPr="00432518">
          <w:rPr>
            <w:rStyle w:val="Hyperlink"/>
            <w:rFonts w:asciiTheme="minorHAnsi" w:hAnsiTheme="minorHAnsi" w:cstheme="minorHAnsi"/>
            <w:sz w:val="22"/>
            <w:szCs w:val="22"/>
          </w:rPr>
          <w:t>Smart Grid project in Washington, DC</w:t>
        </w:r>
      </w:hyperlink>
      <w:r w:rsidRPr="00815F66">
        <w:rPr>
          <w:rFonts w:asciiTheme="minorHAnsi" w:hAnsiTheme="minorHAnsi" w:cstheme="minorHAnsi"/>
          <w:sz w:val="22"/>
          <w:szCs w:val="22"/>
        </w:rPr>
        <w:t xml:space="preserve"> in</w:t>
      </w:r>
      <w:r w:rsidR="00432518">
        <w:rPr>
          <w:rFonts w:asciiTheme="minorHAnsi" w:hAnsiTheme="minorHAnsi" w:cstheme="minorHAnsi"/>
          <w:sz w:val="22"/>
          <w:szCs w:val="22"/>
        </w:rPr>
        <w:t>volve</w:t>
      </w:r>
      <w:r w:rsidRPr="00815F66">
        <w:rPr>
          <w:rFonts w:asciiTheme="minorHAnsi" w:hAnsiTheme="minorHAnsi" w:cstheme="minorHAnsi"/>
          <w:sz w:val="22"/>
          <w:szCs w:val="22"/>
        </w:rPr>
        <w:t>s distribution automation, advanc</w:t>
      </w:r>
      <w:r w:rsidR="00432518">
        <w:rPr>
          <w:rFonts w:asciiTheme="minorHAnsi" w:hAnsiTheme="minorHAnsi" w:cstheme="minorHAnsi"/>
          <w:sz w:val="22"/>
          <w:szCs w:val="22"/>
        </w:rPr>
        <w:t>ed metering</w:t>
      </w:r>
      <w:r w:rsidRPr="00815F66">
        <w:rPr>
          <w:rFonts w:asciiTheme="minorHAnsi" w:hAnsiTheme="minorHAnsi" w:cstheme="minorHAnsi"/>
          <w:sz w:val="22"/>
          <w:szCs w:val="22"/>
        </w:rPr>
        <w:t xml:space="preserve">, and demand response programs </w:t>
      </w:r>
      <w:r w:rsidR="00432518">
        <w:rPr>
          <w:rFonts w:asciiTheme="minorHAnsi" w:hAnsiTheme="minorHAnsi" w:cstheme="minorHAnsi"/>
          <w:sz w:val="22"/>
          <w:szCs w:val="22"/>
        </w:rPr>
        <w:t>using</w:t>
      </w:r>
      <w:r w:rsidRPr="00815F66">
        <w:rPr>
          <w:rFonts w:asciiTheme="minorHAnsi" w:hAnsiTheme="minorHAnsi" w:cstheme="minorHAnsi"/>
          <w:sz w:val="22"/>
          <w:szCs w:val="22"/>
        </w:rPr>
        <w:t xml:space="preserve"> load control devices and time-based rate programs.</w:t>
      </w:r>
      <w:r w:rsidR="00432518">
        <w:rPr>
          <w:rFonts w:asciiTheme="minorHAnsi" w:hAnsiTheme="minorHAnsi" w:cstheme="minorHAnsi"/>
          <w:sz w:val="22"/>
          <w:szCs w:val="22"/>
        </w:rPr>
        <w:t xml:space="preserve"> When combined with</w:t>
      </w:r>
      <w:r w:rsidR="00432518" w:rsidRPr="00432518">
        <w:rPr>
          <w:rFonts w:asciiTheme="minorHAnsi" w:hAnsiTheme="minorHAnsi" w:cstheme="minorHAnsi"/>
          <w:sz w:val="22"/>
          <w:szCs w:val="22"/>
        </w:rPr>
        <w:t xml:space="preserve"> demand response programs, </w:t>
      </w:r>
      <w:r w:rsidR="00432518">
        <w:rPr>
          <w:rFonts w:asciiTheme="minorHAnsi" w:hAnsiTheme="minorHAnsi" w:cstheme="minorHAnsi"/>
          <w:sz w:val="22"/>
          <w:szCs w:val="22"/>
        </w:rPr>
        <w:t xml:space="preserve">smart meters will help </w:t>
      </w:r>
      <w:r w:rsidR="00432518" w:rsidRPr="00432518">
        <w:rPr>
          <w:rFonts w:asciiTheme="minorHAnsi" w:hAnsiTheme="minorHAnsi" w:cstheme="minorHAnsi"/>
          <w:sz w:val="22"/>
          <w:szCs w:val="22"/>
        </w:rPr>
        <w:t xml:space="preserve">customers reduce electricity usage and peak demand. </w:t>
      </w:r>
      <w:r>
        <w:rPr>
          <w:rFonts w:asciiTheme="minorHAnsi" w:hAnsiTheme="minorHAnsi" w:cstheme="minorHAnsi"/>
          <w:sz w:val="22"/>
          <w:szCs w:val="22"/>
        </w:rPr>
        <w:t xml:space="preserve"> </w:t>
      </w:r>
      <w:r w:rsidR="00432518">
        <w:rPr>
          <w:rFonts w:asciiTheme="minorHAnsi" w:hAnsiTheme="minorHAnsi" w:cstheme="minorHAnsi"/>
          <w:sz w:val="22"/>
          <w:szCs w:val="22"/>
        </w:rPr>
        <w:t xml:space="preserve">As part of its smart grid project, </w:t>
      </w:r>
      <w:r w:rsidR="00432518" w:rsidRPr="00815F66">
        <w:rPr>
          <w:rFonts w:asciiTheme="minorHAnsi" w:hAnsiTheme="minorHAnsi" w:cstheme="minorHAnsi"/>
          <w:sz w:val="22"/>
          <w:szCs w:val="22"/>
        </w:rPr>
        <w:t xml:space="preserve">Pepco is </w:t>
      </w:r>
      <w:r w:rsidR="00432518">
        <w:rPr>
          <w:rFonts w:asciiTheme="minorHAnsi" w:hAnsiTheme="minorHAnsi" w:cstheme="minorHAnsi"/>
          <w:sz w:val="22"/>
          <w:szCs w:val="22"/>
        </w:rPr>
        <w:t xml:space="preserve">installing smart meters for all customers in its territory across Maryland and the District of Columbia. The </w:t>
      </w:r>
      <w:r>
        <w:rPr>
          <w:rFonts w:asciiTheme="minorHAnsi" w:hAnsiTheme="minorHAnsi" w:cstheme="minorHAnsi"/>
          <w:sz w:val="22"/>
          <w:szCs w:val="22"/>
        </w:rPr>
        <w:t xml:space="preserve">utility has built a separate smart meter website to answers ratepayers’ questions about the new devices: </w:t>
      </w:r>
      <w:hyperlink r:id="rId87" w:history="1">
        <w:r w:rsidRPr="00815F66">
          <w:rPr>
            <w:rStyle w:val="Hyperlink"/>
            <w:rFonts w:asciiTheme="minorHAnsi" w:hAnsiTheme="minorHAnsi" w:cstheme="minorHAnsi"/>
            <w:sz w:val="22"/>
            <w:szCs w:val="22"/>
          </w:rPr>
          <w:t>takecontroldc.com</w:t>
        </w:r>
      </w:hyperlink>
      <w:r>
        <w:rPr>
          <w:rFonts w:asciiTheme="minorHAnsi" w:hAnsiTheme="minorHAnsi" w:cstheme="minorHAnsi"/>
          <w:sz w:val="22"/>
          <w:szCs w:val="22"/>
        </w:rPr>
        <w:t xml:space="preserve"> and </w:t>
      </w:r>
      <w:hyperlink r:id="rId88" w:history="1">
        <w:r w:rsidRPr="00815F66">
          <w:rPr>
            <w:rStyle w:val="Hyperlink"/>
            <w:rFonts w:asciiTheme="minorHAnsi" w:hAnsiTheme="minorHAnsi" w:cstheme="minorHAnsi"/>
            <w:sz w:val="22"/>
            <w:szCs w:val="22"/>
          </w:rPr>
          <w:t>takecontrolmaryland.com/pepco</w:t>
        </w:r>
      </w:hyperlink>
      <w:r>
        <w:rPr>
          <w:rFonts w:asciiTheme="minorHAnsi" w:hAnsiTheme="minorHAnsi" w:cstheme="minorHAnsi"/>
          <w:sz w:val="22"/>
          <w:szCs w:val="22"/>
        </w:rPr>
        <w:t xml:space="preserve">. </w:t>
      </w:r>
      <w:r w:rsidR="00432518">
        <w:rPr>
          <w:rFonts w:asciiTheme="minorHAnsi" w:hAnsiTheme="minorHAnsi" w:cstheme="minorHAnsi"/>
          <w:sz w:val="22"/>
          <w:szCs w:val="22"/>
        </w:rPr>
        <w:t xml:space="preserve">Pepco is doing a similar program in Maryland under the </w:t>
      </w:r>
      <w:hyperlink r:id="rId89" w:history="1">
        <w:r w:rsidR="00432518" w:rsidRPr="00432518">
          <w:rPr>
            <w:rStyle w:val="Hyperlink"/>
            <w:rFonts w:asciiTheme="minorHAnsi" w:hAnsiTheme="minorHAnsi" w:cstheme="minorHAnsi"/>
            <w:sz w:val="22"/>
            <w:szCs w:val="22"/>
          </w:rPr>
          <w:t>Maryland Energy Administration’s smart grid</w:t>
        </w:r>
      </w:hyperlink>
      <w:r w:rsidR="00432518">
        <w:rPr>
          <w:rFonts w:asciiTheme="minorHAnsi" w:hAnsiTheme="minorHAnsi" w:cstheme="minorHAnsi"/>
          <w:sz w:val="22"/>
          <w:szCs w:val="22"/>
        </w:rPr>
        <w:t xml:space="preserve"> program.</w:t>
      </w:r>
    </w:p>
    <w:p w:rsidR="00432518" w:rsidRDefault="00432518" w:rsidP="00815F66">
      <w:pPr>
        <w:contextualSpacing/>
        <w:rPr>
          <w:rFonts w:asciiTheme="minorHAnsi" w:hAnsiTheme="minorHAnsi" w:cstheme="minorHAnsi"/>
          <w:sz w:val="22"/>
          <w:szCs w:val="22"/>
        </w:rPr>
      </w:pPr>
    </w:p>
    <w:p w:rsidR="00815F66" w:rsidRDefault="00432518" w:rsidP="00815F66">
      <w:pPr>
        <w:contextualSpacing/>
        <w:rPr>
          <w:rFonts w:asciiTheme="minorHAnsi" w:hAnsiTheme="minorHAnsi" w:cstheme="minorHAnsi"/>
          <w:sz w:val="22"/>
          <w:szCs w:val="22"/>
        </w:rPr>
      </w:pPr>
      <w:r>
        <w:rPr>
          <w:rFonts w:asciiTheme="minorHAnsi" w:hAnsiTheme="minorHAnsi" w:cstheme="minorHAnsi"/>
          <w:sz w:val="22"/>
          <w:szCs w:val="22"/>
        </w:rPr>
        <w:t xml:space="preserve">The </w:t>
      </w:r>
      <w:r w:rsidRPr="00432518">
        <w:rPr>
          <w:rFonts w:asciiTheme="minorHAnsi" w:hAnsiTheme="minorHAnsi" w:cstheme="minorHAnsi"/>
          <w:sz w:val="22"/>
          <w:szCs w:val="22"/>
        </w:rPr>
        <w:t xml:space="preserve">Northern </w:t>
      </w:r>
      <w:r>
        <w:rPr>
          <w:rFonts w:asciiTheme="minorHAnsi" w:hAnsiTheme="minorHAnsi" w:cstheme="minorHAnsi"/>
          <w:sz w:val="22"/>
          <w:szCs w:val="22"/>
        </w:rPr>
        <w:t xml:space="preserve">Virginia Electric Cooperative </w:t>
      </w:r>
      <w:r w:rsidRPr="00432518">
        <w:rPr>
          <w:rFonts w:asciiTheme="minorHAnsi" w:hAnsiTheme="minorHAnsi" w:cstheme="minorHAnsi"/>
          <w:sz w:val="22"/>
          <w:szCs w:val="22"/>
        </w:rPr>
        <w:t xml:space="preserve">(NOVEC) </w:t>
      </w:r>
      <w:r>
        <w:rPr>
          <w:rFonts w:asciiTheme="minorHAnsi" w:hAnsiTheme="minorHAnsi" w:cstheme="minorHAnsi"/>
          <w:sz w:val="22"/>
          <w:szCs w:val="22"/>
        </w:rPr>
        <w:t xml:space="preserve">has a smart grid project, called the </w:t>
      </w:r>
      <w:hyperlink r:id="rId90" w:history="1">
        <w:r w:rsidRPr="00432518">
          <w:rPr>
            <w:rStyle w:val="Hyperlink"/>
            <w:rFonts w:asciiTheme="minorHAnsi" w:hAnsiTheme="minorHAnsi" w:cstheme="minorHAnsi"/>
            <w:sz w:val="22"/>
            <w:szCs w:val="22"/>
          </w:rPr>
          <w:t>Electric Distribution System Automation Program</w:t>
        </w:r>
      </w:hyperlink>
      <w:r>
        <w:rPr>
          <w:rFonts w:asciiTheme="minorHAnsi" w:hAnsiTheme="minorHAnsi" w:cstheme="minorHAnsi"/>
          <w:sz w:val="22"/>
          <w:szCs w:val="22"/>
        </w:rPr>
        <w:t>, under which the utility i</w:t>
      </w:r>
      <w:r w:rsidRPr="00432518">
        <w:rPr>
          <w:rFonts w:asciiTheme="minorHAnsi" w:hAnsiTheme="minorHAnsi" w:cstheme="minorHAnsi"/>
          <w:sz w:val="22"/>
          <w:szCs w:val="22"/>
        </w:rPr>
        <w:t xml:space="preserve">s deploying </w:t>
      </w:r>
      <w:r>
        <w:rPr>
          <w:rFonts w:asciiTheme="minorHAnsi" w:hAnsiTheme="minorHAnsi" w:cstheme="minorHAnsi"/>
          <w:sz w:val="22"/>
          <w:szCs w:val="22"/>
        </w:rPr>
        <w:t xml:space="preserve">smart meters, a new communications system and other smart grid devices to </w:t>
      </w:r>
      <w:r w:rsidRPr="00432518">
        <w:rPr>
          <w:rFonts w:asciiTheme="minorHAnsi" w:hAnsiTheme="minorHAnsi" w:cstheme="minorHAnsi"/>
          <w:sz w:val="22"/>
          <w:szCs w:val="22"/>
        </w:rPr>
        <w:t>providing precise monitoring of grid operations</w:t>
      </w:r>
      <w:r>
        <w:rPr>
          <w:rFonts w:asciiTheme="minorHAnsi" w:hAnsiTheme="minorHAnsi" w:cstheme="minorHAnsi"/>
          <w:sz w:val="22"/>
          <w:szCs w:val="22"/>
        </w:rPr>
        <w:t xml:space="preserve"> and </w:t>
      </w:r>
      <w:r w:rsidRPr="00432518">
        <w:rPr>
          <w:rFonts w:asciiTheme="minorHAnsi" w:hAnsiTheme="minorHAnsi" w:cstheme="minorHAnsi"/>
          <w:sz w:val="22"/>
          <w:szCs w:val="22"/>
        </w:rPr>
        <w:t>improve system efficiencies.</w:t>
      </w:r>
      <w:r>
        <w:rPr>
          <w:rFonts w:asciiTheme="minorHAnsi" w:hAnsiTheme="minorHAnsi" w:cstheme="minorHAnsi"/>
          <w:sz w:val="22"/>
          <w:szCs w:val="22"/>
        </w:rPr>
        <w:t xml:space="preserve"> </w:t>
      </w:r>
      <w:r w:rsidR="00815F66">
        <w:rPr>
          <w:rFonts w:asciiTheme="minorHAnsi" w:hAnsiTheme="minorHAnsi" w:cstheme="minorHAnsi"/>
          <w:sz w:val="22"/>
          <w:szCs w:val="22"/>
        </w:rPr>
        <w:t>Dominion has begun smart meter installation in the Northern Virginia region</w:t>
      </w:r>
      <w:r>
        <w:rPr>
          <w:rFonts w:asciiTheme="minorHAnsi" w:hAnsiTheme="minorHAnsi" w:cstheme="minorHAnsi"/>
          <w:sz w:val="22"/>
          <w:szCs w:val="22"/>
        </w:rPr>
        <w:t xml:space="preserve"> and </w:t>
      </w:r>
      <w:r w:rsidR="00815F66">
        <w:rPr>
          <w:rFonts w:asciiTheme="minorHAnsi" w:hAnsiTheme="minorHAnsi" w:cstheme="minorHAnsi"/>
          <w:sz w:val="22"/>
          <w:szCs w:val="22"/>
        </w:rPr>
        <w:t>plans to install a total of 200,000 smart meters by the end of 2014.</w:t>
      </w:r>
      <w:r>
        <w:rPr>
          <w:rFonts w:asciiTheme="minorHAnsi" w:hAnsiTheme="minorHAnsi" w:cstheme="minorHAnsi"/>
          <w:sz w:val="22"/>
          <w:szCs w:val="22"/>
        </w:rPr>
        <w:t xml:space="preserve"> Dominion’s smart grid plans also include demonstration projects for energy efficiency, LED street lights and </w:t>
      </w:r>
      <w:r w:rsidRPr="00432518">
        <w:rPr>
          <w:rFonts w:asciiTheme="minorHAnsi" w:hAnsiTheme="minorHAnsi" w:cstheme="minorHAnsi"/>
          <w:sz w:val="22"/>
          <w:szCs w:val="22"/>
        </w:rPr>
        <w:t xml:space="preserve">battery storage </w:t>
      </w:r>
      <w:r>
        <w:rPr>
          <w:rFonts w:asciiTheme="minorHAnsi" w:hAnsiTheme="minorHAnsi" w:cstheme="minorHAnsi"/>
          <w:sz w:val="22"/>
          <w:szCs w:val="22"/>
        </w:rPr>
        <w:t>for renewable energy systems.</w:t>
      </w:r>
    </w:p>
    <w:p w:rsidR="00815F66" w:rsidRPr="005A36A6" w:rsidRDefault="00815F66" w:rsidP="00815F66">
      <w:pPr>
        <w:contextualSpacing/>
        <w:rPr>
          <w:rFonts w:asciiTheme="minorHAnsi" w:hAnsiTheme="minorHAnsi" w:cstheme="minorHAnsi"/>
          <w:sz w:val="22"/>
          <w:szCs w:val="22"/>
        </w:rPr>
      </w:pPr>
    </w:p>
    <w:p w:rsidR="00815F66" w:rsidRPr="005A36A6" w:rsidRDefault="00815F66" w:rsidP="00815F66">
      <w:pPr>
        <w:contextualSpacing/>
        <w:rPr>
          <w:rFonts w:asciiTheme="minorHAnsi" w:hAnsiTheme="minorHAnsi" w:cstheme="minorHAnsi"/>
          <w:b/>
          <w:sz w:val="22"/>
          <w:szCs w:val="22"/>
        </w:rPr>
      </w:pPr>
      <w:r w:rsidRPr="005A36A6">
        <w:rPr>
          <w:rFonts w:asciiTheme="minorHAnsi" w:hAnsiTheme="minorHAnsi" w:cstheme="minorHAnsi"/>
          <w:b/>
          <w:sz w:val="22"/>
          <w:szCs w:val="22"/>
        </w:rPr>
        <w:t>Opportunities for Expansion</w:t>
      </w:r>
    </w:p>
    <w:p w:rsidR="008D19CC" w:rsidRPr="00815F66" w:rsidRDefault="009761AB" w:rsidP="00456F9E">
      <w:pPr>
        <w:contextualSpacing/>
        <w:rPr>
          <w:rFonts w:asciiTheme="minorHAnsi" w:hAnsiTheme="minorHAnsi" w:cstheme="minorHAnsi"/>
          <w:bCs/>
          <w:sz w:val="22"/>
          <w:szCs w:val="22"/>
        </w:rPr>
      </w:pPr>
      <w:r w:rsidRPr="009761AB">
        <w:rPr>
          <w:rFonts w:asciiTheme="minorHAnsi" w:hAnsiTheme="minorHAnsi" w:cstheme="minorHAnsi"/>
          <w:bCs/>
          <w:sz w:val="22"/>
          <w:szCs w:val="22"/>
        </w:rPr>
        <w:t xml:space="preserve">Harnessing the benefits and efficiencies of clean, distributed energy resources and load management </w:t>
      </w:r>
      <w:r>
        <w:rPr>
          <w:rFonts w:asciiTheme="minorHAnsi" w:hAnsiTheme="minorHAnsi" w:cstheme="minorHAnsi"/>
          <w:bCs/>
          <w:sz w:val="22"/>
          <w:szCs w:val="22"/>
        </w:rPr>
        <w:t xml:space="preserve">systems can </w:t>
      </w:r>
      <w:r w:rsidRPr="009761AB">
        <w:rPr>
          <w:rFonts w:asciiTheme="minorHAnsi" w:hAnsiTheme="minorHAnsi" w:cstheme="minorHAnsi"/>
          <w:bCs/>
          <w:sz w:val="22"/>
          <w:szCs w:val="22"/>
        </w:rPr>
        <w:t xml:space="preserve">contribute to a </w:t>
      </w:r>
      <w:r>
        <w:rPr>
          <w:rFonts w:asciiTheme="minorHAnsi" w:hAnsiTheme="minorHAnsi" w:cstheme="minorHAnsi"/>
          <w:bCs/>
          <w:sz w:val="22"/>
          <w:szCs w:val="22"/>
        </w:rPr>
        <w:t>resilient and efficient energy system.</w:t>
      </w:r>
      <w:r w:rsidRPr="009761AB">
        <w:rPr>
          <w:rFonts w:asciiTheme="minorHAnsi" w:hAnsiTheme="minorHAnsi" w:cstheme="minorHAnsi"/>
          <w:bCs/>
          <w:sz w:val="22"/>
          <w:szCs w:val="22"/>
        </w:rPr>
        <w:t xml:space="preserve"> Monitoring and storage </w:t>
      </w:r>
      <w:r>
        <w:rPr>
          <w:rFonts w:asciiTheme="minorHAnsi" w:hAnsiTheme="minorHAnsi" w:cstheme="minorHAnsi"/>
          <w:bCs/>
          <w:sz w:val="22"/>
          <w:szCs w:val="22"/>
        </w:rPr>
        <w:t>can</w:t>
      </w:r>
      <w:r w:rsidRPr="009761AB">
        <w:rPr>
          <w:rFonts w:asciiTheme="minorHAnsi" w:hAnsiTheme="minorHAnsi" w:cstheme="minorHAnsi"/>
          <w:bCs/>
          <w:sz w:val="22"/>
          <w:szCs w:val="22"/>
        </w:rPr>
        <w:t xml:space="preserve"> be used to maximize these benefits and minimize interconnection and variability challenges. </w:t>
      </w:r>
      <w:r>
        <w:rPr>
          <w:rFonts w:asciiTheme="minorHAnsi" w:hAnsiTheme="minorHAnsi" w:cstheme="minorHAnsi"/>
          <w:bCs/>
          <w:sz w:val="22"/>
          <w:szCs w:val="22"/>
        </w:rPr>
        <w:t xml:space="preserve">Localities and utilities </w:t>
      </w:r>
      <w:r w:rsidR="00432518">
        <w:rPr>
          <w:rFonts w:asciiTheme="minorHAnsi" w:hAnsiTheme="minorHAnsi" w:cstheme="minorHAnsi"/>
          <w:bCs/>
          <w:sz w:val="22"/>
          <w:szCs w:val="22"/>
        </w:rPr>
        <w:t xml:space="preserve">are working </w:t>
      </w:r>
      <w:r>
        <w:rPr>
          <w:rFonts w:asciiTheme="minorHAnsi" w:hAnsiTheme="minorHAnsi" w:cstheme="minorHAnsi"/>
          <w:bCs/>
          <w:sz w:val="22"/>
          <w:szCs w:val="22"/>
        </w:rPr>
        <w:t xml:space="preserve">to implement these new “smart grid” technologies </w:t>
      </w:r>
      <w:r w:rsidR="00432518">
        <w:rPr>
          <w:rFonts w:asciiTheme="minorHAnsi" w:hAnsiTheme="minorHAnsi" w:cstheme="minorHAnsi"/>
          <w:bCs/>
          <w:sz w:val="22"/>
          <w:szCs w:val="22"/>
        </w:rPr>
        <w:t xml:space="preserve">but many are still at the pilot stage. Additionally, the region </w:t>
      </w:r>
      <w:r w:rsidR="00AB3A67">
        <w:rPr>
          <w:rFonts w:asciiTheme="minorHAnsi" w:hAnsiTheme="minorHAnsi" w:cstheme="minorHAnsi"/>
          <w:bCs/>
          <w:sz w:val="22"/>
          <w:szCs w:val="22"/>
        </w:rPr>
        <w:t>has yet to deploy many renewable energy systems to maximize the benefits of smart-grid capabilities.</w:t>
      </w:r>
    </w:p>
    <w:p w:rsidR="008D19CC" w:rsidRPr="005A36A6" w:rsidRDefault="008D19CC" w:rsidP="008D19CC">
      <w:pPr>
        <w:contextualSpacing/>
        <w:rPr>
          <w:rFonts w:asciiTheme="minorHAnsi" w:hAnsiTheme="minorHAnsi" w:cstheme="minorHAnsi"/>
          <w:sz w:val="22"/>
          <w:szCs w:val="22"/>
        </w:rPr>
      </w:pPr>
    </w:p>
    <w:p w:rsidR="008D19CC" w:rsidRPr="005A36A6" w:rsidRDefault="008D19CC" w:rsidP="008D19CC">
      <w:pPr>
        <w:contextualSpacing/>
        <w:rPr>
          <w:rFonts w:asciiTheme="minorHAnsi" w:hAnsiTheme="minorHAnsi" w:cstheme="minorHAnsi"/>
          <w:b/>
          <w:sz w:val="22"/>
          <w:szCs w:val="22"/>
        </w:rPr>
      </w:pPr>
      <w:r w:rsidRPr="005A36A6">
        <w:rPr>
          <w:rFonts w:asciiTheme="minorHAnsi" w:hAnsiTheme="minorHAnsi" w:cstheme="minorHAnsi"/>
          <w:b/>
          <w:sz w:val="22"/>
          <w:szCs w:val="22"/>
        </w:rPr>
        <w:t>Air Quality Benefits</w:t>
      </w:r>
    </w:p>
    <w:p w:rsidR="008D19CC" w:rsidRDefault="00AB3A67" w:rsidP="008D19CC">
      <w:pPr>
        <w:rPr>
          <w:rFonts w:eastAsiaTheme="minorHAnsi"/>
        </w:rPr>
      </w:pPr>
      <w:r>
        <w:rPr>
          <w:rFonts w:asciiTheme="minorHAnsi" w:hAnsiTheme="minorHAnsi" w:cstheme="minorHAnsi"/>
          <w:bCs/>
          <w:sz w:val="22"/>
          <w:szCs w:val="22"/>
        </w:rPr>
        <w:t>Smart grid and advanced metering programs can improve system efficiency for distribution utilities, and can encourage customers to adopt more energy efficient behaviors. By reducing energy consumption system-wide and facilitate deployment of renewable energy, this measure can contribute to reducing power plant emissions.</w:t>
      </w:r>
    </w:p>
    <w:p w:rsidR="001E3839" w:rsidRPr="00087180" w:rsidRDefault="00873423" w:rsidP="00456F9E">
      <w:pPr>
        <w:contextualSpacing/>
        <w:rPr>
          <w:rFonts w:asciiTheme="minorHAnsi" w:hAnsiTheme="minorHAnsi" w:cstheme="minorHAnsi"/>
          <w:bCs/>
          <w:sz w:val="22"/>
          <w:szCs w:val="22"/>
        </w:rPr>
      </w:pPr>
      <w:r w:rsidRPr="005A36A6">
        <w:rPr>
          <w:rFonts w:asciiTheme="minorHAnsi" w:hAnsiTheme="minorHAnsi" w:cstheme="minorHAnsi"/>
          <w:b/>
          <w:bCs/>
          <w:sz w:val="22"/>
          <w:szCs w:val="22"/>
        </w:rPr>
        <w:br w:type="page"/>
      </w:r>
    </w:p>
    <w:bookmarkStart w:id="26" w:name="TranspDemandReduc"/>
    <w:bookmarkStart w:id="27" w:name="TOD"/>
    <w:p w:rsidR="003A0F61" w:rsidRPr="00087180" w:rsidRDefault="00B105CB" w:rsidP="00087180">
      <w:pPr>
        <w:pStyle w:val="Heading1"/>
        <w:rPr>
          <w:rStyle w:val="IntenseEmphasis"/>
          <w:b/>
          <w:bCs/>
          <w:i w:val="0"/>
          <w:iCs w:val="0"/>
          <w:color w:val="365F91" w:themeColor="accent1" w:themeShade="BF"/>
        </w:rPr>
      </w:pPr>
      <w:r w:rsidRPr="00087180">
        <w:lastRenderedPageBreak/>
        <w:fldChar w:fldCharType="begin"/>
      </w:r>
      <w:r w:rsidR="003A0F61" w:rsidRPr="00087180">
        <w:instrText xml:space="preserve"> HYPERLINK  \l "TOC" </w:instrText>
      </w:r>
      <w:r w:rsidRPr="00087180">
        <w:fldChar w:fldCharType="separate"/>
      </w:r>
      <w:r w:rsidR="003A0F61" w:rsidRPr="00087180">
        <w:rPr>
          <w:rStyle w:val="Hyperlink"/>
          <w:color w:val="365F91" w:themeColor="accent1" w:themeShade="BF"/>
          <w:u w:val="none"/>
        </w:rPr>
        <w:t>Transportation Demand Reduction</w:t>
      </w:r>
      <w:bookmarkEnd w:id="26"/>
      <w:r w:rsidRPr="00087180">
        <w:fldChar w:fldCharType="end"/>
      </w:r>
    </w:p>
    <w:p w:rsidR="000738D6" w:rsidRPr="005A36A6" w:rsidRDefault="000738D6" w:rsidP="00456F9E">
      <w:pPr>
        <w:contextualSpacing/>
        <w:rPr>
          <w:rStyle w:val="IntenseEmphasis"/>
          <w:rFonts w:asciiTheme="minorHAnsi" w:eastAsiaTheme="majorEastAsia" w:hAnsiTheme="minorHAnsi" w:cstheme="minorHAnsi"/>
          <w:b w:val="0"/>
          <w:bCs w:val="0"/>
          <w:sz w:val="22"/>
          <w:szCs w:val="22"/>
        </w:rPr>
      </w:pPr>
    </w:p>
    <w:p w:rsidR="000738D6" w:rsidRPr="00087180" w:rsidRDefault="00B105CB" w:rsidP="00456F9E">
      <w:pPr>
        <w:contextualSpacing/>
        <w:rPr>
          <w:rStyle w:val="IntenseEmphasis"/>
        </w:rPr>
      </w:pPr>
      <w:r w:rsidRPr="00087180">
        <w:rPr>
          <w:rStyle w:val="IntenseEmphasis"/>
        </w:rPr>
        <w:fldChar w:fldCharType="begin"/>
      </w:r>
      <w:r w:rsidR="00F8272C" w:rsidRPr="00087180">
        <w:rPr>
          <w:rStyle w:val="IntenseEmphasis"/>
        </w:rPr>
        <w:instrText xml:space="preserve"> HYPERLINK  \l "TOC" </w:instrText>
      </w:r>
      <w:r w:rsidRPr="00087180">
        <w:rPr>
          <w:rStyle w:val="IntenseEmphasis"/>
        </w:rPr>
        <w:fldChar w:fldCharType="separate"/>
      </w:r>
      <w:r w:rsidR="003A0F61" w:rsidRPr="00087180">
        <w:rPr>
          <w:rStyle w:val="IntenseEmphasis"/>
        </w:rPr>
        <w:t>Concentrated Growth / Transit-</w:t>
      </w:r>
      <w:r w:rsidR="000738D6" w:rsidRPr="00087180">
        <w:rPr>
          <w:rStyle w:val="IntenseEmphasis"/>
        </w:rPr>
        <w:t>Oriented Development</w:t>
      </w:r>
    </w:p>
    <w:bookmarkEnd w:id="27"/>
    <w:p w:rsidR="000738D6" w:rsidRPr="005A36A6" w:rsidRDefault="00B105CB" w:rsidP="00456F9E">
      <w:pPr>
        <w:contextualSpacing/>
        <w:rPr>
          <w:rFonts w:asciiTheme="minorHAnsi" w:eastAsiaTheme="minorHAnsi" w:hAnsiTheme="minorHAnsi" w:cstheme="minorHAnsi"/>
          <w:b/>
          <w:sz w:val="22"/>
          <w:szCs w:val="22"/>
        </w:rPr>
      </w:pPr>
      <w:r w:rsidRPr="00087180">
        <w:rPr>
          <w:rStyle w:val="IntenseEmphasis"/>
        </w:rPr>
        <w:fldChar w:fldCharType="end"/>
      </w:r>
    </w:p>
    <w:p w:rsidR="00AC607A" w:rsidRPr="005A36A6" w:rsidRDefault="00AC607A" w:rsidP="00456F9E">
      <w:pPr>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b/>
          <w:sz w:val="22"/>
          <w:szCs w:val="22"/>
        </w:rPr>
        <w:t>Description</w:t>
      </w:r>
    </w:p>
    <w:p w:rsidR="000738D6" w:rsidRPr="005A36A6" w:rsidRDefault="000738D6" w:rsidP="00456F9E">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Concentrating future residential and commercial development in specific areas of the region that are linked by the regional transit system can lead to significant air quality improvements.</w:t>
      </w:r>
      <w:r w:rsidR="0021292B" w:rsidRPr="005A36A6">
        <w:rPr>
          <w:rFonts w:asciiTheme="minorHAnsi" w:eastAsiaTheme="minorHAnsi" w:hAnsiTheme="minorHAnsi" w:cstheme="minorHAnsi"/>
          <w:sz w:val="22"/>
          <w:szCs w:val="22"/>
        </w:rPr>
        <w:t xml:space="preserve"> </w:t>
      </w:r>
      <w:r w:rsidRPr="005A36A6">
        <w:rPr>
          <w:rFonts w:asciiTheme="minorHAnsi" w:eastAsiaTheme="minorHAnsi" w:hAnsiTheme="minorHAnsi" w:cstheme="minorHAnsi"/>
          <w:sz w:val="22"/>
          <w:szCs w:val="22"/>
        </w:rPr>
        <w:t>Pursuing land-use and transportation policies that support this kind of development will lead to densely developed clusters where residents can live, work, shop, and play, connected along major transit and highway corridors.</w:t>
      </w:r>
      <w:r w:rsidR="0021292B" w:rsidRPr="005A36A6">
        <w:rPr>
          <w:rFonts w:asciiTheme="minorHAnsi" w:eastAsiaTheme="minorHAnsi" w:hAnsiTheme="minorHAnsi" w:cstheme="minorHAnsi"/>
          <w:sz w:val="22"/>
          <w:szCs w:val="22"/>
        </w:rPr>
        <w:t xml:space="preserve"> </w:t>
      </w:r>
      <w:r w:rsidRPr="005A36A6">
        <w:rPr>
          <w:rFonts w:asciiTheme="minorHAnsi" w:eastAsiaTheme="minorHAnsi" w:hAnsiTheme="minorHAnsi" w:cstheme="minorHAnsi"/>
          <w:sz w:val="22"/>
          <w:szCs w:val="22"/>
        </w:rPr>
        <w:t xml:space="preserve">The most benefits can be realized when transportation and land-use decisions are mutually supportive, enhancing circulation within and connections between densely developed areas. </w:t>
      </w:r>
    </w:p>
    <w:p w:rsidR="000738D6" w:rsidRPr="005A36A6" w:rsidRDefault="000738D6" w:rsidP="00456F9E">
      <w:pPr>
        <w:contextualSpacing/>
        <w:rPr>
          <w:rFonts w:asciiTheme="minorHAnsi" w:eastAsiaTheme="minorHAnsi" w:hAnsiTheme="minorHAnsi" w:cstheme="minorHAnsi"/>
          <w:sz w:val="22"/>
          <w:szCs w:val="22"/>
        </w:rPr>
      </w:pPr>
    </w:p>
    <w:p w:rsidR="000738D6" w:rsidRPr="005A36A6" w:rsidRDefault="00AC607A" w:rsidP="00456F9E">
      <w:pPr>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b/>
          <w:sz w:val="22"/>
          <w:szCs w:val="22"/>
        </w:rPr>
        <w:t>How it is Being Implemented</w:t>
      </w:r>
    </w:p>
    <w:p w:rsidR="000738D6" w:rsidRPr="005A36A6" w:rsidRDefault="000738D6" w:rsidP="00456F9E">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 xml:space="preserve">Concentrated growth has become a hallmark of regional land-use policy in the </w:t>
      </w:r>
      <w:r w:rsidR="005C199E" w:rsidRPr="005A36A6">
        <w:rPr>
          <w:rFonts w:asciiTheme="minorHAnsi" w:eastAsiaTheme="minorHAnsi" w:hAnsiTheme="minorHAnsi" w:cstheme="minorHAnsi"/>
          <w:sz w:val="22"/>
          <w:szCs w:val="22"/>
        </w:rPr>
        <w:t>metropolitan Washington Region.</w:t>
      </w:r>
      <w:r w:rsidRPr="005A36A6">
        <w:rPr>
          <w:rFonts w:asciiTheme="minorHAnsi" w:eastAsiaTheme="minorHAnsi" w:hAnsiTheme="minorHAnsi" w:cstheme="minorHAnsi"/>
          <w:sz w:val="22"/>
          <w:szCs w:val="22"/>
        </w:rPr>
        <w:t xml:space="preserve"> In 1998, the </w:t>
      </w:r>
      <w:r w:rsidRPr="005A36A6">
        <w:rPr>
          <w:rFonts w:asciiTheme="minorHAnsi" w:eastAsiaTheme="minorHAnsi" w:hAnsiTheme="minorHAnsi" w:cstheme="minorHAnsi"/>
          <w:i/>
          <w:sz w:val="22"/>
          <w:szCs w:val="22"/>
        </w:rPr>
        <w:t>TPB Vision</w:t>
      </w:r>
      <w:r w:rsidRPr="005A36A6">
        <w:rPr>
          <w:rFonts w:asciiTheme="minorHAnsi" w:eastAsiaTheme="minorHAnsi" w:hAnsiTheme="minorHAnsi" w:cstheme="minorHAnsi"/>
          <w:sz w:val="22"/>
          <w:szCs w:val="22"/>
        </w:rPr>
        <w:t xml:space="preserve"> first called for the identification of Regional Activity Centers that would serve as focal points for job and housing development throughout the region, and as node</w:t>
      </w:r>
      <w:r w:rsidR="005C199E" w:rsidRPr="005A36A6">
        <w:rPr>
          <w:rFonts w:asciiTheme="minorHAnsi" w:eastAsiaTheme="minorHAnsi" w:hAnsiTheme="minorHAnsi" w:cstheme="minorHAnsi"/>
          <w:sz w:val="22"/>
          <w:szCs w:val="22"/>
        </w:rPr>
        <w:t>s for transportation linkages.</w:t>
      </w:r>
      <w:r w:rsidRPr="005A36A6">
        <w:rPr>
          <w:rFonts w:asciiTheme="minorHAnsi" w:eastAsiaTheme="minorHAnsi" w:hAnsiTheme="minorHAnsi" w:cstheme="minorHAnsi"/>
          <w:sz w:val="22"/>
          <w:szCs w:val="22"/>
        </w:rPr>
        <w:t xml:space="preserve"> Support for Activity Centers was reiterated in 2010 when </w:t>
      </w:r>
      <w:r w:rsidRPr="005A36A6">
        <w:rPr>
          <w:rFonts w:asciiTheme="minorHAnsi" w:eastAsiaTheme="minorHAnsi" w:hAnsiTheme="minorHAnsi" w:cstheme="minorHAnsi"/>
          <w:i/>
          <w:sz w:val="22"/>
          <w:szCs w:val="22"/>
        </w:rPr>
        <w:t>Region Forward</w:t>
      </w:r>
      <w:r w:rsidRPr="005A36A6">
        <w:rPr>
          <w:rFonts w:asciiTheme="minorHAnsi" w:eastAsiaTheme="minorHAnsi" w:hAnsiTheme="minorHAnsi" w:cstheme="minorHAnsi"/>
          <w:sz w:val="22"/>
          <w:szCs w:val="22"/>
        </w:rPr>
        <w:t>, a vision for growth through 2050, was adopted and endorsed by each of COG’s Member jurisdict</w:t>
      </w:r>
      <w:r w:rsidR="005C199E" w:rsidRPr="005A36A6">
        <w:rPr>
          <w:rFonts w:asciiTheme="minorHAnsi" w:eastAsiaTheme="minorHAnsi" w:hAnsiTheme="minorHAnsi" w:cstheme="minorHAnsi"/>
          <w:sz w:val="22"/>
          <w:szCs w:val="22"/>
        </w:rPr>
        <w:t xml:space="preserve">ions. </w:t>
      </w:r>
      <w:r w:rsidRPr="005A36A6">
        <w:rPr>
          <w:rFonts w:asciiTheme="minorHAnsi" w:eastAsiaTheme="minorHAnsi" w:hAnsiTheme="minorHAnsi" w:cstheme="minorHAnsi"/>
          <w:sz w:val="22"/>
          <w:szCs w:val="22"/>
        </w:rPr>
        <w:t>More recently, Activity Centers have been highlighted by two new regional plans –</w:t>
      </w:r>
      <w:r w:rsidRPr="005A36A6">
        <w:rPr>
          <w:rFonts w:asciiTheme="minorHAnsi" w:eastAsiaTheme="minorHAnsi" w:hAnsiTheme="minorHAnsi" w:cstheme="minorHAnsi"/>
          <w:i/>
          <w:sz w:val="22"/>
          <w:szCs w:val="22"/>
        </w:rPr>
        <w:t>The Regional Transportation Priorities Plan (2014)</w:t>
      </w:r>
      <w:r w:rsidRPr="005A36A6">
        <w:rPr>
          <w:rFonts w:asciiTheme="minorHAnsi" w:eastAsiaTheme="minorHAnsi" w:hAnsiTheme="minorHAnsi" w:cstheme="minorHAnsi"/>
          <w:sz w:val="22"/>
          <w:szCs w:val="22"/>
        </w:rPr>
        <w:t xml:space="preserve"> and </w:t>
      </w:r>
      <w:r w:rsidRPr="005A36A6">
        <w:rPr>
          <w:rFonts w:asciiTheme="minorHAnsi" w:eastAsiaTheme="minorHAnsi" w:hAnsiTheme="minorHAnsi" w:cstheme="minorHAnsi"/>
          <w:i/>
          <w:sz w:val="22"/>
          <w:szCs w:val="22"/>
        </w:rPr>
        <w:t>Place + Opportunity (2014)</w:t>
      </w:r>
      <w:r w:rsidRPr="005A36A6">
        <w:rPr>
          <w:rFonts w:asciiTheme="minorHAnsi" w:eastAsiaTheme="minorHAnsi" w:hAnsiTheme="minorHAnsi" w:cstheme="minorHAnsi"/>
          <w:sz w:val="22"/>
          <w:szCs w:val="22"/>
        </w:rPr>
        <w:t xml:space="preserve">–both which reflect an understanding that concentrated development is a concept that will provide benefits for all of the region’s jurisdictions. </w:t>
      </w:r>
    </w:p>
    <w:p w:rsidR="000738D6" w:rsidRPr="005A36A6" w:rsidRDefault="000738D6" w:rsidP="00456F9E">
      <w:pPr>
        <w:autoSpaceDE w:val="0"/>
        <w:autoSpaceDN w:val="0"/>
        <w:adjustRightInd w:val="0"/>
        <w:contextualSpacing/>
        <w:rPr>
          <w:rFonts w:asciiTheme="minorHAnsi" w:eastAsiaTheme="minorHAnsi" w:hAnsiTheme="minorHAnsi" w:cstheme="minorHAnsi"/>
          <w:sz w:val="22"/>
          <w:szCs w:val="22"/>
        </w:rPr>
      </w:pPr>
    </w:p>
    <w:p w:rsidR="000738D6" w:rsidRPr="005A36A6" w:rsidRDefault="000738D6" w:rsidP="00456F9E">
      <w:pPr>
        <w:autoSpaceDE w:val="0"/>
        <w:autoSpaceDN w:val="0"/>
        <w:adjustRightInd w:val="0"/>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Local and regional agencies have begun to implement these ideas on the ground by incentivi</w:t>
      </w:r>
      <w:r w:rsidR="005C199E" w:rsidRPr="005A36A6">
        <w:rPr>
          <w:rFonts w:asciiTheme="minorHAnsi" w:eastAsiaTheme="minorHAnsi" w:hAnsiTheme="minorHAnsi" w:cstheme="minorHAnsi"/>
          <w:sz w:val="22"/>
          <w:szCs w:val="22"/>
        </w:rPr>
        <w:t xml:space="preserve">zing this type of development. </w:t>
      </w:r>
      <w:r w:rsidRPr="005A36A6">
        <w:rPr>
          <w:rFonts w:asciiTheme="minorHAnsi" w:eastAsiaTheme="minorHAnsi" w:hAnsiTheme="minorHAnsi" w:cstheme="minorHAnsi"/>
          <w:sz w:val="22"/>
          <w:szCs w:val="22"/>
        </w:rPr>
        <w:t>Today, the region has many examples of successful Activity Centers, including the NoMa neighborhood in the District of Columbia, Silver Spring in Maryland, and the Rosslyn-Ballston Corridor in Virginia. In order to encourage more concentrated development like this, many local governments have offered incentives, such as increasing the maximum development density allowed under certain zoning categories, utilizing transfer of development rights programs, pursuing street-scape improvement programs, and off</w:t>
      </w:r>
      <w:r w:rsidR="005C199E" w:rsidRPr="005A36A6">
        <w:rPr>
          <w:rFonts w:asciiTheme="minorHAnsi" w:eastAsiaTheme="minorHAnsi" w:hAnsiTheme="minorHAnsi" w:cstheme="minorHAnsi"/>
          <w:sz w:val="22"/>
          <w:szCs w:val="22"/>
        </w:rPr>
        <w:t>ering other financial benefits.</w:t>
      </w:r>
      <w:r w:rsidRPr="005A36A6">
        <w:rPr>
          <w:rFonts w:asciiTheme="minorHAnsi" w:eastAsiaTheme="minorHAnsi" w:hAnsiTheme="minorHAnsi" w:cstheme="minorHAnsi"/>
          <w:sz w:val="22"/>
          <w:szCs w:val="22"/>
        </w:rPr>
        <w:t xml:space="preserve"> In addition, The Transportation Planning Board (TPB) awards federal grants to support to local governments in the Metropolitan Washington region as they </w:t>
      </w:r>
      <w:r w:rsidR="005C199E" w:rsidRPr="005A36A6">
        <w:rPr>
          <w:rFonts w:asciiTheme="minorHAnsi" w:eastAsiaTheme="minorHAnsi" w:hAnsiTheme="minorHAnsi" w:cstheme="minorHAnsi"/>
          <w:sz w:val="22"/>
          <w:szCs w:val="22"/>
        </w:rPr>
        <w:t>work to improve transportation/</w:t>
      </w:r>
      <w:r w:rsidRPr="005A36A6">
        <w:rPr>
          <w:rFonts w:asciiTheme="minorHAnsi" w:eastAsiaTheme="minorHAnsi" w:hAnsiTheme="minorHAnsi" w:cstheme="minorHAnsi"/>
          <w:sz w:val="22"/>
          <w:szCs w:val="22"/>
        </w:rPr>
        <w:t>land use coordination though the Transportation Land-Use Connection (TLC) program. Through the program, the TPB provides communities with technical assistance to catalyze or enhance planning efforts.</w:t>
      </w:r>
      <w:r w:rsidR="0021292B" w:rsidRPr="005A36A6">
        <w:rPr>
          <w:rFonts w:asciiTheme="minorHAnsi" w:eastAsiaTheme="minorHAnsi" w:hAnsiTheme="minorHAnsi" w:cstheme="minorHAnsi"/>
          <w:sz w:val="22"/>
          <w:szCs w:val="22"/>
        </w:rPr>
        <w:t xml:space="preserve"> </w:t>
      </w:r>
    </w:p>
    <w:p w:rsidR="000738D6" w:rsidRPr="005A36A6" w:rsidRDefault="000738D6" w:rsidP="00456F9E">
      <w:pPr>
        <w:contextualSpacing/>
        <w:rPr>
          <w:rFonts w:asciiTheme="minorHAnsi" w:eastAsiaTheme="minorHAnsi" w:hAnsiTheme="minorHAnsi" w:cstheme="minorHAnsi"/>
          <w:sz w:val="22"/>
          <w:szCs w:val="22"/>
        </w:rPr>
      </w:pPr>
    </w:p>
    <w:p w:rsidR="000738D6" w:rsidRPr="005A36A6" w:rsidRDefault="000738D6" w:rsidP="00456F9E">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 xml:space="preserve">The region’s commitment to </w:t>
      </w:r>
      <w:r w:rsidR="005C199E" w:rsidRPr="005A36A6">
        <w:rPr>
          <w:rFonts w:asciiTheme="minorHAnsi" w:eastAsiaTheme="minorHAnsi" w:hAnsiTheme="minorHAnsi" w:cstheme="minorHAnsi"/>
          <w:sz w:val="22"/>
          <w:szCs w:val="22"/>
        </w:rPr>
        <w:t>concentrated growth and transit-</w:t>
      </w:r>
      <w:r w:rsidRPr="005A36A6">
        <w:rPr>
          <w:rFonts w:asciiTheme="minorHAnsi" w:eastAsiaTheme="minorHAnsi" w:hAnsiTheme="minorHAnsi" w:cstheme="minorHAnsi"/>
          <w:sz w:val="22"/>
          <w:szCs w:val="22"/>
        </w:rPr>
        <w:t>oriented development is demonstrated in population and employment forecasts a</w:t>
      </w:r>
      <w:r w:rsidR="005C199E" w:rsidRPr="005A36A6">
        <w:rPr>
          <w:rFonts w:asciiTheme="minorHAnsi" w:eastAsiaTheme="minorHAnsi" w:hAnsiTheme="minorHAnsi" w:cstheme="minorHAnsi"/>
          <w:sz w:val="22"/>
          <w:szCs w:val="22"/>
        </w:rPr>
        <w:t>s well as local land-use plans.</w:t>
      </w:r>
      <w:r w:rsidRPr="005A36A6">
        <w:rPr>
          <w:rFonts w:asciiTheme="minorHAnsi" w:eastAsiaTheme="minorHAnsi" w:hAnsiTheme="minorHAnsi" w:cstheme="minorHAnsi"/>
          <w:sz w:val="22"/>
          <w:szCs w:val="22"/>
        </w:rPr>
        <w:t xml:space="preserve"> It is forecast that through 2040, 61% of new households and 75% of new jobs will b</w:t>
      </w:r>
      <w:r w:rsidR="005C199E" w:rsidRPr="005A36A6">
        <w:rPr>
          <w:rFonts w:asciiTheme="minorHAnsi" w:eastAsiaTheme="minorHAnsi" w:hAnsiTheme="minorHAnsi" w:cstheme="minorHAnsi"/>
          <w:sz w:val="22"/>
          <w:szCs w:val="22"/>
        </w:rPr>
        <w:t xml:space="preserve">e located in activity centers. </w:t>
      </w:r>
      <w:r w:rsidRPr="005A36A6">
        <w:rPr>
          <w:rFonts w:asciiTheme="minorHAnsi" w:eastAsiaTheme="minorHAnsi" w:hAnsiTheme="minorHAnsi" w:cstheme="minorHAnsi"/>
          <w:sz w:val="22"/>
          <w:szCs w:val="22"/>
        </w:rPr>
        <w:t>Reviewing local plans for development show that by 2040, 70% of Activity Centers will be served by rail transit, 84% will be served by the MetroBus Priority Corridor Network (PCN), and a total of 166 Metrorail, light rail, and commuter sta</w:t>
      </w:r>
      <w:r w:rsidR="005C199E" w:rsidRPr="005A36A6">
        <w:rPr>
          <w:rFonts w:asciiTheme="minorHAnsi" w:eastAsiaTheme="minorHAnsi" w:hAnsiTheme="minorHAnsi" w:cstheme="minorHAnsi"/>
          <w:sz w:val="22"/>
          <w:szCs w:val="22"/>
        </w:rPr>
        <w:t xml:space="preserve">tions will serve these places. </w:t>
      </w:r>
      <w:r w:rsidRPr="005A36A6">
        <w:rPr>
          <w:rFonts w:asciiTheme="minorHAnsi" w:eastAsiaTheme="minorHAnsi" w:hAnsiTheme="minorHAnsi" w:cstheme="minorHAnsi"/>
          <w:sz w:val="22"/>
          <w:szCs w:val="22"/>
        </w:rPr>
        <w:br/>
      </w:r>
    </w:p>
    <w:p w:rsidR="000738D6" w:rsidRPr="005A36A6" w:rsidRDefault="00AC607A" w:rsidP="00456F9E">
      <w:pPr>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b/>
          <w:sz w:val="22"/>
          <w:szCs w:val="22"/>
        </w:rPr>
        <w:t>Opportunities for Expansion</w:t>
      </w:r>
    </w:p>
    <w:p w:rsidR="000738D6" w:rsidRPr="005A36A6" w:rsidRDefault="000738D6" w:rsidP="00456F9E">
      <w:pPr>
        <w:autoSpaceDE w:val="0"/>
        <w:autoSpaceDN w:val="0"/>
        <w:adjustRightInd w:val="0"/>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Though we are making progress, there</w:t>
      </w:r>
      <w:r w:rsidR="005C199E" w:rsidRPr="005A36A6">
        <w:rPr>
          <w:rFonts w:asciiTheme="minorHAnsi" w:eastAsiaTheme="minorHAnsi" w:hAnsiTheme="minorHAnsi" w:cstheme="minorHAnsi"/>
          <w:sz w:val="22"/>
          <w:szCs w:val="22"/>
        </w:rPr>
        <w:t xml:space="preserve"> </w:t>
      </w:r>
      <w:r w:rsidRPr="005A36A6">
        <w:rPr>
          <w:rFonts w:asciiTheme="minorHAnsi" w:eastAsiaTheme="minorHAnsi" w:hAnsiTheme="minorHAnsi" w:cstheme="minorHAnsi"/>
          <w:sz w:val="22"/>
          <w:szCs w:val="22"/>
        </w:rPr>
        <w:t xml:space="preserve">remain many unrealized opportunities to coordinate concentrated development and transportation in more efficient ways, and to improve the jobs and housing balance in the region’s Activity Centers. Many Activity Centers currently lack access to high-capacity public transit—Metrorail, bus rapid transit, commuter rail, or light rail. Some Metrorail stations serve areas that are not currently Activity Centers and represent unrealized opportunities to greater </w:t>
      </w:r>
      <w:r w:rsidRPr="005A36A6">
        <w:rPr>
          <w:rFonts w:asciiTheme="minorHAnsi" w:eastAsiaTheme="minorHAnsi" w:hAnsiTheme="minorHAnsi" w:cstheme="minorHAnsi"/>
          <w:sz w:val="22"/>
          <w:szCs w:val="22"/>
        </w:rPr>
        <w:lastRenderedPageBreak/>
        <w:t>efficiency by attracting higher-density development nearby. This is especially true on the eastern side of the region, where many Metro stations are surrounded by undeveloped or underdeveloped land, limiting the number of people who can live or work close to transit and leaving unused capacity in reverse-commute directions on several MertoRail lines.</w:t>
      </w:r>
    </w:p>
    <w:p w:rsidR="000738D6" w:rsidRPr="005A36A6" w:rsidRDefault="000738D6" w:rsidP="00456F9E">
      <w:pPr>
        <w:autoSpaceDE w:val="0"/>
        <w:autoSpaceDN w:val="0"/>
        <w:adjustRightInd w:val="0"/>
        <w:contextualSpacing/>
        <w:rPr>
          <w:rFonts w:asciiTheme="minorHAnsi" w:eastAsiaTheme="minorHAnsi" w:hAnsiTheme="minorHAnsi" w:cstheme="minorHAnsi"/>
          <w:sz w:val="22"/>
          <w:szCs w:val="22"/>
        </w:rPr>
      </w:pPr>
    </w:p>
    <w:p w:rsidR="000738D6" w:rsidRPr="005A36A6" w:rsidRDefault="00AC607A" w:rsidP="00456F9E">
      <w:pPr>
        <w:autoSpaceDE w:val="0"/>
        <w:autoSpaceDN w:val="0"/>
        <w:adjustRightInd w:val="0"/>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b/>
          <w:sz w:val="22"/>
          <w:szCs w:val="22"/>
        </w:rPr>
        <w:t>Air Quality Benefits</w:t>
      </w:r>
    </w:p>
    <w:p w:rsidR="000738D6" w:rsidRPr="005A36A6" w:rsidRDefault="000738D6" w:rsidP="00456F9E">
      <w:pPr>
        <w:autoSpaceDE w:val="0"/>
        <w:autoSpaceDN w:val="0"/>
        <w:adjustRightInd w:val="0"/>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Concentrated, transit oriented development provides air quality benefits by reducing automobile dependency through collocating jobs and housing and offering viable alte</w:t>
      </w:r>
      <w:r w:rsidR="005C199E" w:rsidRPr="005A36A6">
        <w:rPr>
          <w:rFonts w:asciiTheme="minorHAnsi" w:eastAsiaTheme="minorHAnsi" w:hAnsiTheme="minorHAnsi" w:cstheme="minorHAnsi"/>
          <w:sz w:val="22"/>
          <w:szCs w:val="22"/>
        </w:rPr>
        <w:t>rnatives to automobile travel.</w:t>
      </w:r>
      <w:r w:rsidR="0021292B" w:rsidRPr="005A36A6">
        <w:rPr>
          <w:rFonts w:asciiTheme="minorHAnsi" w:eastAsiaTheme="minorHAnsi" w:hAnsiTheme="minorHAnsi" w:cstheme="minorHAnsi"/>
          <w:sz w:val="22"/>
          <w:szCs w:val="22"/>
        </w:rPr>
        <w:t xml:space="preserve"> </w:t>
      </w:r>
      <w:r w:rsidRPr="005A36A6">
        <w:rPr>
          <w:rFonts w:asciiTheme="minorHAnsi" w:eastAsiaTheme="minorHAnsi" w:hAnsiTheme="minorHAnsi" w:cstheme="minorHAnsi"/>
          <w:sz w:val="22"/>
          <w:szCs w:val="22"/>
        </w:rPr>
        <w:t>This can reduce vehicle trips and vehicle miles traveled (VMT), and therefore result in fewer NOx</w:t>
      </w:r>
      <w:r w:rsidR="00B16FF8">
        <w:rPr>
          <w:rFonts w:asciiTheme="minorHAnsi" w:eastAsiaTheme="minorHAnsi" w:hAnsiTheme="minorHAnsi" w:cstheme="minorHAnsi"/>
          <w:sz w:val="22"/>
          <w:szCs w:val="22"/>
        </w:rPr>
        <w:t>, fine particle</w:t>
      </w:r>
      <w:r w:rsidRPr="005A36A6">
        <w:rPr>
          <w:rFonts w:asciiTheme="minorHAnsi" w:eastAsiaTheme="minorHAnsi" w:hAnsiTheme="minorHAnsi" w:cstheme="minorHAnsi"/>
          <w:sz w:val="22"/>
          <w:szCs w:val="22"/>
        </w:rPr>
        <w:t xml:space="preserve"> and greenhouse gas emissions.</w:t>
      </w:r>
    </w:p>
    <w:p w:rsidR="003A0F61" w:rsidRPr="005A36A6" w:rsidRDefault="003A0F61" w:rsidP="00456F9E">
      <w:pPr>
        <w:contextualSpacing/>
        <w:rPr>
          <w:rStyle w:val="IntenseEmphasis"/>
          <w:rFonts w:asciiTheme="minorHAnsi" w:hAnsiTheme="minorHAnsi" w:cstheme="minorHAnsi"/>
          <w:sz w:val="22"/>
          <w:szCs w:val="22"/>
        </w:rPr>
      </w:pPr>
    </w:p>
    <w:p w:rsidR="003A0F61" w:rsidRPr="005A36A6" w:rsidRDefault="003A0F61" w:rsidP="00456F9E">
      <w:pPr>
        <w:contextualSpacing/>
        <w:rPr>
          <w:rStyle w:val="IntenseEmphasis"/>
          <w:rFonts w:asciiTheme="minorHAnsi" w:hAnsiTheme="minorHAnsi" w:cstheme="minorHAnsi"/>
          <w:sz w:val="22"/>
          <w:szCs w:val="22"/>
        </w:rPr>
      </w:pPr>
      <w:r w:rsidRPr="005A36A6">
        <w:rPr>
          <w:rStyle w:val="IntenseEmphasis"/>
          <w:rFonts w:asciiTheme="minorHAnsi" w:hAnsiTheme="minorHAnsi" w:cstheme="minorHAnsi"/>
          <w:sz w:val="22"/>
          <w:szCs w:val="22"/>
        </w:rPr>
        <w:br w:type="page"/>
      </w:r>
    </w:p>
    <w:bookmarkStart w:id="28" w:name="CommuterConnections"/>
    <w:p w:rsidR="003A0F61" w:rsidRPr="00087180" w:rsidRDefault="00351E45" w:rsidP="00456F9E">
      <w:pPr>
        <w:contextualSpacing/>
        <w:rPr>
          <w:rStyle w:val="IntenseEmphasis"/>
        </w:rPr>
      </w:pPr>
      <w:r w:rsidRPr="00087180">
        <w:rPr>
          <w:rStyle w:val="IntenseEmphasis"/>
        </w:rPr>
        <w:lastRenderedPageBreak/>
        <w:fldChar w:fldCharType="begin"/>
      </w:r>
      <w:r w:rsidRPr="00087180">
        <w:rPr>
          <w:rStyle w:val="IntenseEmphasis"/>
        </w:rPr>
        <w:instrText xml:space="preserve"> HYPERLINK \l "TOC" </w:instrText>
      </w:r>
      <w:r w:rsidRPr="00087180">
        <w:rPr>
          <w:rStyle w:val="IntenseEmphasis"/>
        </w:rPr>
        <w:fldChar w:fldCharType="separate"/>
      </w:r>
      <w:r w:rsidR="003A0F61" w:rsidRPr="00087180">
        <w:rPr>
          <w:rStyle w:val="IntenseEmphasis"/>
        </w:rPr>
        <w:t>Commuter Connections</w:t>
      </w:r>
      <w:r w:rsidRPr="00087180">
        <w:rPr>
          <w:rStyle w:val="IntenseEmphasis"/>
        </w:rPr>
        <w:fldChar w:fldCharType="end"/>
      </w:r>
    </w:p>
    <w:bookmarkEnd w:id="28"/>
    <w:p w:rsidR="003A0F61" w:rsidRPr="005A36A6" w:rsidRDefault="003A0F61" w:rsidP="00456F9E">
      <w:pPr>
        <w:contextualSpacing/>
        <w:rPr>
          <w:rFonts w:asciiTheme="minorHAnsi" w:hAnsiTheme="minorHAnsi" w:cstheme="minorHAnsi"/>
          <w:color w:val="000000"/>
          <w:sz w:val="22"/>
          <w:szCs w:val="22"/>
        </w:rPr>
      </w:pPr>
    </w:p>
    <w:p w:rsidR="003A0F61" w:rsidRPr="005A36A6" w:rsidRDefault="003A0F61" w:rsidP="00456F9E">
      <w:pPr>
        <w:contextualSpacing/>
        <w:rPr>
          <w:rFonts w:asciiTheme="minorHAnsi" w:hAnsiTheme="minorHAnsi" w:cstheme="minorHAnsi"/>
          <w:b/>
          <w:color w:val="000000"/>
          <w:sz w:val="22"/>
          <w:szCs w:val="22"/>
        </w:rPr>
      </w:pPr>
      <w:r w:rsidRPr="005A36A6">
        <w:rPr>
          <w:rFonts w:asciiTheme="minorHAnsi" w:hAnsiTheme="minorHAnsi" w:cstheme="minorHAnsi"/>
          <w:b/>
          <w:color w:val="000000"/>
          <w:sz w:val="22"/>
          <w:szCs w:val="22"/>
        </w:rPr>
        <w:t>Description</w:t>
      </w:r>
    </w:p>
    <w:p w:rsidR="003A0F61" w:rsidRPr="005A36A6" w:rsidRDefault="003A0F61" w:rsidP="00456F9E">
      <w:pPr>
        <w:contextualSpacing/>
        <w:rPr>
          <w:rFonts w:asciiTheme="minorHAnsi" w:hAnsiTheme="minorHAnsi" w:cstheme="minorHAnsi"/>
          <w:color w:val="000000"/>
          <w:sz w:val="22"/>
          <w:szCs w:val="22"/>
        </w:rPr>
      </w:pPr>
      <w:r w:rsidRPr="005A36A6">
        <w:rPr>
          <w:rFonts w:asciiTheme="minorHAnsi" w:hAnsiTheme="minorHAnsi" w:cstheme="minorHAnsi"/>
          <w:color w:val="000000"/>
          <w:sz w:val="22"/>
          <w:szCs w:val="22"/>
        </w:rPr>
        <w:t>Commuter Connections is a regional network of transportation organizations coordinated by the National Capital Region Transportation Planning Board at the Metropolitan Washington Council of Governments to provide employers and commuters in the region with information on commute options.  Services provided by Commuter Connections include carpool/vanpool matching, transit information, a regional Guaranteed Ride Home program, bicycle to work information, park-and-ride lot and HOV lane information, telecommute/telework program assistance, commuter information services through the Internet and smart devices, coordination of the region’s Bike to Work Day and Car Free Day events, the regional ‘Pool Rewards carpool and vanpool incentive, and employer services.</w:t>
      </w:r>
    </w:p>
    <w:p w:rsidR="003A0F61" w:rsidRPr="005A36A6" w:rsidRDefault="003A0F61" w:rsidP="00456F9E">
      <w:pPr>
        <w:contextualSpacing/>
        <w:rPr>
          <w:rFonts w:asciiTheme="minorHAnsi" w:hAnsiTheme="minorHAnsi" w:cstheme="minorHAnsi"/>
          <w:color w:val="000000"/>
          <w:sz w:val="22"/>
          <w:szCs w:val="22"/>
        </w:rPr>
      </w:pPr>
    </w:p>
    <w:p w:rsidR="003A0F61" w:rsidRPr="005A36A6" w:rsidRDefault="003A0F61" w:rsidP="00456F9E">
      <w:pPr>
        <w:contextualSpacing/>
        <w:rPr>
          <w:rFonts w:asciiTheme="minorHAnsi" w:hAnsiTheme="minorHAnsi" w:cstheme="minorHAnsi"/>
          <w:b/>
          <w:color w:val="000000"/>
          <w:sz w:val="22"/>
          <w:szCs w:val="22"/>
        </w:rPr>
      </w:pPr>
      <w:r w:rsidRPr="005A36A6">
        <w:rPr>
          <w:rFonts w:asciiTheme="minorHAnsi" w:hAnsiTheme="minorHAnsi" w:cstheme="minorHAnsi"/>
          <w:b/>
          <w:color w:val="000000"/>
          <w:sz w:val="22"/>
          <w:szCs w:val="22"/>
        </w:rPr>
        <w:t>Regional Implementation</w:t>
      </w:r>
    </w:p>
    <w:p w:rsidR="003A0F61" w:rsidRPr="005A36A6" w:rsidRDefault="003A0F61" w:rsidP="00456F9E">
      <w:pPr>
        <w:contextualSpacing/>
        <w:rPr>
          <w:rFonts w:asciiTheme="minorHAnsi" w:hAnsiTheme="minorHAnsi" w:cstheme="minorHAnsi"/>
          <w:color w:val="000000"/>
          <w:sz w:val="22"/>
          <w:szCs w:val="22"/>
        </w:rPr>
      </w:pPr>
      <w:r w:rsidRPr="005A36A6">
        <w:rPr>
          <w:rFonts w:asciiTheme="minorHAnsi" w:hAnsiTheme="minorHAnsi" w:cstheme="minorHAnsi"/>
          <w:color w:val="000000"/>
          <w:sz w:val="22"/>
          <w:szCs w:val="22"/>
        </w:rPr>
        <w:t>The regional SmartBenefits Program is making employer-provided transit subsidies available to increasingly large numbers of workers.  The increasing use of WMATA’s Smartrip cards is permitting the direct provision of transit and vanpool subsidies at fare card machines, and the expansion of this technology to commuter rail and buses has provided for seamless transfers for transit and vanpool riders.  In addition, a new federal bicycle benefit of $20 per month is also available for employees who bicycle to work. Under this measure, the program has expanded to encompass more participants, reach more employers and commuters, and provide outreach about the benefits available to the public</w:t>
      </w:r>
    </w:p>
    <w:p w:rsidR="003A0F61" w:rsidRPr="005A36A6" w:rsidRDefault="003A0F61" w:rsidP="00456F9E">
      <w:pPr>
        <w:contextualSpacing/>
        <w:rPr>
          <w:rFonts w:asciiTheme="minorHAnsi" w:hAnsiTheme="minorHAnsi" w:cstheme="minorHAnsi"/>
          <w:b/>
          <w:bCs/>
          <w:color w:val="000000"/>
          <w:sz w:val="22"/>
          <w:szCs w:val="22"/>
        </w:rPr>
      </w:pPr>
    </w:p>
    <w:p w:rsidR="003A0F61" w:rsidRPr="005A36A6" w:rsidRDefault="003A0F61" w:rsidP="00456F9E">
      <w:pPr>
        <w:contextualSpacing/>
        <w:rPr>
          <w:rFonts w:asciiTheme="minorHAnsi" w:hAnsiTheme="minorHAnsi" w:cstheme="minorHAnsi"/>
          <w:b/>
          <w:bCs/>
          <w:color w:val="000000"/>
          <w:sz w:val="22"/>
          <w:szCs w:val="22"/>
        </w:rPr>
      </w:pPr>
      <w:r w:rsidRPr="005A36A6">
        <w:rPr>
          <w:rFonts w:asciiTheme="minorHAnsi" w:hAnsiTheme="minorHAnsi" w:cstheme="minorHAnsi"/>
          <w:b/>
          <w:bCs/>
          <w:color w:val="000000"/>
          <w:sz w:val="22"/>
          <w:szCs w:val="22"/>
        </w:rPr>
        <w:t>Opportuni</w:t>
      </w:r>
      <w:r w:rsidRPr="005A36A6">
        <w:rPr>
          <w:rFonts w:asciiTheme="minorHAnsi" w:eastAsiaTheme="minorHAnsi" w:hAnsiTheme="minorHAnsi" w:cstheme="minorHAnsi"/>
          <w:b/>
          <w:sz w:val="22"/>
          <w:szCs w:val="22"/>
        </w:rPr>
        <w:t>ties</w:t>
      </w:r>
      <w:r w:rsidRPr="005A36A6">
        <w:rPr>
          <w:rFonts w:asciiTheme="minorHAnsi" w:hAnsiTheme="minorHAnsi" w:cstheme="minorHAnsi"/>
          <w:b/>
          <w:bCs/>
          <w:color w:val="000000"/>
          <w:sz w:val="22"/>
          <w:szCs w:val="22"/>
        </w:rPr>
        <w:t xml:space="preserve"> for Expansion</w:t>
      </w:r>
    </w:p>
    <w:p w:rsidR="003A0F61" w:rsidRPr="005A36A6" w:rsidRDefault="003A0F61" w:rsidP="00456F9E">
      <w:pPr>
        <w:contextualSpacing/>
        <w:rPr>
          <w:rFonts w:asciiTheme="minorHAnsi" w:hAnsiTheme="minorHAnsi" w:cstheme="minorHAnsi"/>
          <w:color w:val="000000"/>
          <w:sz w:val="22"/>
          <w:szCs w:val="22"/>
        </w:rPr>
      </w:pPr>
      <w:r w:rsidRPr="005A36A6">
        <w:rPr>
          <w:rFonts w:asciiTheme="minorHAnsi" w:hAnsiTheme="minorHAnsi" w:cstheme="minorHAnsi"/>
          <w:color w:val="000000"/>
          <w:sz w:val="22"/>
          <w:szCs w:val="22"/>
        </w:rPr>
        <w:t>Commuter Connections measures aim to reduce Vehicle Trips (VT) and Vehicle Miles Traveled (VMT), which leads to fewer NOx emissions.  The Commuter Connections program and various measures under it receive substantial ongoing funding in the region’s Transportation Improvement Program (TIP).  The program is providing reductions in emissions which are being reflected in transportation conformity determinations.  Expansion of current programs may attract additional participation, although notable increases may be difficult to achieve if the current programs have reached most willing participants, and as automobile technology continues to lead to cleaner emissions.</w:t>
      </w:r>
    </w:p>
    <w:p w:rsidR="003A0F61" w:rsidRPr="005A36A6" w:rsidRDefault="003A0F61" w:rsidP="00456F9E">
      <w:pPr>
        <w:contextualSpacing/>
        <w:rPr>
          <w:rFonts w:asciiTheme="minorHAnsi" w:hAnsiTheme="minorHAnsi" w:cstheme="minorHAnsi"/>
          <w:sz w:val="22"/>
          <w:szCs w:val="22"/>
        </w:rPr>
      </w:pPr>
    </w:p>
    <w:p w:rsidR="003A0F61" w:rsidRPr="005A36A6" w:rsidRDefault="003A0F61" w:rsidP="00456F9E">
      <w:pPr>
        <w:autoSpaceDE w:val="0"/>
        <w:autoSpaceDN w:val="0"/>
        <w:adjustRightInd w:val="0"/>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b/>
          <w:sz w:val="22"/>
          <w:szCs w:val="22"/>
        </w:rPr>
        <w:t>Air Quality Benefits</w:t>
      </w:r>
    </w:p>
    <w:p w:rsidR="003A0F61" w:rsidRPr="005A36A6" w:rsidRDefault="003A0F61" w:rsidP="00456F9E">
      <w:pPr>
        <w:contextualSpacing/>
        <w:rPr>
          <w:rFonts w:asciiTheme="minorHAnsi" w:hAnsiTheme="minorHAnsi" w:cstheme="minorHAnsi"/>
          <w:sz w:val="22"/>
          <w:szCs w:val="22"/>
        </w:rPr>
      </w:pPr>
      <w:r w:rsidRPr="005A36A6">
        <w:rPr>
          <w:rFonts w:asciiTheme="minorHAnsi" w:hAnsiTheme="minorHAnsi" w:cstheme="minorHAnsi"/>
          <w:sz w:val="22"/>
          <w:szCs w:val="22"/>
        </w:rPr>
        <w:t xml:space="preserve">By educating employers and employees on available commute options and by fostering car trip coordination, Commuter Connections reduces the number of cars on the road and therefore reduces vehicle miles traveled (VMT). Reducing VMT is one of the most effective ways to reduce emissions of </w:t>
      </w:r>
      <w:r w:rsidR="00B16FF8">
        <w:rPr>
          <w:rFonts w:asciiTheme="minorHAnsi" w:hAnsiTheme="minorHAnsi" w:cstheme="minorHAnsi"/>
          <w:sz w:val="22"/>
          <w:szCs w:val="22"/>
        </w:rPr>
        <w:t xml:space="preserve">ozone precursors including NOx </w:t>
      </w:r>
      <w:r w:rsidRPr="005A36A6">
        <w:rPr>
          <w:rFonts w:asciiTheme="minorHAnsi" w:hAnsiTheme="minorHAnsi" w:cstheme="minorHAnsi"/>
          <w:sz w:val="22"/>
          <w:szCs w:val="22"/>
        </w:rPr>
        <w:t xml:space="preserve">and fine particles. </w:t>
      </w:r>
    </w:p>
    <w:p w:rsidR="005A36A6" w:rsidRDefault="005A36A6" w:rsidP="00456F9E">
      <w:pPr>
        <w:contextualSpacing/>
        <w:rPr>
          <w:rFonts w:asciiTheme="minorHAnsi" w:eastAsiaTheme="minorHAnsi" w:hAnsiTheme="minorHAnsi" w:cstheme="minorHAnsi"/>
          <w:sz w:val="22"/>
          <w:szCs w:val="22"/>
        </w:rPr>
      </w:pPr>
    </w:p>
    <w:p w:rsidR="005A36A6" w:rsidRDefault="005A36A6" w:rsidP="00456F9E">
      <w:pPr>
        <w:contextualSpacing/>
        <w:rPr>
          <w:rStyle w:val="IntenseEmphasis"/>
          <w:rFonts w:asciiTheme="minorHAnsi" w:hAnsiTheme="minorHAnsi" w:cstheme="minorHAnsi"/>
          <w:sz w:val="22"/>
          <w:szCs w:val="22"/>
        </w:rPr>
      </w:pPr>
      <w:r>
        <w:rPr>
          <w:rStyle w:val="IntenseEmphasis"/>
          <w:rFonts w:asciiTheme="minorHAnsi" w:hAnsiTheme="minorHAnsi" w:cstheme="minorHAnsi"/>
          <w:sz w:val="22"/>
          <w:szCs w:val="22"/>
        </w:rPr>
        <w:br w:type="page"/>
      </w:r>
    </w:p>
    <w:bookmarkStart w:id="29" w:name="Telecommuting"/>
    <w:p w:rsidR="005A36A6" w:rsidRPr="00087180" w:rsidRDefault="005A36A6" w:rsidP="00456F9E">
      <w:pPr>
        <w:contextualSpacing/>
        <w:rPr>
          <w:rStyle w:val="IntenseEmphasis"/>
        </w:rPr>
      </w:pPr>
      <w:r w:rsidRPr="00087180">
        <w:rPr>
          <w:rStyle w:val="IntenseEmphasis"/>
        </w:rPr>
        <w:lastRenderedPageBreak/>
        <w:fldChar w:fldCharType="begin"/>
      </w:r>
      <w:r w:rsidRPr="00087180">
        <w:rPr>
          <w:rStyle w:val="IntenseEmphasis"/>
        </w:rPr>
        <w:instrText xml:space="preserve"> HYPERLINK  \l "TOC" </w:instrText>
      </w:r>
      <w:r w:rsidRPr="00087180">
        <w:rPr>
          <w:rStyle w:val="IntenseEmphasis"/>
        </w:rPr>
        <w:fldChar w:fldCharType="separate"/>
      </w:r>
      <w:r w:rsidRPr="00087180">
        <w:rPr>
          <w:rStyle w:val="IntenseEmphasis"/>
        </w:rPr>
        <w:t>Telecommute Initiatives</w:t>
      </w:r>
      <w:r w:rsidRPr="00087180">
        <w:rPr>
          <w:rStyle w:val="IntenseEmphasis"/>
        </w:rPr>
        <w:fldChar w:fldCharType="end"/>
      </w:r>
    </w:p>
    <w:bookmarkEnd w:id="29"/>
    <w:p w:rsidR="005A36A6" w:rsidRPr="005A36A6" w:rsidRDefault="005A36A6" w:rsidP="00456F9E">
      <w:pPr>
        <w:contextualSpacing/>
        <w:rPr>
          <w:rFonts w:asciiTheme="minorHAnsi" w:hAnsiTheme="minorHAnsi" w:cstheme="minorHAnsi"/>
          <w:sz w:val="22"/>
          <w:szCs w:val="22"/>
        </w:rPr>
      </w:pPr>
    </w:p>
    <w:p w:rsidR="005A36A6" w:rsidRPr="005A36A6" w:rsidRDefault="005A36A6" w:rsidP="00456F9E">
      <w:pPr>
        <w:contextualSpacing/>
        <w:rPr>
          <w:rFonts w:asciiTheme="minorHAnsi" w:hAnsiTheme="minorHAnsi" w:cstheme="minorHAnsi"/>
          <w:b/>
          <w:sz w:val="22"/>
          <w:szCs w:val="22"/>
        </w:rPr>
      </w:pPr>
      <w:r w:rsidRPr="005A36A6">
        <w:rPr>
          <w:rFonts w:asciiTheme="minorHAnsi" w:hAnsiTheme="minorHAnsi" w:cstheme="minorHAnsi"/>
          <w:b/>
          <w:sz w:val="22"/>
          <w:szCs w:val="22"/>
        </w:rPr>
        <w:t>Description</w:t>
      </w:r>
    </w:p>
    <w:p w:rsidR="005A36A6" w:rsidRPr="005A36A6" w:rsidRDefault="005A36A6" w:rsidP="00456F9E">
      <w:pPr>
        <w:contextualSpacing/>
        <w:rPr>
          <w:rFonts w:asciiTheme="minorHAnsi" w:hAnsiTheme="minorHAnsi" w:cstheme="minorHAnsi"/>
          <w:sz w:val="22"/>
          <w:szCs w:val="22"/>
        </w:rPr>
      </w:pPr>
      <w:r w:rsidRPr="005A36A6">
        <w:rPr>
          <w:rFonts w:asciiTheme="minorHAnsi" w:hAnsiTheme="minorHAnsi" w:cstheme="minorHAnsi"/>
          <w:sz w:val="22"/>
          <w:szCs w:val="22"/>
        </w:rPr>
        <w:t xml:space="preserve">Teleworking, also known as telecommuting, allows wage and salary employees to occasionally work at home, at a telework center or an employer’s satellite office during an entire work day instead of traveling to their regular work place. Communication is </w:t>
      </w:r>
      <w:r w:rsidRPr="005A36A6">
        <w:rPr>
          <w:rFonts w:asciiTheme="minorHAnsi" w:hAnsiTheme="minorHAnsi" w:cstheme="minorHAnsi"/>
          <w:sz w:val="22"/>
          <w:szCs w:val="22"/>
        </w:rPr>
        <w:tab/>
        <w:t xml:space="preserve">accomplished by phone, e-mail, fax, modem, and teleconferencing. </w:t>
      </w:r>
    </w:p>
    <w:p w:rsidR="005A36A6" w:rsidRPr="005A36A6" w:rsidRDefault="005A36A6" w:rsidP="00456F9E">
      <w:pPr>
        <w:contextualSpacing/>
        <w:rPr>
          <w:rFonts w:asciiTheme="minorHAnsi" w:hAnsiTheme="minorHAnsi" w:cstheme="minorHAnsi"/>
          <w:b/>
          <w:sz w:val="22"/>
          <w:szCs w:val="22"/>
        </w:rPr>
      </w:pPr>
    </w:p>
    <w:p w:rsidR="005A36A6" w:rsidRPr="005A36A6" w:rsidRDefault="005A36A6" w:rsidP="00456F9E">
      <w:pPr>
        <w:contextualSpacing/>
        <w:rPr>
          <w:rFonts w:asciiTheme="minorHAnsi" w:hAnsiTheme="minorHAnsi" w:cstheme="minorHAnsi"/>
          <w:b/>
          <w:sz w:val="22"/>
          <w:szCs w:val="22"/>
        </w:rPr>
      </w:pPr>
      <w:r w:rsidRPr="005A36A6">
        <w:rPr>
          <w:rFonts w:asciiTheme="minorHAnsi" w:hAnsiTheme="minorHAnsi" w:cstheme="minorHAnsi"/>
          <w:b/>
          <w:sz w:val="22"/>
          <w:szCs w:val="22"/>
        </w:rPr>
        <w:t>Regional Implementation</w:t>
      </w:r>
    </w:p>
    <w:p w:rsidR="005A36A6" w:rsidRPr="005A36A6" w:rsidRDefault="005A36A6" w:rsidP="00456F9E">
      <w:pPr>
        <w:contextualSpacing/>
        <w:rPr>
          <w:rFonts w:asciiTheme="minorHAnsi" w:hAnsiTheme="minorHAnsi" w:cstheme="minorHAnsi"/>
          <w:sz w:val="22"/>
          <w:szCs w:val="22"/>
        </w:rPr>
      </w:pPr>
      <w:r w:rsidRPr="005A36A6">
        <w:rPr>
          <w:rFonts w:asciiTheme="minorHAnsi" w:hAnsiTheme="minorHAnsi" w:cstheme="minorHAnsi"/>
          <w:sz w:val="22"/>
          <w:szCs w:val="22"/>
        </w:rPr>
        <w:t>Regionally, more than 450,675,000 workers are going to work simply by picking up the phone or turning on their computers, laptops and/or mobile devices.</w:t>
      </w:r>
    </w:p>
    <w:p w:rsidR="005A36A6" w:rsidRPr="005A36A6" w:rsidRDefault="005A36A6" w:rsidP="00456F9E">
      <w:pPr>
        <w:contextualSpacing/>
        <w:rPr>
          <w:rFonts w:asciiTheme="minorHAnsi" w:hAnsiTheme="minorHAnsi" w:cstheme="minorHAnsi"/>
          <w:sz w:val="22"/>
          <w:szCs w:val="22"/>
        </w:rPr>
      </w:pPr>
    </w:p>
    <w:p w:rsidR="005A36A6" w:rsidRPr="005A36A6" w:rsidRDefault="005A36A6" w:rsidP="00456F9E">
      <w:pPr>
        <w:contextualSpacing/>
        <w:rPr>
          <w:rFonts w:asciiTheme="minorHAnsi" w:hAnsiTheme="minorHAnsi" w:cstheme="minorHAnsi"/>
          <w:b/>
          <w:sz w:val="22"/>
          <w:szCs w:val="22"/>
        </w:rPr>
      </w:pPr>
      <w:r w:rsidRPr="005A36A6">
        <w:rPr>
          <w:rFonts w:asciiTheme="minorHAnsi" w:hAnsiTheme="minorHAnsi" w:cstheme="minorHAnsi"/>
          <w:b/>
          <w:sz w:val="22"/>
          <w:szCs w:val="22"/>
        </w:rPr>
        <w:t>Opportunities for Expansion</w:t>
      </w:r>
    </w:p>
    <w:p w:rsidR="005A36A6" w:rsidRPr="005A36A6" w:rsidRDefault="005A36A6" w:rsidP="00456F9E">
      <w:pPr>
        <w:contextualSpacing/>
        <w:rPr>
          <w:rFonts w:asciiTheme="minorHAnsi" w:hAnsiTheme="minorHAnsi" w:cstheme="minorHAnsi"/>
          <w:sz w:val="22"/>
          <w:szCs w:val="22"/>
        </w:rPr>
      </w:pPr>
      <w:r w:rsidRPr="005A36A6">
        <w:rPr>
          <w:rFonts w:asciiTheme="minorHAnsi" w:hAnsiTheme="minorHAnsi" w:cstheme="minorHAnsi"/>
          <w:sz w:val="22"/>
          <w:szCs w:val="22"/>
        </w:rPr>
        <w:t>Employers should become knowledgeable about their jurisdiction’s program policy and guidelines or identify the individual who is and refer employees to him/her. They can then identify and list employees who have tasks that can be accomplished while working at home, or at alternative sites. If a jurisdiction has multiple sites, the other locations may serve as alternative work sites. If employees are to telework form home, employers must determine if they have the necessary equipment and set the customary performance objectives and goals.</w:t>
      </w:r>
    </w:p>
    <w:p w:rsidR="005A36A6" w:rsidRPr="005A36A6" w:rsidRDefault="005A36A6" w:rsidP="00456F9E">
      <w:pPr>
        <w:contextualSpacing/>
        <w:rPr>
          <w:rFonts w:asciiTheme="minorHAnsi" w:hAnsiTheme="minorHAnsi" w:cstheme="minorHAnsi"/>
          <w:sz w:val="22"/>
          <w:szCs w:val="22"/>
        </w:rPr>
      </w:pPr>
    </w:p>
    <w:p w:rsidR="005A36A6" w:rsidRPr="005A36A6" w:rsidRDefault="009F7BB4" w:rsidP="00456F9E">
      <w:pPr>
        <w:contextualSpacing/>
        <w:rPr>
          <w:rFonts w:asciiTheme="minorHAnsi" w:hAnsiTheme="minorHAnsi" w:cstheme="minorHAnsi"/>
          <w:sz w:val="22"/>
          <w:szCs w:val="22"/>
        </w:rPr>
      </w:pPr>
      <w:r>
        <w:rPr>
          <w:rFonts w:asciiTheme="minorHAnsi" w:hAnsiTheme="minorHAnsi" w:cstheme="minorHAnsi"/>
          <w:sz w:val="22"/>
          <w:szCs w:val="22"/>
        </w:rPr>
        <w:t>Employers can have employees keep some work-</w:t>
      </w:r>
      <w:r w:rsidR="005A36A6" w:rsidRPr="005A36A6">
        <w:rPr>
          <w:rFonts w:asciiTheme="minorHAnsi" w:hAnsiTheme="minorHAnsi" w:cstheme="minorHAnsi"/>
          <w:sz w:val="22"/>
          <w:szCs w:val="22"/>
        </w:rPr>
        <w:t xml:space="preserve">related items at home or </w:t>
      </w:r>
      <w:r>
        <w:rPr>
          <w:rFonts w:asciiTheme="minorHAnsi" w:hAnsiTheme="minorHAnsi" w:cstheme="minorHAnsi"/>
          <w:sz w:val="22"/>
          <w:szCs w:val="22"/>
        </w:rPr>
        <w:t>i</w:t>
      </w:r>
      <w:r w:rsidR="005A36A6" w:rsidRPr="005A36A6">
        <w:rPr>
          <w:rFonts w:asciiTheme="minorHAnsi" w:hAnsiTheme="minorHAnsi" w:cstheme="minorHAnsi"/>
          <w:sz w:val="22"/>
          <w:szCs w:val="22"/>
        </w:rPr>
        <w:t>n their vehicle to address business continuity in the event of a</w:t>
      </w:r>
      <w:r>
        <w:rPr>
          <w:rFonts w:asciiTheme="minorHAnsi" w:hAnsiTheme="minorHAnsi" w:cstheme="minorHAnsi"/>
          <w:sz w:val="22"/>
          <w:szCs w:val="22"/>
        </w:rPr>
        <w:t>n emergency</w:t>
      </w:r>
      <w:r w:rsidR="005A36A6" w:rsidRPr="005A36A6">
        <w:rPr>
          <w:rFonts w:asciiTheme="minorHAnsi" w:hAnsiTheme="minorHAnsi" w:cstheme="minorHAnsi"/>
          <w:sz w:val="22"/>
          <w:szCs w:val="22"/>
        </w:rPr>
        <w:t xml:space="preserve">. Contact Commuter Connections at </w:t>
      </w:r>
      <w:hyperlink r:id="rId91" w:history="1">
        <w:r w:rsidR="005A36A6" w:rsidRPr="005A36A6">
          <w:rPr>
            <w:rStyle w:val="Hyperlink"/>
            <w:rFonts w:asciiTheme="minorHAnsi" w:hAnsiTheme="minorHAnsi" w:cstheme="minorHAnsi"/>
            <w:sz w:val="22"/>
            <w:szCs w:val="22"/>
          </w:rPr>
          <w:t>www.commuterconnections.org</w:t>
        </w:r>
      </w:hyperlink>
      <w:r w:rsidR="005A36A6" w:rsidRPr="005A36A6">
        <w:rPr>
          <w:rFonts w:asciiTheme="minorHAnsi" w:hAnsiTheme="minorHAnsi" w:cstheme="minorHAnsi"/>
          <w:sz w:val="22"/>
          <w:szCs w:val="22"/>
        </w:rPr>
        <w:t xml:space="preserve"> or at 800-745-RIDE with further questions or additional information you may need to either start or expand a telework program.</w:t>
      </w:r>
    </w:p>
    <w:p w:rsidR="005A36A6" w:rsidRPr="005A36A6" w:rsidRDefault="005A36A6" w:rsidP="00456F9E">
      <w:pPr>
        <w:contextualSpacing/>
        <w:rPr>
          <w:rFonts w:asciiTheme="minorHAnsi" w:hAnsiTheme="minorHAnsi" w:cstheme="minorHAnsi"/>
          <w:sz w:val="22"/>
          <w:szCs w:val="22"/>
        </w:rPr>
      </w:pPr>
    </w:p>
    <w:p w:rsidR="005A36A6" w:rsidRPr="005A36A6" w:rsidRDefault="005A36A6" w:rsidP="00456F9E">
      <w:pPr>
        <w:contextualSpacing/>
        <w:rPr>
          <w:rFonts w:asciiTheme="minorHAnsi" w:hAnsiTheme="minorHAnsi" w:cstheme="minorHAnsi"/>
          <w:b/>
          <w:sz w:val="22"/>
          <w:szCs w:val="22"/>
        </w:rPr>
      </w:pPr>
      <w:r w:rsidRPr="005A36A6">
        <w:rPr>
          <w:rFonts w:asciiTheme="minorHAnsi" w:hAnsiTheme="minorHAnsi" w:cstheme="minorHAnsi"/>
          <w:b/>
          <w:sz w:val="22"/>
          <w:szCs w:val="22"/>
        </w:rPr>
        <w:t>Air Quality Benefits</w:t>
      </w:r>
    </w:p>
    <w:p w:rsidR="00237132" w:rsidRPr="005A36A6" w:rsidRDefault="005A36A6" w:rsidP="00456F9E">
      <w:pPr>
        <w:contextualSpacing/>
        <w:rPr>
          <w:rFonts w:asciiTheme="minorHAnsi" w:eastAsiaTheme="minorHAnsi" w:hAnsiTheme="minorHAnsi" w:cstheme="minorHAnsi"/>
          <w:sz w:val="22"/>
          <w:szCs w:val="22"/>
        </w:rPr>
      </w:pPr>
      <w:r w:rsidRPr="005A36A6">
        <w:rPr>
          <w:rFonts w:asciiTheme="minorHAnsi" w:hAnsiTheme="minorHAnsi" w:cstheme="minorHAnsi"/>
          <w:sz w:val="22"/>
          <w:szCs w:val="22"/>
        </w:rPr>
        <w:t xml:space="preserve">Teleworking pays real dividends by reducing traffic congestion and air pollution, </w:t>
      </w:r>
      <w:r w:rsidRPr="005A36A6">
        <w:rPr>
          <w:rFonts w:asciiTheme="minorHAnsi" w:hAnsiTheme="minorHAnsi" w:cstheme="minorHAnsi"/>
          <w:sz w:val="22"/>
          <w:szCs w:val="22"/>
        </w:rPr>
        <w:tab/>
        <w:t>increasing the area’s economic vitality, and bolstering overall quality of life. For every 10% of employees that telework an average of 1.5 days per week, trips will be reduced from 2-3%.</w:t>
      </w:r>
      <w:r w:rsidR="00237132" w:rsidRPr="005A36A6">
        <w:rPr>
          <w:rFonts w:asciiTheme="minorHAnsi" w:eastAsiaTheme="minorHAnsi" w:hAnsiTheme="minorHAnsi" w:cstheme="minorHAnsi"/>
          <w:sz w:val="22"/>
          <w:szCs w:val="22"/>
        </w:rPr>
        <w:br w:type="page"/>
      </w:r>
    </w:p>
    <w:bookmarkStart w:id="30" w:name="SafeRoutestoSchools"/>
    <w:p w:rsidR="000D3ED1" w:rsidRPr="00843DC9" w:rsidRDefault="000D3ED1" w:rsidP="00456F9E">
      <w:pPr>
        <w:contextualSpacing/>
        <w:rPr>
          <w:rStyle w:val="IntenseEmphasis"/>
          <w:rFonts w:eastAsiaTheme="minorHAnsi"/>
        </w:rPr>
      </w:pPr>
      <w:r w:rsidRPr="00843DC9">
        <w:rPr>
          <w:rStyle w:val="IntenseEmphasis"/>
          <w:rFonts w:eastAsiaTheme="minorHAnsi"/>
        </w:rPr>
        <w:lastRenderedPageBreak/>
        <w:fldChar w:fldCharType="begin"/>
      </w:r>
      <w:r w:rsidRPr="00843DC9">
        <w:rPr>
          <w:rStyle w:val="IntenseEmphasis"/>
          <w:rFonts w:eastAsiaTheme="minorHAnsi"/>
        </w:rPr>
        <w:instrText xml:space="preserve"> HYPERLINK  \l "TOC" </w:instrText>
      </w:r>
      <w:r w:rsidRPr="00843DC9">
        <w:rPr>
          <w:rStyle w:val="IntenseEmphasis"/>
          <w:rFonts w:eastAsiaTheme="minorHAnsi"/>
        </w:rPr>
        <w:fldChar w:fldCharType="separate"/>
      </w:r>
      <w:r w:rsidRPr="00843DC9">
        <w:rPr>
          <w:rStyle w:val="IntenseEmphasis"/>
          <w:rFonts w:eastAsiaTheme="minorHAnsi"/>
        </w:rPr>
        <w:t>Safe Routes to Schools</w:t>
      </w:r>
      <w:bookmarkEnd w:id="30"/>
      <w:r w:rsidRPr="00843DC9">
        <w:rPr>
          <w:rStyle w:val="IntenseEmphasis"/>
          <w:rFonts w:eastAsiaTheme="minorHAnsi"/>
        </w:rPr>
        <w:fldChar w:fldCharType="end"/>
      </w:r>
    </w:p>
    <w:p w:rsidR="00456F9E" w:rsidRDefault="00456F9E" w:rsidP="00456F9E">
      <w:pPr>
        <w:autoSpaceDE w:val="0"/>
        <w:autoSpaceDN w:val="0"/>
        <w:adjustRightInd w:val="0"/>
        <w:contextualSpacing/>
        <w:rPr>
          <w:rFonts w:asciiTheme="minorHAnsi" w:eastAsiaTheme="minorHAnsi" w:hAnsiTheme="minorHAnsi" w:cstheme="minorHAnsi"/>
          <w:b/>
          <w:sz w:val="22"/>
          <w:szCs w:val="22"/>
        </w:rPr>
      </w:pPr>
    </w:p>
    <w:p w:rsidR="00456F9E" w:rsidRPr="00456F9E" w:rsidRDefault="00456F9E" w:rsidP="00456F9E">
      <w:pPr>
        <w:autoSpaceDE w:val="0"/>
        <w:autoSpaceDN w:val="0"/>
        <w:adjustRightInd w:val="0"/>
        <w:contextualSpacing/>
        <w:rPr>
          <w:rFonts w:asciiTheme="minorHAnsi" w:eastAsiaTheme="minorHAnsi" w:hAnsiTheme="minorHAnsi" w:cstheme="minorHAnsi"/>
          <w:b/>
          <w:sz w:val="22"/>
          <w:szCs w:val="22"/>
        </w:rPr>
      </w:pPr>
      <w:r>
        <w:rPr>
          <w:rFonts w:asciiTheme="minorHAnsi" w:eastAsiaTheme="minorHAnsi" w:hAnsiTheme="minorHAnsi" w:cstheme="minorHAnsi"/>
          <w:b/>
          <w:sz w:val="22"/>
          <w:szCs w:val="22"/>
        </w:rPr>
        <w:t>Description</w:t>
      </w:r>
    </w:p>
    <w:p w:rsidR="00456F9E" w:rsidRPr="00456F9E" w:rsidRDefault="00456F9E" w:rsidP="00456F9E">
      <w:pPr>
        <w:contextualSpacing/>
        <w:rPr>
          <w:rFonts w:asciiTheme="minorHAnsi" w:eastAsiaTheme="minorHAnsi" w:hAnsiTheme="minorHAnsi" w:cstheme="minorHAnsi"/>
          <w:sz w:val="22"/>
          <w:szCs w:val="22"/>
        </w:rPr>
      </w:pPr>
      <w:r w:rsidRPr="00456F9E">
        <w:rPr>
          <w:rFonts w:asciiTheme="minorHAnsi" w:eastAsiaTheme="minorHAnsi" w:hAnsiTheme="minorHAnsi" w:cstheme="minorHAnsi"/>
          <w:sz w:val="22"/>
          <w:szCs w:val="22"/>
        </w:rPr>
        <w:t xml:space="preserve">Safe Routes to Schools is a popular program </w:t>
      </w:r>
      <w:r>
        <w:rPr>
          <w:rFonts w:asciiTheme="minorHAnsi" w:eastAsiaTheme="minorHAnsi" w:hAnsiTheme="minorHAnsi" w:cstheme="minorHAnsi"/>
          <w:sz w:val="22"/>
          <w:szCs w:val="22"/>
        </w:rPr>
        <w:t>in</w:t>
      </w:r>
      <w:r w:rsidRPr="00456F9E">
        <w:rPr>
          <w:rFonts w:asciiTheme="minorHAnsi" w:eastAsiaTheme="minorHAnsi" w:hAnsiTheme="minorHAnsi" w:cstheme="minorHAnsi"/>
          <w:sz w:val="22"/>
          <w:szCs w:val="22"/>
        </w:rPr>
        <w:t xml:space="preserve"> Canada and the U.S. designed to decrease traffic and pollution and increase the health of children and the community. The program promotes walking and biking to school through education and incentives that show how much fun it can be. The program also addresses the safety concerns of parents by encouraging greater enforcement of traffic laws, educating the public, and exploring ways to create safer streets.</w:t>
      </w:r>
    </w:p>
    <w:p w:rsidR="00456F9E" w:rsidRDefault="00456F9E" w:rsidP="00456F9E">
      <w:pPr>
        <w:contextualSpacing/>
        <w:rPr>
          <w:rFonts w:asciiTheme="minorHAnsi" w:eastAsiaTheme="minorHAnsi" w:hAnsiTheme="minorHAnsi" w:cstheme="minorHAnsi"/>
          <w:sz w:val="22"/>
          <w:szCs w:val="22"/>
        </w:rPr>
      </w:pPr>
    </w:p>
    <w:p w:rsidR="00456F9E" w:rsidRPr="00456F9E" w:rsidRDefault="00456F9E" w:rsidP="00456F9E">
      <w:pPr>
        <w:contextualSpacing/>
        <w:rPr>
          <w:rFonts w:asciiTheme="minorHAnsi" w:eastAsiaTheme="minorHAnsi" w:hAnsiTheme="minorHAnsi" w:cstheme="minorHAnsi"/>
          <w:sz w:val="22"/>
          <w:szCs w:val="22"/>
        </w:rPr>
      </w:pPr>
      <w:r w:rsidRPr="00456F9E">
        <w:rPr>
          <w:rFonts w:asciiTheme="minorHAnsi" w:eastAsiaTheme="minorHAnsi" w:hAnsiTheme="minorHAnsi" w:cstheme="minorHAnsi"/>
          <w:sz w:val="22"/>
          <w:szCs w:val="22"/>
        </w:rPr>
        <w:t xml:space="preserve">Recent studies show that 20-25 percent of morning automobile traffic in some communities is generated from parents driving their children to school. This has caused increased traffic congestion around schools, prompting even more parents to drive their kids. </w:t>
      </w:r>
    </w:p>
    <w:p w:rsidR="00456F9E" w:rsidRDefault="00456F9E" w:rsidP="00456F9E">
      <w:pPr>
        <w:autoSpaceDE w:val="0"/>
        <w:autoSpaceDN w:val="0"/>
        <w:adjustRightInd w:val="0"/>
        <w:contextualSpacing/>
        <w:rPr>
          <w:rFonts w:asciiTheme="minorHAnsi" w:hAnsiTheme="minorHAnsi" w:cstheme="minorHAnsi"/>
          <w:sz w:val="22"/>
          <w:szCs w:val="22"/>
        </w:rPr>
      </w:pPr>
    </w:p>
    <w:p w:rsidR="00456F9E" w:rsidRPr="005A36A6" w:rsidRDefault="00456F9E" w:rsidP="00456F9E">
      <w:pPr>
        <w:autoSpaceDE w:val="0"/>
        <w:autoSpaceDN w:val="0"/>
        <w:adjustRightInd w:val="0"/>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b/>
          <w:sz w:val="22"/>
          <w:szCs w:val="22"/>
        </w:rPr>
        <w:t xml:space="preserve">Regional Implementation </w:t>
      </w:r>
    </w:p>
    <w:p w:rsidR="00456F9E" w:rsidRDefault="00456F9E" w:rsidP="00456F9E">
      <w:pPr>
        <w:contextualSpacing/>
        <w:rPr>
          <w:rFonts w:asciiTheme="minorHAnsi" w:eastAsiaTheme="minorHAnsi" w:hAnsiTheme="minorHAnsi" w:cstheme="minorHAnsi"/>
          <w:sz w:val="22"/>
          <w:szCs w:val="22"/>
        </w:rPr>
      </w:pPr>
      <w:r w:rsidRPr="00456F9E">
        <w:rPr>
          <w:rFonts w:asciiTheme="minorHAnsi" w:eastAsiaTheme="minorHAnsi" w:hAnsiTheme="minorHAnsi" w:cstheme="minorHAnsi"/>
          <w:sz w:val="22"/>
          <w:szCs w:val="22"/>
        </w:rPr>
        <w:t>A national program has been developed and makes resources and training available to communities who want to establish a local Safe Routes to School program.</w:t>
      </w:r>
      <w:r>
        <w:rPr>
          <w:rFonts w:asciiTheme="minorHAnsi" w:eastAsiaTheme="minorHAnsi" w:hAnsiTheme="minorHAnsi" w:cstheme="minorHAnsi"/>
          <w:sz w:val="22"/>
          <w:szCs w:val="22"/>
        </w:rPr>
        <w:t xml:space="preserve"> </w:t>
      </w:r>
      <w:r w:rsidRPr="00456F9E">
        <w:rPr>
          <w:rFonts w:asciiTheme="minorHAnsi" w:eastAsiaTheme="minorHAnsi" w:hAnsiTheme="minorHAnsi" w:cstheme="minorHAnsi"/>
          <w:sz w:val="22"/>
          <w:szCs w:val="22"/>
        </w:rPr>
        <w:t>Safe Routes to School funds can be used for enforcement and hard imp</w:t>
      </w:r>
      <w:r>
        <w:rPr>
          <w:rFonts w:asciiTheme="minorHAnsi" w:eastAsiaTheme="minorHAnsi" w:hAnsiTheme="minorHAnsi" w:cstheme="minorHAnsi"/>
          <w:sz w:val="22"/>
          <w:szCs w:val="22"/>
        </w:rPr>
        <w:t>rovements as well as education.</w:t>
      </w:r>
      <w:r w:rsidRPr="00456F9E">
        <w:rPr>
          <w:rFonts w:asciiTheme="minorHAnsi" w:eastAsiaTheme="minorHAnsi" w:hAnsiTheme="minorHAnsi" w:cstheme="minorHAnsi"/>
          <w:sz w:val="22"/>
          <w:szCs w:val="22"/>
        </w:rPr>
        <w:t xml:space="preserve"> Eligible activities include hard improvements such as bicycle parking, sidewalks, crosswalks, traffic calming, on and off-road bicycle facilities, etc. on any public road or trai</w:t>
      </w:r>
      <w:r>
        <w:rPr>
          <w:rFonts w:asciiTheme="minorHAnsi" w:eastAsiaTheme="minorHAnsi" w:hAnsiTheme="minorHAnsi" w:cstheme="minorHAnsi"/>
          <w:sz w:val="22"/>
          <w:szCs w:val="22"/>
        </w:rPr>
        <w:t>l within vicinity of a school. </w:t>
      </w:r>
      <w:r w:rsidRPr="00456F9E">
        <w:rPr>
          <w:rFonts w:asciiTheme="minorHAnsi" w:eastAsiaTheme="minorHAnsi" w:hAnsiTheme="minorHAnsi" w:cstheme="minorHAnsi"/>
          <w:sz w:val="22"/>
          <w:szCs w:val="22"/>
        </w:rPr>
        <w:t>Funds are administered by the State Departments of Transportation, with 100 percent federal sh</w:t>
      </w:r>
      <w:r>
        <w:rPr>
          <w:rFonts w:asciiTheme="minorHAnsi" w:eastAsiaTheme="minorHAnsi" w:hAnsiTheme="minorHAnsi" w:cstheme="minorHAnsi"/>
          <w:sz w:val="22"/>
          <w:szCs w:val="22"/>
        </w:rPr>
        <w:t>are – no local funds required. </w:t>
      </w:r>
      <w:r w:rsidRPr="00456F9E">
        <w:rPr>
          <w:rFonts w:asciiTheme="minorHAnsi" w:eastAsiaTheme="minorHAnsi" w:hAnsiTheme="minorHAnsi" w:cstheme="minorHAnsi"/>
          <w:sz w:val="22"/>
          <w:szCs w:val="22"/>
        </w:rPr>
        <w:t>Each State has a Safe Routes to School Coordin</w:t>
      </w:r>
      <w:r>
        <w:rPr>
          <w:rFonts w:asciiTheme="minorHAnsi" w:eastAsiaTheme="minorHAnsi" w:hAnsiTheme="minorHAnsi" w:cstheme="minorHAnsi"/>
          <w:sz w:val="22"/>
          <w:szCs w:val="22"/>
        </w:rPr>
        <w:t>ator to administer the program.</w:t>
      </w:r>
      <w:r w:rsidRPr="00456F9E">
        <w:rPr>
          <w:rFonts w:asciiTheme="minorHAnsi" w:eastAsiaTheme="minorHAnsi" w:hAnsiTheme="minorHAnsi" w:cstheme="minorHAnsi"/>
          <w:sz w:val="22"/>
          <w:szCs w:val="22"/>
        </w:rPr>
        <w:t xml:space="preserve"> For more information see </w:t>
      </w:r>
      <w:hyperlink r:id="rId92" w:tooltip="http://www.saferoutesinfo.org/" w:history="1">
        <w:r w:rsidRPr="00456F9E">
          <w:rPr>
            <w:rStyle w:val="Hyperlink"/>
            <w:rFonts w:asciiTheme="minorHAnsi" w:eastAsiaTheme="minorHAnsi" w:hAnsiTheme="minorHAnsi" w:cstheme="minorHAnsi"/>
            <w:sz w:val="22"/>
            <w:szCs w:val="22"/>
          </w:rPr>
          <w:t>www.saferoutesinfo.org</w:t>
        </w:r>
      </w:hyperlink>
      <w:r w:rsidRPr="00456F9E">
        <w:rPr>
          <w:rFonts w:asciiTheme="minorHAnsi" w:eastAsiaTheme="minorHAnsi" w:hAnsiTheme="minorHAnsi" w:cstheme="minorHAnsi"/>
          <w:sz w:val="22"/>
          <w:szCs w:val="22"/>
        </w:rPr>
        <w:t>.</w:t>
      </w:r>
    </w:p>
    <w:p w:rsidR="008F1608" w:rsidRDefault="008F1608" w:rsidP="00456F9E">
      <w:pPr>
        <w:contextualSpacing/>
        <w:rPr>
          <w:rFonts w:asciiTheme="minorHAnsi" w:eastAsiaTheme="minorHAnsi" w:hAnsiTheme="minorHAnsi" w:cstheme="minorHAnsi"/>
          <w:sz w:val="22"/>
          <w:szCs w:val="22"/>
        </w:rPr>
      </w:pPr>
    </w:p>
    <w:p w:rsidR="008F1608" w:rsidRPr="00456F9E" w:rsidRDefault="008F1608" w:rsidP="008F1608">
      <w:pPr>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In the Metropolitan Washington region, many transportation planners, public health advocates and school representatives are working with the Safe Routes to Schools program to implement </w:t>
      </w:r>
      <w:r w:rsidRPr="008F1608">
        <w:rPr>
          <w:rFonts w:asciiTheme="minorHAnsi" w:eastAsiaTheme="minorHAnsi" w:hAnsiTheme="minorHAnsi" w:cstheme="minorHAnsi"/>
          <w:sz w:val="22"/>
          <w:szCs w:val="22"/>
        </w:rPr>
        <w:t>education and awareness activities</w:t>
      </w:r>
      <w:r>
        <w:rPr>
          <w:rFonts w:asciiTheme="minorHAnsi" w:eastAsiaTheme="minorHAnsi" w:hAnsiTheme="minorHAnsi" w:cstheme="minorHAnsi"/>
          <w:sz w:val="22"/>
          <w:szCs w:val="22"/>
        </w:rPr>
        <w:t xml:space="preserve"> to encourage walking and biking to school. Montgomery County established a Safe Routes to School program in 2007 and </w:t>
      </w:r>
      <w:r w:rsidRPr="008F1608">
        <w:rPr>
          <w:rFonts w:asciiTheme="minorHAnsi" w:eastAsiaTheme="minorHAnsi" w:hAnsiTheme="minorHAnsi" w:cstheme="minorHAnsi"/>
          <w:sz w:val="22"/>
          <w:szCs w:val="22"/>
        </w:rPr>
        <w:t xml:space="preserve">hosts competitions </w:t>
      </w:r>
      <w:r>
        <w:rPr>
          <w:rFonts w:asciiTheme="minorHAnsi" w:eastAsiaTheme="minorHAnsi" w:hAnsiTheme="minorHAnsi" w:cstheme="minorHAnsi"/>
          <w:sz w:val="22"/>
          <w:szCs w:val="22"/>
        </w:rPr>
        <w:t xml:space="preserve">and games to teach </w:t>
      </w:r>
      <w:r w:rsidRPr="008F1608">
        <w:rPr>
          <w:rFonts w:asciiTheme="minorHAnsi" w:eastAsiaTheme="minorHAnsi" w:hAnsiTheme="minorHAnsi" w:cstheme="minorHAnsi"/>
          <w:sz w:val="22"/>
          <w:szCs w:val="22"/>
        </w:rPr>
        <w:t xml:space="preserve">safe biking and walking practices. </w:t>
      </w:r>
      <w:r w:rsidR="003804E2">
        <w:rPr>
          <w:rFonts w:asciiTheme="minorHAnsi" w:eastAsiaTheme="minorHAnsi" w:hAnsiTheme="minorHAnsi" w:cstheme="minorHAnsi"/>
          <w:sz w:val="22"/>
          <w:szCs w:val="22"/>
        </w:rPr>
        <w:t>In Fairfax County, some schools have “bike trains” help teach safe biking practices and help make both parents and students more comfortable biking to school.</w:t>
      </w:r>
    </w:p>
    <w:p w:rsidR="00456F9E" w:rsidRDefault="00456F9E" w:rsidP="00456F9E">
      <w:pPr>
        <w:autoSpaceDE w:val="0"/>
        <w:autoSpaceDN w:val="0"/>
        <w:adjustRightInd w:val="0"/>
        <w:contextualSpacing/>
        <w:rPr>
          <w:rFonts w:asciiTheme="minorHAnsi" w:hAnsiTheme="minorHAnsi" w:cstheme="minorHAnsi"/>
          <w:sz w:val="22"/>
          <w:szCs w:val="22"/>
        </w:rPr>
      </w:pPr>
    </w:p>
    <w:p w:rsidR="00456F9E" w:rsidRPr="005A36A6" w:rsidRDefault="00456F9E" w:rsidP="00456F9E">
      <w:pPr>
        <w:contextualSpacing/>
        <w:rPr>
          <w:rFonts w:asciiTheme="minorHAnsi" w:hAnsiTheme="minorHAnsi" w:cstheme="minorHAnsi"/>
          <w:b/>
          <w:sz w:val="22"/>
          <w:szCs w:val="22"/>
        </w:rPr>
      </w:pPr>
      <w:r>
        <w:rPr>
          <w:rFonts w:asciiTheme="minorHAnsi" w:hAnsiTheme="minorHAnsi" w:cstheme="minorHAnsi"/>
          <w:b/>
          <w:sz w:val="22"/>
          <w:szCs w:val="22"/>
        </w:rPr>
        <w:t>Opportunities for Expansion</w:t>
      </w:r>
    </w:p>
    <w:p w:rsidR="00456F9E" w:rsidRDefault="00456F9E" w:rsidP="00456F9E">
      <w:pPr>
        <w:autoSpaceDE w:val="0"/>
        <w:autoSpaceDN w:val="0"/>
        <w:adjustRightInd w:val="0"/>
        <w:contextualSpacing/>
        <w:rPr>
          <w:rFonts w:asciiTheme="minorHAnsi" w:hAnsiTheme="minorHAnsi" w:cstheme="minorHAnsi"/>
          <w:sz w:val="22"/>
          <w:szCs w:val="22"/>
        </w:rPr>
      </w:pPr>
      <w:r w:rsidRPr="00456F9E">
        <w:rPr>
          <w:rFonts w:asciiTheme="minorHAnsi" w:eastAsiaTheme="minorHAnsi" w:hAnsiTheme="minorHAnsi" w:cstheme="minorHAnsi"/>
          <w:sz w:val="22"/>
          <w:szCs w:val="22"/>
        </w:rPr>
        <w:t>State and local governments could apply additional resources in their communities to enhance routes to schools</w:t>
      </w:r>
      <w:r w:rsidR="006346ED">
        <w:rPr>
          <w:rFonts w:asciiTheme="minorHAnsi" w:eastAsiaTheme="minorHAnsi" w:hAnsiTheme="minorHAnsi" w:cstheme="minorHAnsi"/>
          <w:sz w:val="22"/>
          <w:szCs w:val="22"/>
        </w:rPr>
        <w:t>, and local governments, schools or school districts that do not yet participate can become involved in the program. Existing programs can be expanded to offer programs for students in kindergarten through 12</w:t>
      </w:r>
      <w:r w:rsidR="006346ED" w:rsidRPr="006346ED">
        <w:rPr>
          <w:rFonts w:asciiTheme="minorHAnsi" w:eastAsiaTheme="minorHAnsi" w:hAnsiTheme="minorHAnsi" w:cstheme="minorHAnsi"/>
          <w:sz w:val="22"/>
          <w:szCs w:val="22"/>
          <w:vertAlign w:val="superscript"/>
        </w:rPr>
        <w:t>th</w:t>
      </w:r>
      <w:r w:rsidR="006346ED">
        <w:rPr>
          <w:rFonts w:asciiTheme="minorHAnsi" w:eastAsiaTheme="minorHAnsi" w:hAnsiTheme="minorHAnsi" w:cstheme="minorHAnsi"/>
          <w:sz w:val="22"/>
          <w:szCs w:val="22"/>
        </w:rPr>
        <w:t xml:space="preserve"> grades, and schools can borrow activity ideas from the success of others.</w:t>
      </w:r>
    </w:p>
    <w:p w:rsidR="00456F9E" w:rsidRDefault="00456F9E" w:rsidP="00456F9E">
      <w:pPr>
        <w:autoSpaceDE w:val="0"/>
        <w:autoSpaceDN w:val="0"/>
        <w:adjustRightInd w:val="0"/>
        <w:contextualSpacing/>
        <w:rPr>
          <w:rFonts w:asciiTheme="minorHAnsi" w:hAnsiTheme="minorHAnsi" w:cstheme="minorHAnsi"/>
          <w:sz w:val="22"/>
          <w:szCs w:val="22"/>
        </w:rPr>
      </w:pPr>
    </w:p>
    <w:p w:rsidR="00456F9E" w:rsidRPr="005A36A6" w:rsidRDefault="00456F9E" w:rsidP="00456F9E">
      <w:pPr>
        <w:autoSpaceDE w:val="0"/>
        <w:autoSpaceDN w:val="0"/>
        <w:adjustRightInd w:val="0"/>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b/>
          <w:sz w:val="22"/>
          <w:szCs w:val="22"/>
        </w:rPr>
        <w:t>Air Quality Benefits</w:t>
      </w:r>
    </w:p>
    <w:p w:rsidR="000D3ED1" w:rsidRDefault="00456F9E" w:rsidP="00456F9E">
      <w:pPr>
        <w:contextualSpacing/>
        <w:rPr>
          <w:rFonts w:asciiTheme="minorHAnsi" w:eastAsiaTheme="minorHAnsi" w:hAnsiTheme="minorHAnsi" w:cstheme="minorHAnsi"/>
          <w:sz w:val="22"/>
          <w:szCs w:val="22"/>
        </w:rPr>
      </w:pPr>
      <w:r w:rsidRPr="00456F9E">
        <w:rPr>
          <w:rFonts w:asciiTheme="minorHAnsi" w:eastAsiaTheme="minorHAnsi" w:hAnsiTheme="minorHAnsi" w:cstheme="minorHAnsi"/>
          <w:sz w:val="22"/>
          <w:szCs w:val="22"/>
        </w:rPr>
        <w:t>This program aims to increase opportunity for more people to walk to schools rather than drive, which leads t</w:t>
      </w:r>
      <w:r>
        <w:rPr>
          <w:rFonts w:asciiTheme="minorHAnsi" w:eastAsiaTheme="minorHAnsi" w:hAnsiTheme="minorHAnsi" w:cstheme="minorHAnsi"/>
          <w:sz w:val="22"/>
          <w:szCs w:val="22"/>
        </w:rPr>
        <w:t>o fewer NOx emissions.</w:t>
      </w:r>
      <w:r w:rsidR="000D3ED1">
        <w:rPr>
          <w:rFonts w:asciiTheme="minorHAnsi" w:eastAsiaTheme="minorHAnsi" w:hAnsiTheme="minorHAnsi" w:cstheme="minorHAnsi"/>
          <w:sz w:val="22"/>
          <w:szCs w:val="22"/>
        </w:rPr>
        <w:br w:type="page"/>
      </w:r>
    </w:p>
    <w:bookmarkStart w:id="31" w:name="MATOC"/>
    <w:p w:rsidR="00456F9E" w:rsidRDefault="000D3ED1" w:rsidP="00456F9E">
      <w:pPr>
        <w:contextualSpacing/>
        <w:rPr>
          <w:rStyle w:val="IntenseEmphasis"/>
        </w:rPr>
      </w:pPr>
      <w:r w:rsidRPr="00843DC9">
        <w:rPr>
          <w:rStyle w:val="IntenseEmphasis"/>
        </w:rPr>
        <w:lastRenderedPageBreak/>
        <w:fldChar w:fldCharType="begin"/>
      </w:r>
      <w:r w:rsidRPr="00843DC9">
        <w:rPr>
          <w:rStyle w:val="IntenseEmphasis"/>
        </w:rPr>
        <w:instrText xml:space="preserve"> HYPERLINK  \l "TOC" </w:instrText>
      </w:r>
      <w:r w:rsidRPr="00843DC9">
        <w:rPr>
          <w:rStyle w:val="IntenseEmphasis"/>
        </w:rPr>
        <w:fldChar w:fldCharType="separate"/>
      </w:r>
      <w:r w:rsidRPr="00843DC9">
        <w:rPr>
          <w:rStyle w:val="IntenseEmphasis"/>
        </w:rPr>
        <w:t>Incident Management and Communication</w:t>
      </w:r>
      <w:r w:rsidRPr="00843DC9">
        <w:rPr>
          <w:rStyle w:val="IntenseEmphasis"/>
        </w:rPr>
        <w:fldChar w:fldCharType="end"/>
      </w:r>
      <w:r w:rsidRPr="00843DC9">
        <w:rPr>
          <w:rStyle w:val="IntenseEmphasis"/>
        </w:rPr>
        <w:t xml:space="preserve"> </w:t>
      </w:r>
      <w:bookmarkEnd w:id="31"/>
    </w:p>
    <w:p w:rsidR="00456F9E" w:rsidRDefault="00456F9E" w:rsidP="00456F9E">
      <w:pPr>
        <w:autoSpaceDE w:val="0"/>
        <w:autoSpaceDN w:val="0"/>
        <w:adjustRightInd w:val="0"/>
        <w:contextualSpacing/>
        <w:rPr>
          <w:rFonts w:asciiTheme="minorHAnsi" w:eastAsiaTheme="minorHAnsi" w:hAnsiTheme="minorHAnsi" w:cstheme="minorHAnsi"/>
          <w:b/>
          <w:sz w:val="22"/>
          <w:szCs w:val="22"/>
        </w:rPr>
      </w:pPr>
    </w:p>
    <w:p w:rsidR="00456F9E" w:rsidRPr="005A36A6" w:rsidRDefault="00456F9E" w:rsidP="00456F9E">
      <w:pPr>
        <w:autoSpaceDE w:val="0"/>
        <w:autoSpaceDN w:val="0"/>
        <w:adjustRightInd w:val="0"/>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b/>
          <w:sz w:val="22"/>
          <w:szCs w:val="22"/>
        </w:rPr>
        <w:t>Description</w:t>
      </w:r>
    </w:p>
    <w:p w:rsidR="00456F9E" w:rsidRDefault="00FC379E" w:rsidP="00456F9E">
      <w:pPr>
        <w:autoSpaceDE w:val="0"/>
        <w:autoSpaceDN w:val="0"/>
        <w:adjustRightInd w:val="0"/>
        <w:contextualSpacing/>
        <w:rPr>
          <w:rFonts w:asciiTheme="minorHAnsi" w:hAnsiTheme="minorHAnsi" w:cstheme="minorHAnsi"/>
          <w:sz w:val="22"/>
          <w:szCs w:val="22"/>
        </w:rPr>
      </w:pPr>
      <w:r>
        <w:rPr>
          <w:rFonts w:asciiTheme="minorHAnsi" w:hAnsiTheme="minorHAnsi" w:cstheme="minorHAnsi"/>
          <w:sz w:val="22"/>
          <w:szCs w:val="22"/>
        </w:rPr>
        <w:t xml:space="preserve">Incidents such as traffic accidents, fires, security breaches </w:t>
      </w:r>
      <w:r w:rsidR="00DF7615">
        <w:rPr>
          <w:rFonts w:asciiTheme="minorHAnsi" w:hAnsiTheme="minorHAnsi" w:cstheme="minorHAnsi"/>
          <w:sz w:val="22"/>
          <w:szCs w:val="22"/>
        </w:rPr>
        <w:t xml:space="preserve">and </w:t>
      </w:r>
      <w:r w:rsidR="00A453A9">
        <w:rPr>
          <w:rFonts w:asciiTheme="minorHAnsi" w:hAnsiTheme="minorHAnsi" w:cstheme="minorHAnsi"/>
          <w:sz w:val="22"/>
          <w:szCs w:val="22"/>
        </w:rPr>
        <w:t>water main breaks</w:t>
      </w:r>
      <w:r>
        <w:rPr>
          <w:rFonts w:asciiTheme="minorHAnsi" w:hAnsiTheme="minorHAnsi" w:cstheme="minorHAnsi"/>
          <w:sz w:val="22"/>
          <w:szCs w:val="22"/>
        </w:rPr>
        <w:t xml:space="preserve"> can interrupt the usual flow of traffic or make transportation routes unsafe or inaccessible. In situations like these it is crucial to have a coordinate system with established procedures and functioning communication channels.</w:t>
      </w:r>
    </w:p>
    <w:p w:rsidR="00456F9E" w:rsidRDefault="00456F9E" w:rsidP="00456F9E">
      <w:pPr>
        <w:autoSpaceDE w:val="0"/>
        <w:autoSpaceDN w:val="0"/>
        <w:adjustRightInd w:val="0"/>
        <w:contextualSpacing/>
        <w:rPr>
          <w:rFonts w:asciiTheme="minorHAnsi" w:hAnsiTheme="minorHAnsi" w:cstheme="minorHAnsi"/>
          <w:sz w:val="22"/>
          <w:szCs w:val="22"/>
        </w:rPr>
      </w:pPr>
    </w:p>
    <w:p w:rsidR="00456F9E" w:rsidRPr="005A36A6" w:rsidRDefault="00456F9E" w:rsidP="00456F9E">
      <w:pPr>
        <w:autoSpaceDE w:val="0"/>
        <w:autoSpaceDN w:val="0"/>
        <w:adjustRightInd w:val="0"/>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b/>
          <w:sz w:val="22"/>
          <w:szCs w:val="22"/>
        </w:rPr>
        <w:t xml:space="preserve">Regional Implementation </w:t>
      </w:r>
    </w:p>
    <w:p w:rsidR="004800A7" w:rsidRPr="004800A7" w:rsidRDefault="004800A7" w:rsidP="004800A7">
      <w:pPr>
        <w:rPr>
          <w:rFonts w:asciiTheme="minorHAnsi" w:hAnsiTheme="minorHAnsi" w:cstheme="minorHAnsi"/>
          <w:sz w:val="22"/>
          <w:szCs w:val="22"/>
        </w:rPr>
      </w:pPr>
      <w:r w:rsidRPr="004800A7">
        <w:rPr>
          <w:rFonts w:asciiTheme="minorHAnsi" w:hAnsiTheme="minorHAnsi" w:cstheme="minorHAnsi"/>
          <w:sz w:val="22"/>
          <w:szCs w:val="22"/>
        </w:rPr>
        <w:t xml:space="preserve">The </w:t>
      </w:r>
      <w:hyperlink r:id="rId93" w:history="1">
        <w:r w:rsidR="008A71A9" w:rsidRPr="006E4EB4">
          <w:rPr>
            <w:rStyle w:val="Hyperlink"/>
            <w:rFonts w:asciiTheme="minorHAnsi" w:hAnsiTheme="minorHAnsi" w:cstheme="minorHAnsi"/>
            <w:sz w:val="22"/>
            <w:szCs w:val="22"/>
          </w:rPr>
          <w:t>Metropolitan Area Transportation Operations Coordination (MATOC)</w:t>
        </w:r>
      </w:hyperlink>
      <w:r w:rsidRPr="004800A7">
        <w:rPr>
          <w:rFonts w:asciiTheme="minorHAnsi" w:hAnsiTheme="minorHAnsi" w:cstheme="minorHAnsi"/>
          <w:sz w:val="22"/>
          <w:szCs w:val="22"/>
        </w:rPr>
        <w:t xml:space="preserve"> </w:t>
      </w:r>
      <w:r w:rsidR="008A71A9">
        <w:rPr>
          <w:rFonts w:asciiTheme="minorHAnsi" w:hAnsiTheme="minorHAnsi" w:cstheme="minorHAnsi"/>
          <w:sz w:val="22"/>
          <w:szCs w:val="22"/>
        </w:rPr>
        <w:t>P</w:t>
      </w:r>
      <w:r w:rsidR="008A71A9" w:rsidRPr="00DF7615">
        <w:rPr>
          <w:rFonts w:asciiTheme="minorHAnsi" w:hAnsiTheme="minorHAnsi" w:cstheme="minorHAnsi"/>
          <w:sz w:val="22"/>
          <w:szCs w:val="22"/>
        </w:rPr>
        <w:t>rogram</w:t>
      </w:r>
      <w:r w:rsidR="008A71A9" w:rsidRPr="004800A7">
        <w:rPr>
          <w:rFonts w:asciiTheme="minorHAnsi" w:hAnsiTheme="minorHAnsi" w:cstheme="minorHAnsi"/>
          <w:sz w:val="22"/>
          <w:szCs w:val="22"/>
        </w:rPr>
        <w:t xml:space="preserve"> </w:t>
      </w:r>
      <w:r w:rsidRPr="004800A7">
        <w:rPr>
          <w:rFonts w:asciiTheme="minorHAnsi" w:hAnsiTheme="minorHAnsi" w:cstheme="minorHAnsi"/>
          <w:sz w:val="22"/>
          <w:szCs w:val="22"/>
        </w:rPr>
        <w:t>is a joint program of</w:t>
      </w:r>
      <w:r>
        <w:rPr>
          <w:rFonts w:asciiTheme="minorHAnsi" w:hAnsiTheme="minorHAnsi" w:cstheme="minorHAnsi"/>
          <w:sz w:val="22"/>
          <w:szCs w:val="22"/>
        </w:rPr>
        <w:t xml:space="preserve"> the TPB</w:t>
      </w:r>
      <w:r w:rsidRPr="004800A7">
        <w:rPr>
          <w:rFonts w:asciiTheme="minorHAnsi" w:hAnsiTheme="minorHAnsi" w:cstheme="minorHAnsi"/>
          <w:sz w:val="22"/>
          <w:szCs w:val="22"/>
        </w:rPr>
        <w:t>, the District of Columbia, Maryland, and Virginia departments of transportation (DDOT, MDOT, and VDOT), and the Washington Metropolitan Area Transit Authority (WMATA).  The program’s mission is to provide situational awareness of transportation operations in the NCR.</w:t>
      </w:r>
    </w:p>
    <w:p w:rsidR="004800A7" w:rsidRPr="004800A7" w:rsidRDefault="004800A7" w:rsidP="004800A7">
      <w:pPr>
        <w:rPr>
          <w:rFonts w:asciiTheme="minorHAnsi" w:hAnsiTheme="minorHAnsi" w:cstheme="minorHAnsi"/>
          <w:sz w:val="22"/>
          <w:szCs w:val="22"/>
        </w:rPr>
      </w:pPr>
    </w:p>
    <w:p w:rsidR="00A453A9" w:rsidRDefault="004800A7" w:rsidP="00456F9E">
      <w:pPr>
        <w:autoSpaceDE w:val="0"/>
        <w:autoSpaceDN w:val="0"/>
        <w:adjustRightInd w:val="0"/>
        <w:contextualSpacing/>
        <w:rPr>
          <w:rFonts w:asciiTheme="minorHAnsi" w:hAnsiTheme="minorHAnsi" w:cstheme="minorHAnsi"/>
          <w:sz w:val="22"/>
          <w:szCs w:val="22"/>
        </w:rPr>
      </w:pPr>
      <w:r w:rsidRPr="004800A7">
        <w:rPr>
          <w:rFonts w:asciiTheme="minorHAnsi" w:hAnsiTheme="minorHAnsi" w:cstheme="minorHAnsi"/>
          <w:sz w:val="22"/>
          <w:szCs w:val="22"/>
        </w:rPr>
        <w:t>The main goals of the MATOC Program are to improve traveler safety and reduce the delay that results from incidents and emergencies by: (1) providing timely and reliable information to enable individuals to make better travel decisions and (2) by providing a mechanism for better coordination of the trans</w:t>
      </w:r>
      <w:r w:rsidR="008A71A9">
        <w:rPr>
          <w:rFonts w:asciiTheme="minorHAnsi" w:hAnsiTheme="minorHAnsi" w:cstheme="minorHAnsi"/>
          <w:sz w:val="22"/>
          <w:szCs w:val="22"/>
        </w:rPr>
        <w:t xml:space="preserve">portation management agencies. </w:t>
      </w:r>
    </w:p>
    <w:p w:rsidR="008A71A9" w:rsidRDefault="008A71A9" w:rsidP="00456F9E">
      <w:pPr>
        <w:autoSpaceDE w:val="0"/>
        <w:autoSpaceDN w:val="0"/>
        <w:adjustRightInd w:val="0"/>
        <w:contextualSpacing/>
        <w:rPr>
          <w:rFonts w:asciiTheme="minorHAnsi" w:hAnsiTheme="minorHAnsi" w:cstheme="minorHAnsi"/>
          <w:sz w:val="22"/>
          <w:szCs w:val="22"/>
        </w:rPr>
      </w:pPr>
    </w:p>
    <w:p w:rsidR="008A71A9" w:rsidRPr="008A71A9" w:rsidRDefault="008A71A9" w:rsidP="008A71A9">
      <w:pPr>
        <w:autoSpaceDE w:val="0"/>
        <w:autoSpaceDN w:val="0"/>
        <w:adjustRightInd w:val="0"/>
        <w:contextualSpacing/>
        <w:rPr>
          <w:rFonts w:asciiTheme="minorHAnsi" w:hAnsiTheme="minorHAnsi" w:cstheme="minorHAnsi"/>
          <w:sz w:val="22"/>
          <w:szCs w:val="22"/>
        </w:rPr>
      </w:pPr>
      <w:r w:rsidRPr="008A71A9">
        <w:rPr>
          <w:rFonts w:asciiTheme="minorHAnsi" w:hAnsiTheme="minorHAnsi" w:cstheme="minorHAnsi"/>
          <w:sz w:val="22"/>
          <w:szCs w:val="22"/>
        </w:rPr>
        <w:t xml:space="preserve">MATOC was established in 2008 and </w:t>
      </w:r>
      <w:r>
        <w:rPr>
          <w:rFonts w:asciiTheme="minorHAnsi" w:hAnsiTheme="minorHAnsi" w:cstheme="minorHAnsi"/>
          <w:sz w:val="22"/>
          <w:szCs w:val="22"/>
        </w:rPr>
        <w:t xml:space="preserve">began operations in 2009. MATOC is funded by DDOT, </w:t>
      </w:r>
      <w:r w:rsidRPr="008A71A9">
        <w:rPr>
          <w:rFonts w:asciiTheme="minorHAnsi" w:hAnsiTheme="minorHAnsi" w:cstheme="minorHAnsi"/>
          <w:sz w:val="22"/>
          <w:szCs w:val="22"/>
        </w:rPr>
        <w:t xml:space="preserve">MDOT/Maryland State Highway </w:t>
      </w:r>
      <w:r>
        <w:rPr>
          <w:rFonts w:asciiTheme="minorHAnsi" w:hAnsiTheme="minorHAnsi" w:cstheme="minorHAnsi"/>
          <w:sz w:val="22"/>
          <w:szCs w:val="22"/>
        </w:rPr>
        <w:t xml:space="preserve">Administration (SHA) and VDOT. </w:t>
      </w:r>
      <w:r w:rsidRPr="008A71A9">
        <w:rPr>
          <w:rFonts w:asciiTheme="minorHAnsi" w:hAnsiTheme="minorHAnsi" w:cstheme="minorHAnsi"/>
          <w:sz w:val="22"/>
          <w:szCs w:val="22"/>
        </w:rPr>
        <w:t>MATOC’s staff underta</w:t>
      </w:r>
      <w:r>
        <w:rPr>
          <w:rFonts w:asciiTheme="minorHAnsi" w:hAnsiTheme="minorHAnsi" w:cstheme="minorHAnsi"/>
          <w:sz w:val="22"/>
          <w:szCs w:val="22"/>
        </w:rPr>
        <w:t xml:space="preserve">kes live </w:t>
      </w:r>
      <w:r w:rsidRPr="008A71A9">
        <w:rPr>
          <w:rFonts w:asciiTheme="minorHAnsi" w:hAnsiTheme="minorHAnsi" w:cstheme="minorHAnsi"/>
          <w:sz w:val="22"/>
          <w:szCs w:val="22"/>
        </w:rPr>
        <w:t>coordination operations during its regular hours of Monday through Friday from 4:30 AM to 8:00 PM.  On a number of occasions, MATOC has operated on a 24-hour or on-call basis.</w:t>
      </w:r>
    </w:p>
    <w:p w:rsidR="00456F9E" w:rsidRDefault="00456F9E" w:rsidP="00456F9E">
      <w:pPr>
        <w:autoSpaceDE w:val="0"/>
        <w:autoSpaceDN w:val="0"/>
        <w:adjustRightInd w:val="0"/>
        <w:contextualSpacing/>
        <w:rPr>
          <w:rFonts w:asciiTheme="minorHAnsi" w:hAnsiTheme="minorHAnsi" w:cstheme="minorHAnsi"/>
          <w:sz w:val="22"/>
          <w:szCs w:val="22"/>
        </w:rPr>
      </w:pPr>
    </w:p>
    <w:p w:rsidR="00456F9E" w:rsidRDefault="00456F9E" w:rsidP="00456F9E">
      <w:pPr>
        <w:autoSpaceDE w:val="0"/>
        <w:autoSpaceDN w:val="0"/>
        <w:adjustRightInd w:val="0"/>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b/>
          <w:sz w:val="22"/>
          <w:szCs w:val="22"/>
        </w:rPr>
        <w:t>Air Quality Benefits</w:t>
      </w:r>
    </w:p>
    <w:p w:rsidR="008A71A9" w:rsidRPr="008A71A9" w:rsidRDefault="008A71A9" w:rsidP="008A71A9">
      <w:pPr>
        <w:spacing w:after="200"/>
        <w:rPr>
          <w:rFonts w:asciiTheme="minorHAnsi" w:eastAsiaTheme="minorHAnsi" w:hAnsiTheme="minorHAnsi" w:cstheme="minorHAnsi"/>
          <w:sz w:val="22"/>
          <w:szCs w:val="22"/>
        </w:rPr>
      </w:pPr>
      <w:r w:rsidRPr="008A71A9">
        <w:rPr>
          <w:rFonts w:asciiTheme="minorHAnsi" w:eastAsiaTheme="minorHAnsi" w:hAnsiTheme="minorHAnsi" w:cstheme="minorHAnsi"/>
          <w:sz w:val="22"/>
          <w:szCs w:val="22"/>
        </w:rPr>
        <w:t>Reducing travel delay reduces fuel consumption and emissions.  The MATOC Program estimates the monetized savings for the region resulting from incident coordination for value of time, emissions, and fuel consumption.  In FY 2013, MATOC estimates a savings of $16.88 million, where approximately 5% of that is the savings from emissions and fuel consumption.</w:t>
      </w:r>
    </w:p>
    <w:p w:rsidR="000D3ED1" w:rsidRPr="00456F9E" w:rsidRDefault="000D3ED1" w:rsidP="008A71A9">
      <w:pPr>
        <w:rPr>
          <w:rStyle w:val="IntenseEmphasis"/>
          <w:rFonts w:asciiTheme="minorHAnsi" w:hAnsiTheme="minorHAnsi" w:cstheme="minorHAnsi"/>
          <w:b w:val="0"/>
          <w:bCs w:val="0"/>
          <w:i w:val="0"/>
          <w:iCs w:val="0"/>
          <w:color w:val="auto"/>
          <w:sz w:val="22"/>
          <w:szCs w:val="22"/>
        </w:rPr>
      </w:pPr>
      <w:r w:rsidRPr="00843DC9">
        <w:rPr>
          <w:rStyle w:val="IntenseEmphasis"/>
          <w:rFonts w:eastAsiaTheme="minorHAnsi"/>
        </w:rPr>
        <w:br w:type="page"/>
      </w:r>
    </w:p>
    <w:bookmarkStart w:id="32" w:name="TransportOptions"/>
    <w:p w:rsidR="00237132" w:rsidRPr="00351E45" w:rsidRDefault="00843428" w:rsidP="00456F9E">
      <w:pPr>
        <w:pStyle w:val="Heading1"/>
        <w:spacing w:before="0"/>
        <w:contextualSpacing/>
      </w:pPr>
      <w:r>
        <w:lastRenderedPageBreak/>
        <w:fldChar w:fldCharType="begin"/>
      </w:r>
      <w:r>
        <w:instrText xml:space="preserve"> HYPERLINK \l "TOC" </w:instrText>
      </w:r>
      <w:r>
        <w:fldChar w:fldCharType="separate"/>
      </w:r>
      <w:r w:rsidR="00237132" w:rsidRPr="00351E45">
        <w:rPr>
          <w:rStyle w:val="Hyperlink"/>
          <w:color w:val="365F91" w:themeColor="accent1" w:themeShade="BF"/>
          <w:u w:val="none"/>
        </w:rPr>
        <w:t>Transportation Options</w:t>
      </w:r>
      <w:r>
        <w:rPr>
          <w:rStyle w:val="Hyperlink"/>
          <w:color w:val="365F91" w:themeColor="accent1" w:themeShade="BF"/>
          <w:u w:val="none"/>
        </w:rPr>
        <w:fldChar w:fldCharType="end"/>
      </w:r>
    </w:p>
    <w:bookmarkEnd w:id="32"/>
    <w:p w:rsidR="00237132" w:rsidRPr="005A36A6" w:rsidRDefault="00237132" w:rsidP="00456F9E">
      <w:pPr>
        <w:autoSpaceDE w:val="0"/>
        <w:autoSpaceDN w:val="0"/>
        <w:adjustRightInd w:val="0"/>
        <w:contextualSpacing/>
        <w:rPr>
          <w:rFonts w:asciiTheme="minorHAnsi" w:eastAsiaTheme="minorHAnsi" w:hAnsiTheme="minorHAnsi" w:cstheme="minorHAnsi"/>
          <w:sz w:val="22"/>
          <w:szCs w:val="22"/>
        </w:rPr>
      </w:pPr>
    </w:p>
    <w:bookmarkStart w:id="33" w:name="PublicTransit"/>
    <w:p w:rsidR="00237132" w:rsidRPr="00351E45" w:rsidRDefault="00E3032C" w:rsidP="00456F9E">
      <w:pPr>
        <w:autoSpaceDE w:val="0"/>
        <w:autoSpaceDN w:val="0"/>
        <w:adjustRightInd w:val="0"/>
        <w:contextualSpacing/>
        <w:rPr>
          <w:rStyle w:val="IntenseEmphasis"/>
          <w:rFonts w:eastAsiaTheme="minorHAnsi"/>
        </w:rPr>
      </w:pPr>
      <w:r w:rsidRPr="00351E45">
        <w:rPr>
          <w:rStyle w:val="IntenseEmphasis"/>
          <w:rFonts w:eastAsiaTheme="minorHAnsi"/>
        </w:rPr>
        <w:fldChar w:fldCharType="begin"/>
      </w:r>
      <w:r w:rsidRPr="00351E45">
        <w:rPr>
          <w:rStyle w:val="IntenseEmphasis"/>
          <w:rFonts w:eastAsiaTheme="minorHAnsi"/>
        </w:rPr>
        <w:instrText xml:space="preserve"> HYPERLINK  \l "TOC" </w:instrText>
      </w:r>
      <w:r w:rsidRPr="00351E45">
        <w:rPr>
          <w:rStyle w:val="IntenseEmphasis"/>
          <w:rFonts w:eastAsiaTheme="minorHAnsi"/>
        </w:rPr>
        <w:fldChar w:fldCharType="separate"/>
      </w:r>
      <w:r w:rsidR="00237132" w:rsidRPr="00351E45">
        <w:rPr>
          <w:rStyle w:val="IntenseEmphasis"/>
          <w:rFonts w:eastAsiaTheme="minorHAnsi"/>
        </w:rPr>
        <w:t>Public Transit</w:t>
      </w:r>
      <w:r w:rsidRPr="00351E45">
        <w:rPr>
          <w:rStyle w:val="IntenseEmphasis"/>
          <w:rFonts w:eastAsiaTheme="minorHAnsi"/>
        </w:rPr>
        <w:fldChar w:fldCharType="end"/>
      </w:r>
    </w:p>
    <w:bookmarkEnd w:id="33"/>
    <w:p w:rsidR="00237132" w:rsidRPr="005A36A6" w:rsidRDefault="00237132" w:rsidP="00456F9E">
      <w:pPr>
        <w:autoSpaceDE w:val="0"/>
        <w:autoSpaceDN w:val="0"/>
        <w:adjustRightInd w:val="0"/>
        <w:contextualSpacing/>
        <w:rPr>
          <w:rFonts w:asciiTheme="minorHAnsi" w:eastAsiaTheme="minorHAnsi" w:hAnsiTheme="minorHAnsi" w:cstheme="minorHAnsi"/>
          <w:sz w:val="22"/>
          <w:szCs w:val="22"/>
        </w:rPr>
      </w:pPr>
    </w:p>
    <w:p w:rsidR="00E3032C" w:rsidRPr="00E3032C" w:rsidRDefault="00E3032C" w:rsidP="00456F9E">
      <w:pPr>
        <w:autoSpaceDE w:val="0"/>
        <w:autoSpaceDN w:val="0"/>
        <w:adjustRightInd w:val="0"/>
        <w:contextualSpacing/>
        <w:rPr>
          <w:rFonts w:asciiTheme="minorHAnsi" w:eastAsiaTheme="minorHAnsi" w:hAnsiTheme="minorHAnsi" w:cstheme="minorHAnsi"/>
          <w:b/>
          <w:sz w:val="22"/>
          <w:szCs w:val="22"/>
        </w:rPr>
      </w:pPr>
      <w:r w:rsidRPr="00E3032C">
        <w:rPr>
          <w:rFonts w:asciiTheme="minorHAnsi" w:eastAsiaTheme="minorHAnsi" w:hAnsiTheme="minorHAnsi" w:cstheme="minorHAnsi"/>
          <w:b/>
          <w:sz w:val="22"/>
          <w:szCs w:val="22"/>
        </w:rPr>
        <w:t>Description</w:t>
      </w:r>
    </w:p>
    <w:p w:rsidR="00E3032C" w:rsidRPr="00E3032C" w:rsidRDefault="00351E45" w:rsidP="00456F9E">
      <w:pPr>
        <w:autoSpaceDE w:val="0"/>
        <w:autoSpaceDN w:val="0"/>
        <w:adjustRightInd w:val="0"/>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Public transit systems are </w:t>
      </w:r>
      <w:r w:rsidR="001B1C35">
        <w:rPr>
          <w:rFonts w:asciiTheme="minorHAnsi" w:eastAsiaTheme="minorHAnsi" w:hAnsiTheme="minorHAnsi" w:cstheme="minorHAnsi"/>
          <w:sz w:val="22"/>
          <w:szCs w:val="22"/>
        </w:rPr>
        <w:t xml:space="preserve">shared-transport services available to the general public. Transport options </w:t>
      </w:r>
      <w:r>
        <w:rPr>
          <w:rFonts w:asciiTheme="minorHAnsi" w:eastAsiaTheme="minorHAnsi" w:hAnsiTheme="minorHAnsi" w:cstheme="minorHAnsi"/>
          <w:sz w:val="22"/>
          <w:szCs w:val="22"/>
        </w:rPr>
        <w:t>include subway or underground train lines, buses, trolleys and shuttles.</w:t>
      </w:r>
      <w:r w:rsidR="001B1C35">
        <w:rPr>
          <w:rFonts w:asciiTheme="minorHAnsi" w:eastAsiaTheme="minorHAnsi" w:hAnsiTheme="minorHAnsi" w:cstheme="minorHAnsi"/>
          <w:sz w:val="22"/>
          <w:szCs w:val="22"/>
        </w:rPr>
        <w:t xml:space="preserve"> In the United States, public transit</w:t>
      </w:r>
      <w:r w:rsidR="00292DD1">
        <w:rPr>
          <w:rFonts w:asciiTheme="minorHAnsi" w:eastAsiaTheme="minorHAnsi" w:hAnsiTheme="minorHAnsi" w:cstheme="minorHAnsi"/>
          <w:sz w:val="22"/>
          <w:szCs w:val="22"/>
        </w:rPr>
        <w:t xml:space="preserve"> systems </w:t>
      </w:r>
      <w:r w:rsidR="001B1C35">
        <w:rPr>
          <w:rFonts w:asciiTheme="minorHAnsi" w:eastAsiaTheme="minorHAnsi" w:hAnsiTheme="minorHAnsi" w:cstheme="minorHAnsi"/>
          <w:sz w:val="22"/>
          <w:szCs w:val="22"/>
        </w:rPr>
        <w:t>are usually operated by a municipal transit agency and are subsidized by state and local governments.</w:t>
      </w:r>
    </w:p>
    <w:p w:rsidR="00E3032C" w:rsidRPr="00E3032C" w:rsidRDefault="00E3032C" w:rsidP="00456F9E">
      <w:pPr>
        <w:autoSpaceDE w:val="0"/>
        <w:autoSpaceDN w:val="0"/>
        <w:adjustRightInd w:val="0"/>
        <w:contextualSpacing/>
        <w:rPr>
          <w:rFonts w:asciiTheme="minorHAnsi" w:eastAsiaTheme="minorHAnsi" w:hAnsiTheme="minorHAnsi" w:cstheme="minorHAnsi"/>
          <w:sz w:val="22"/>
          <w:szCs w:val="22"/>
        </w:rPr>
      </w:pPr>
    </w:p>
    <w:p w:rsidR="00E3032C" w:rsidRPr="00E3032C" w:rsidRDefault="00E3032C" w:rsidP="00456F9E">
      <w:pPr>
        <w:autoSpaceDE w:val="0"/>
        <w:autoSpaceDN w:val="0"/>
        <w:adjustRightInd w:val="0"/>
        <w:contextualSpacing/>
        <w:rPr>
          <w:rFonts w:asciiTheme="minorHAnsi" w:eastAsiaTheme="minorHAnsi" w:hAnsiTheme="minorHAnsi" w:cstheme="minorHAnsi"/>
          <w:b/>
          <w:sz w:val="22"/>
          <w:szCs w:val="22"/>
        </w:rPr>
      </w:pPr>
      <w:r w:rsidRPr="00E3032C">
        <w:rPr>
          <w:rFonts w:asciiTheme="minorHAnsi" w:eastAsiaTheme="minorHAnsi" w:hAnsiTheme="minorHAnsi" w:cstheme="minorHAnsi"/>
          <w:b/>
          <w:sz w:val="22"/>
          <w:szCs w:val="22"/>
        </w:rPr>
        <w:t>Regional Implementation</w:t>
      </w:r>
    </w:p>
    <w:p w:rsidR="00E3032C" w:rsidRDefault="00292DD1" w:rsidP="00456F9E">
      <w:pPr>
        <w:autoSpaceDE w:val="0"/>
        <w:autoSpaceDN w:val="0"/>
        <w:adjustRightInd w:val="0"/>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largest public transit system in the region is the Washington Metropolitan Area Transit Authority (WMATA). WMATA </w:t>
      </w:r>
      <w:r w:rsidRPr="00292DD1">
        <w:rPr>
          <w:rFonts w:asciiTheme="minorHAnsi" w:eastAsiaTheme="minorHAnsi" w:hAnsiTheme="minorHAnsi" w:cstheme="minorHAnsi"/>
          <w:sz w:val="22"/>
          <w:szCs w:val="22"/>
        </w:rPr>
        <w:t>created in 1967</w:t>
      </w:r>
      <w:r>
        <w:rPr>
          <w:rFonts w:asciiTheme="minorHAnsi" w:eastAsiaTheme="minorHAnsi" w:hAnsiTheme="minorHAnsi" w:cstheme="minorHAnsi"/>
          <w:sz w:val="22"/>
          <w:szCs w:val="22"/>
        </w:rPr>
        <w:t xml:space="preserve"> </w:t>
      </w:r>
      <w:r w:rsidRPr="00292DD1">
        <w:rPr>
          <w:rFonts w:asciiTheme="minorHAnsi" w:eastAsiaTheme="minorHAnsi" w:hAnsiTheme="minorHAnsi" w:cstheme="minorHAnsi"/>
          <w:sz w:val="22"/>
          <w:szCs w:val="22"/>
        </w:rPr>
        <w:t>by an interstate compact</w:t>
      </w:r>
      <w:r>
        <w:rPr>
          <w:rFonts w:asciiTheme="minorHAnsi" w:eastAsiaTheme="minorHAnsi" w:hAnsiTheme="minorHAnsi" w:cstheme="minorHAnsi"/>
          <w:sz w:val="22"/>
          <w:szCs w:val="22"/>
        </w:rPr>
        <w:t xml:space="preserve"> between Virginia, Maryland and Washington, DC. WMATA operates 86 metro stations and 106 miles of track, as well as 1,500 buses</w:t>
      </w:r>
      <w:r w:rsidR="00143B75">
        <w:rPr>
          <w:rFonts w:asciiTheme="minorHAnsi" w:eastAsiaTheme="minorHAnsi" w:hAnsiTheme="minorHAnsi" w:cstheme="minorHAnsi"/>
          <w:sz w:val="22"/>
          <w:szCs w:val="22"/>
        </w:rPr>
        <w:t xml:space="preserve"> –</w:t>
      </w:r>
      <w:r w:rsidR="00143B75" w:rsidRPr="00143B75">
        <w:rPr>
          <w:rFonts w:asciiTheme="minorHAnsi" w:eastAsiaTheme="minorHAnsi" w:hAnsiTheme="minorHAnsi" w:cstheme="minorHAnsi"/>
          <w:sz w:val="22"/>
          <w:szCs w:val="22"/>
        </w:rPr>
        <w:t xml:space="preserve"> </w:t>
      </w:r>
      <w:r w:rsidR="00143B75">
        <w:rPr>
          <w:rFonts w:asciiTheme="minorHAnsi" w:eastAsiaTheme="minorHAnsi" w:hAnsiTheme="minorHAnsi" w:cstheme="minorHAnsi"/>
          <w:sz w:val="22"/>
          <w:szCs w:val="22"/>
        </w:rPr>
        <w:t>providing 1.2 million trips each day</w:t>
      </w:r>
      <w:r>
        <w:rPr>
          <w:rFonts w:asciiTheme="minorHAnsi" w:eastAsiaTheme="minorHAnsi" w:hAnsiTheme="minorHAnsi" w:cstheme="minorHAnsi"/>
          <w:sz w:val="22"/>
          <w:szCs w:val="22"/>
        </w:rPr>
        <w:t>. Approximately 45% of people working in the central core use WMATA for their commute.</w:t>
      </w:r>
      <w:r w:rsidR="00143B75">
        <w:rPr>
          <w:rFonts w:asciiTheme="minorHAnsi" w:eastAsiaTheme="minorHAnsi" w:hAnsiTheme="minorHAnsi" w:cstheme="minorHAnsi"/>
          <w:sz w:val="22"/>
          <w:szCs w:val="22"/>
        </w:rPr>
        <w:t xml:space="preserve"> The rail system is the second-busiest traveled in the country and the bus network the sixth busiest. </w:t>
      </w:r>
      <w:r w:rsidR="00D204BC">
        <w:rPr>
          <w:rFonts w:asciiTheme="minorHAnsi" w:eastAsiaTheme="minorHAnsi" w:hAnsiTheme="minorHAnsi" w:cstheme="minorHAnsi"/>
          <w:sz w:val="22"/>
          <w:szCs w:val="22"/>
        </w:rPr>
        <w:t xml:space="preserve">WMATA has over 500 buses powered by </w:t>
      </w:r>
      <w:r w:rsidR="00D204BC" w:rsidRPr="0075628A">
        <w:rPr>
          <w:rFonts w:asciiTheme="minorHAnsi" w:eastAsiaTheme="minorHAnsi" w:hAnsiTheme="minorHAnsi" w:cstheme="minorHAnsi"/>
          <w:sz w:val="22"/>
          <w:szCs w:val="22"/>
        </w:rPr>
        <w:t>compressed natural gas (CNG)</w:t>
      </w:r>
      <w:r w:rsidR="00D204BC">
        <w:rPr>
          <w:rFonts w:asciiTheme="minorHAnsi" w:eastAsiaTheme="minorHAnsi" w:hAnsiTheme="minorHAnsi" w:cstheme="minorHAnsi"/>
          <w:sz w:val="22"/>
          <w:szCs w:val="22"/>
        </w:rPr>
        <w:t>, and more than 600 hybrid electric buses in service. These alternative fueled buses have significantly lower emissions of air pollutants and greenhouse gases.</w:t>
      </w:r>
    </w:p>
    <w:p w:rsidR="00143B75" w:rsidRDefault="00143B75" w:rsidP="00456F9E">
      <w:pPr>
        <w:autoSpaceDE w:val="0"/>
        <w:autoSpaceDN w:val="0"/>
        <w:adjustRightInd w:val="0"/>
        <w:contextualSpacing/>
        <w:rPr>
          <w:rFonts w:asciiTheme="minorHAnsi" w:eastAsiaTheme="minorHAnsi" w:hAnsiTheme="minorHAnsi" w:cstheme="minorHAnsi"/>
          <w:sz w:val="22"/>
          <w:szCs w:val="22"/>
        </w:rPr>
      </w:pPr>
    </w:p>
    <w:p w:rsidR="00366E4C" w:rsidRDefault="00366E4C" w:rsidP="00456F9E">
      <w:pPr>
        <w:autoSpaceDE w:val="0"/>
        <w:autoSpaceDN w:val="0"/>
        <w:adjustRightInd w:val="0"/>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In Northern Virginia, Arlington Transit (ART) provides additional public </w:t>
      </w:r>
      <w:r w:rsidR="0075628A">
        <w:rPr>
          <w:rFonts w:asciiTheme="minorHAnsi" w:eastAsiaTheme="minorHAnsi" w:hAnsiTheme="minorHAnsi" w:cstheme="minorHAnsi"/>
          <w:sz w:val="22"/>
          <w:szCs w:val="22"/>
        </w:rPr>
        <w:t xml:space="preserve">buses </w:t>
      </w:r>
      <w:r>
        <w:rPr>
          <w:rFonts w:asciiTheme="minorHAnsi" w:eastAsiaTheme="minorHAnsi" w:hAnsiTheme="minorHAnsi" w:cstheme="minorHAnsi"/>
          <w:sz w:val="22"/>
          <w:szCs w:val="22"/>
        </w:rPr>
        <w:t xml:space="preserve">and connects areas further away from the central core to the WMATA network. ART </w:t>
      </w:r>
      <w:r w:rsidR="0075628A">
        <w:rPr>
          <w:rFonts w:asciiTheme="minorHAnsi" w:eastAsiaTheme="minorHAnsi" w:hAnsiTheme="minorHAnsi" w:cstheme="minorHAnsi"/>
          <w:sz w:val="22"/>
          <w:szCs w:val="22"/>
        </w:rPr>
        <w:t>buses all</w:t>
      </w:r>
      <w:r w:rsidR="00D204BC">
        <w:rPr>
          <w:rFonts w:asciiTheme="minorHAnsi" w:eastAsiaTheme="minorHAnsi" w:hAnsiTheme="minorHAnsi" w:cstheme="minorHAnsi"/>
          <w:sz w:val="22"/>
          <w:szCs w:val="22"/>
        </w:rPr>
        <w:t xml:space="preserve"> use CNG</w:t>
      </w:r>
      <w:r w:rsidR="0075628A">
        <w:rPr>
          <w:rFonts w:asciiTheme="minorHAnsi" w:eastAsiaTheme="minorHAnsi" w:hAnsiTheme="minorHAnsi" w:cstheme="minorHAnsi"/>
          <w:sz w:val="22"/>
          <w:szCs w:val="22"/>
        </w:rPr>
        <w:t>.</w:t>
      </w:r>
      <w:r w:rsidR="00545394">
        <w:rPr>
          <w:rFonts w:asciiTheme="minorHAnsi" w:eastAsiaTheme="minorHAnsi" w:hAnsiTheme="minorHAnsi" w:cstheme="minorHAnsi"/>
          <w:sz w:val="22"/>
          <w:szCs w:val="22"/>
        </w:rPr>
        <w:t xml:space="preserve"> ART ridership is around 6,500 people per day.</w:t>
      </w:r>
      <w:r w:rsidR="00D204BC">
        <w:rPr>
          <w:rFonts w:asciiTheme="minorHAnsi" w:eastAsiaTheme="minorHAnsi" w:hAnsiTheme="minorHAnsi" w:cstheme="minorHAnsi"/>
          <w:sz w:val="22"/>
          <w:szCs w:val="22"/>
        </w:rPr>
        <w:t xml:space="preserve"> The Fairfax Connector system provides bus service to Fairfax County residents, connecting to office parks in Reston and Herndon and providing express commuter service from park-and-ride lots to WMATA metro stations.</w:t>
      </w:r>
      <w:r w:rsidR="0024644B">
        <w:rPr>
          <w:rFonts w:asciiTheme="minorHAnsi" w:eastAsiaTheme="minorHAnsi" w:hAnsiTheme="minorHAnsi" w:cstheme="minorHAnsi"/>
          <w:sz w:val="22"/>
          <w:szCs w:val="22"/>
        </w:rPr>
        <w:t xml:space="preserve"> The Connector serves about 38,000 people daily.</w:t>
      </w:r>
      <w:r w:rsidR="00FE1E6E">
        <w:rPr>
          <w:rFonts w:asciiTheme="minorHAnsi" w:eastAsiaTheme="minorHAnsi" w:hAnsiTheme="minorHAnsi" w:cstheme="minorHAnsi"/>
          <w:sz w:val="22"/>
          <w:szCs w:val="22"/>
        </w:rPr>
        <w:t xml:space="preserve"> Loudoun and Prince William Counties have commuter bus service and provide park-and-ride lots,</w:t>
      </w:r>
      <w:r w:rsidR="000820DA">
        <w:rPr>
          <w:rFonts w:asciiTheme="minorHAnsi" w:eastAsiaTheme="minorHAnsi" w:hAnsiTheme="minorHAnsi" w:cstheme="minorHAnsi"/>
          <w:sz w:val="22"/>
          <w:szCs w:val="22"/>
        </w:rPr>
        <w:t xml:space="preserve"> transit</w:t>
      </w:r>
      <w:r w:rsidR="00FE1E6E">
        <w:rPr>
          <w:rFonts w:asciiTheme="minorHAnsi" w:eastAsiaTheme="minorHAnsi" w:hAnsiTheme="minorHAnsi" w:cstheme="minorHAnsi"/>
          <w:sz w:val="22"/>
          <w:szCs w:val="22"/>
        </w:rPr>
        <w:t xml:space="preserve"> </w:t>
      </w:r>
      <w:r w:rsidR="000820DA">
        <w:rPr>
          <w:rFonts w:asciiTheme="minorHAnsi" w:eastAsiaTheme="minorHAnsi" w:hAnsiTheme="minorHAnsi" w:cstheme="minorHAnsi"/>
          <w:sz w:val="22"/>
          <w:szCs w:val="22"/>
        </w:rPr>
        <w:t xml:space="preserve">information and </w:t>
      </w:r>
      <w:r w:rsidR="00FE1E6E">
        <w:rPr>
          <w:rFonts w:asciiTheme="minorHAnsi" w:eastAsiaTheme="minorHAnsi" w:hAnsiTheme="minorHAnsi" w:cstheme="minorHAnsi"/>
          <w:sz w:val="22"/>
          <w:szCs w:val="22"/>
        </w:rPr>
        <w:t xml:space="preserve">other resources to help residents </w:t>
      </w:r>
      <w:r w:rsidR="000820DA">
        <w:rPr>
          <w:rFonts w:asciiTheme="minorHAnsi" w:eastAsiaTheme="minorHAnsi" w:hAnsiTheme="minorHAnsi" w:cstheme="minorHAnsi"/>
          <w:sz w:val="22"/>
          <w:szCs w:val="22"/>
        </w:rPr>
        <w:t>reduce automobile dependency.</w:t>
      </w:r>
    </w:p>
    <w:p w:rsidR="006204C6" w:rsidRDefault="006204C6" w:rsidP="00456F9E">
      <w:pPr>
        <w:autoSpaceDE w:val="0"/>
        <w:autoSpaceDN w:val="0"/>
        <w:adjustRightInd w:val="0"/>
        <w:contextualSpacing/>
        <w:rPr>
          <w:rFonts w:asciiTheme="minorHAnsi" w:eastAsiaTheme="minorHAnsi" w:hAnsiTheme="minorHAnsi" w:cstheme="minorHAnsi"/>
          <w:sz w:val="22"/>
          <w:szCs w:val="22"/>
        </w:rPr>
      </w:pPr>
    </w:p>
    <w:p w:rsidR="006204C6" w:rsidRDefault="006204C6" w:rsidP="00456F9E">
      <w:pPr>
        <w:autoSpaceDE w:val="0"/>
        <w:autoSpaceDN w:val="0"/>
        <w:adjustRightInd w:val="0"/>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Montgomery County </w:t>
      </w:r>
      <w:r w:rsidR="005574E4">
        <w:rPr>
          <w:rFonts w:asciiTheme="minorHAnsi" w:eastAsiaTheme="minorHAnsi" w:hAnsiTheme="minorHAnsi" w:cstheme="minorHAnsi"/>
          <w:sz w:val="22"/>
          <w:szCs w:val="22"/>
        </w:rPr>
        <w:t>operates its own RIDE ON bus service, which provides almost 30 million trips per year. The buses are closely integrated with WMATA and Maryland Transit Authority networks, which include the MARC Commuter Rail system and MTA bus service. Prince George’s County</w:t>
      </w:r>
      <w:r w:rsidR="004445AA">
        <w:rPr>
          <w:rFonts w:asciiTheme="minorHAnsi" w:eastAsiaTheme="minorHAnsi" w:hAnsiTheme="minorHAnsi" w:cstheme="minorHAnsi"/>
          <w:sz w:val="22"/>
          <w:szCs w:val="22"/>
        </w:rPr>
        <w:t xml:space="preserve"> runs</w:t>
      </w:r>
      <w:r w:rsidR="005574E4">
        <w:rPr>
          <w:rFonts w:asciiTheme="minorHAnsi" w:eastAsiaTheme="minorHAnsi" w:hAnsiTheme="minorHAnsi" w:cstheme="minorHAnsi"/>
          <w:sz w:val="22"/>
          <w:szCs w:val="22"/>
        </w:rPr>
        <w:t xml:space="preserve"> </w:t>
      </w:r>
      <w:r w:rsidR="005574E4" w:rsidRPr="005574E4">
        <w:rPr>
          <w:rFonts w:asciiTheme="minorHAnsi" w:eastAsiaTheme="minorHAnsi" w:hAnsiTheme="minorHAnsi" w:cstheme="minorHAnsi"/>
          <w:i/>
          <w:sz w:val="22"/>
          <w:szCs w:val="22"/>
        </w:rPr>
        <w:t>TheBus</w:t>
      </w:r>
      <w:r w:rsidR="004445AA">
        <w:rPr>
          <w:rFonts w:asciiTheme="minorHAnsi" w:eastAsiaTheme="minorHAnsi" w:hAnsiTheme="minorHAnsi" w:cstheme="minorHAnsi"/>
          <w:sz w:val="22"/>
          <w:szCs w:val="22"/>
        </w:rPr>
        <w:t xml:space="preserve"> system, which serves many park-and-ride facilities, the MARC train and Central Maryland Regional Transit (CMRT) in addition to WMATA. </w:t>
      </w:r>
      <w:r w:rsidR="00FE1E6E">
        <w:rPr>
          <w:rFonts w:asciiTheme="minorHAnsi" w:eastAsiaTheme="minorHAnsi" w:hAnsiTheme="minorHAnsi" w:cstheme="minorHAnsi"/>
          <w:sz w:val="22"/>
          <w:szCs w:val="22"/>
        </w:rPr>
        <w:t>Frederick County’s TransIT service provides local buses and shuttles to MARC train stations and connections to WMATA.</w:t>
      </w:r>
    </w:p>
    <w:p w:rsidR="00292DD1" w:rsidRPr="00E3032C" w:rsidRDefault="00292DD1" w:rsidP="00456F9E">
      <w:pPr>
        <w:autoSpaceDE w:val="0"/>
        <w:autoSpaceDN w:val="0"/>
        <w:adjustRightInd w:val="0"/>
        <w:contextualSpacing/>
        <w:rPr>
          <w:rFonts w:asciiTheme="minorHAnsi" w:eastAsiaTheme="minorHAnsi" w:hAnsiTheme="minorHAnsi" w:cstheme="minorHAnsi"/>
          <w:sz w:val="22"/>
          <w:szCs w:val="22"/>
        </w:rPr>
      </w:pPr>
    </w:p>
    <w:p w:rsidR="00E3032C" w:rsidRPr="00E3032C" w:rsidRDefault="00E3032C" w:rsidP="00456F9E">
      <w:pPr>
        <w:autoSpaceDE w:val="0"/>
        <w:autoSpaceDN w:val="0"/>
        <w:adjustRightInd w:val="0"/>
        <w:contextualSpacing/>
        <w:rPr>
          <w:rFonts w:asciiTheme="minorHAnsi" w:eastAsiaTheme="minorHAnsi" w:hAnsiTheme="minorHAnsi" w:cstheme="minorHAnsi"/>
          <w:b/>
          <w:sz w:val="22"/>
          <w:szCs w:val="22"/>
        </w:rPr>
      </w:pPr>
      <w:r w:rsidRPr="00E3032C">
        <w:rPr>
          <w:rFonts w:asciiTheme="minorHAnsi" w:eastAsiaTheme="minorHAnsi" w:hAnsiTheme="minorHAnsi" w:cstheme="minorHAnsi"/>
          <w:b/>
          <w:sz w:val="22"/>
          <w:szCs w:val="22"/>
        </w:rPr>
        <w:t>Opportunities for Expansion</w:t>
      </w:r>
    </w:p>
    <w:p w:rsidR="008270F8" w:rsidRDefault="008270F8" w:rsidP="00456F9E">
      <w:pPr>
        <w:autoSpaceDE w:val="0"/>
        <w:autoSpaceDN w:val="0"/>
        <w:adjustRightInd w:val="0"/>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WMATA’s </w:t>
      </w:r>
      <w:r w:rsidR="00143B75">
        <w:rPr>
          <w:rFonts w:asciiTheme="minorHAnsi" w:eastAsiaTheme="minorHAnsi" w:hAnsiTheme="minorHAnsi" w:cstheme="minorHAnsi"/>
          <w:sz w:val="22"/>
          <w:szCs w:val="22"/>
        </w:rPr>
        <w:t xml:space="preserve">system has been struggling to keep up with the pace of growth in the Metropolitan Washington region, especially as reliance on public </w:t>
      </w:r>
      <w:r>
        <w:rPr>
          <w:rFonts w:asciiTheme="minorHAnsi" w:eastAsiaTheme="minorHAnsi" w:hAnsiTheme="minorHAnsi" w:cstheme="minorHAnsi"/>
          <w:sz w:val="22"/>
          <w:szCs w:val="22"/>
        </w:rPr>
        <w:t>transit is rising faster than population</w:t>
      </w:r>
      <w:r w:rsidR="00143B75">
        <w:rPr>
          <w:rFonts w:asciiTheme="minorHAnsi" w:eastAsiaTheme="minorHAnsi" w:hAnsiTheme="minorHAnsi" w:cstheme="minorHAnsi"/>
          <w:sz w:val="22"/>
          <w:szCs w:val="22"/>
        </w:rPr>
        <w:t>.</w:t>
      </w:r>
      <w:r>
        <w:rPr>
          <w:rFonts w:asciiTheme="minorHAnsi" w:eastAsiaTheme="minorHAnsi" w:hAnsiTheme="minorHAnsi" w:cstheme="minorHAnsi"/>
          <w:sz w:val="22"/>
          <w:szCs w:val="22"/>
        </w:rPr>
        <w:t xml:space="preserve"> WMATA’s 2040 Regional Transit System Plan (RTSP) proposes two additional rail lines to reduce congestion in the central core by increasing circulation </w:t>
      </w:r>
      <w:r w:rsidR="00366E4C">
        <w:rPr>
          <w:rFonts w:asciiTheme="minorHAnsi" w:eastAsiaTheme="minorHAnsi" w:hAnsiTheme="minorHAnsi" w:cstheme="minorHAnsi"/>
          <w:sz w:val="22"/>
          <w:szCs w:val="22"/>
        </w:rPr>
        <w:t xml:space="preserve">between Northern Virginia and downtown DC, and to increase access to underserved areas like the waterfront, Navy Yard and Union Station. In January 2014, </w:t>
      </w:r>
      <w:r>
        <w:rPr>
          <w:rFonts w:asciiTheme="minorHAnsi" w:eastAsiaTheme="minorHAnsi" w:hAnsiTheme="minorHAnsi" w:cstheme="minorHAnsi"/>
          <w:sz w:val="22"/>
          <w:szCs w:val="22"/>
        </w:rPr>
        <w:t>WMATA released its strategic “Momentum” plan for 2013-2025.</w:t>
      </w:r>
      <w:r w:rsidR="00366E4C">
        <w:rPr>
          <w:rFonts w:asciiTheme="minorHAnsi" w:eastAsiaTheme="minorHAnsi" w:hAnsiTheme="minorHAnsi" w:cstheme="minorHAnsi"/>
          <w:sz w:val="22"/>
          <w:szCs w:val="22"/>
        </w:rPr>
        <w:t xml:space="preserve"> </w:t>
      </w:r>
      <w:r w:rsidR="00E94585">
        <w:rPr>
          <w:rFonts w:asciiTheme="minorHAnsi" w:eastAsiaTheme="minorHAnsi" w:hAnsiTheme="minorHAnsi" w:cstheme="minorHAnsi"/>
          <w:sz w:val="22"/>
          <w:szCs w:val="22"/>
        </w:rPr>
        <w:t xml:space="preserve">This plan calls for low energy usage, alternative fuels and sustainable development </w:t>
      </w:r>
      <w:r w:rsidR="00603746">
        <w:rPr>
          <w:rFonts w:asciiTheme="minorHAnsi" w:eastAsiaTheme="minorHAnsi" w:hAnsiTheme="minorHAnsi" w:cstheme="minorHAnsi"/>
          <w:sz w:val="22"/>
          <w:szCs w:val="22"/>
        </w:rPr>
        <w:t xml:space="preserve">criteria to be used when making funding decisions for new facilities and vehicles. </w:t>
      </w:r>
    </w:p>
    <w:p w:rsidR="00545394" w:rsidRDefault="00545394" w:rsidP="00456F9E">
      <w:pPr>
        <w:autoSpaceDE w:val="0"/>
        <w:autoSpaceDN w:val="0"/>
        <w:adjustRightInd w:val="0"/>
        <w:contextualSpacing/>
        <w:rPr>
          <w:rFonts w:asciiTheme="minorHAnsi" w:eastAsiaTheme="minorHAnsi" w:hAnsiTheme="minorHAnsi" w:cstheme="minorHAnsi"/>
          <w:sz w:val="22"/>
          <w:szCs w:val="22"/>
        </w:rPr>
      </w:pPr>
    </w:p>
    <w:p w:rsidR="00CA4AB8" w:rsidRDefault="00545394" w:rsidP="00456F9E">
      <w:pPr>
        <w:autoSpaceDE w:val="0"/>
        <w:autoSpaceDN w:val="0"/>
        <w:adjustRightInd w:val="0"/>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Arlington’s </w:t>
      </w:r>
      <w:r w:rsidRPr="00545394">
        <w:rPr>
          <w:rFonts w:asciiTheme="minorHAnsi" w:eastAsiaTheme="minorHAnsi" w:hAnsiTheme="minorHAnsi" w:cstheme="minorHAnsi"/>
          <w:sz w:val="22"/>
          <w:szCs w:val="22"/>
        </w:rPr>
        <w:t xml:space="preserve">six-year Transit Development Plan (TDP), </w:t>
      </w:r>
      <w:r>
        <w:rPr>
          <w:rFonts w:asciiTheme="minorHAnsi" w:eastAsiaTheme="minorHAnsi" w:hAnsiTheme="minorHAnsi" w:cstheme="minorHAnsi"/>
          <w:sz w:val="22"/>
          <w:szCs w:val="22"/>
        </w:rPr>
        <w:t xml:space="preserve">provides a framework for expansion of the system and better connection to WMATA. The plan was updated in 2012 to reflect recommendations for 2014-2019, including primary transit network improvements to encourage low-vehicle-usage lifestyles and </w:t>
      </w:r>
      <w:r>
        <w:rPr>
          <w:rFonts w:asciiTheme="minorHAnsi" w:eastAsiaTheme="minorHAnsi" w:hAnsiTheme="minorHAnsi" w:cstheme="minorHAnsi"/>
          <w:sz w:val="22"/>
          <w:szCs w:val="22"/>
        </w:rPr>
        <w:lastRenderedPageBreak/>
        <w:t>improvements to the quality of service such as connectivity and on-time performance.</w:t>
      </w:r>
      <w:r w:rsidR="004A76DC">
        <w:rPr>
          <w:rFonts w:asciiTheme="minorHAnsi" w:eastAsiaTheme="minorHAnsi" w:hAnsiTheme="minorHAnsi" w:cstheme="minorHAnsi"/>
          <w:sz w:val="22"/>
          <w:szCs w:val="22"/>
        </w:rPr>
        <w:t xml:space="preserve"> RIDE ON has 42 CNG buses and plans 15 more. </w:t>
      </w:r>
    </w:p>
    <w:p w:rsidR="00CA4AB8" w:rsidRDefault="00CA4AB8" w:rsidP="00456F9E">
      <w:pPr>
        <w:autoSpaceDE w:val="0"/>
        <w:autoSpaceDN w:val="0"/>
        <w:adjustRightInd w:val="0"/>
        <w:contextualSpacing/>
        <w:rPr>
          <w:rFonts w:asciiTheme="minorHAnsi" w:eastAsiaTheme="minorHAnsi" w:hAnsiTheme="minorHAnsi" w:cstheme="minorHAnsi"/>
          <w:sz w:val="22"/>
          <w:szCs w:val="22"/>
        </w:rPr>
      </w:pPr>
    </w:p>
    <w:p w:rsidR="00545394" w:rsidRDefault="004A76DC" w:rsidP="00456F9E">
      <w:pPr>
        <w:autoSpaceDE w:val="0"/>
        <w:autoSpaceDN w:val="0"/>
        <w:adjustRightInd w:val="0"/>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In general, opportunities for expansion that would have air quality benefits fall into </w:t>
      </w:r>
      <w:r w:rsidR="00CA4AB8">
        <w:rPr>
          <w:rFonts w:asciiTheme="minorHAnsi" w:eastAsiaTheme="minorHAnsi" w:hAnsiTheme="minorHAnsi" w:cstheme="minorHAnsi"/>
          <w:sz w:val="22"/>
          <w:szCs w:val="22"/>
        </w:rPr>
        <w:t>the following categories</w:t>
      </w:r>
      <w:r>
        <w:rPr>
          <w:rFonts w:asciiTheme="minorHAnsi" w:eastAsiaTheme="minorHAnsi" w:hAnsiTheme="minorHAnsi" w:cstheme="minorHAnsi"/>
          <w:sz w:val="22"/>
          <w:szCs w:val="22"/>
        </w:rPr>
        <w:t>: expanding</w:t>
      </w:r>
      <w:r w:rsidR="00CA4AB8">
        <w:rPr>
          <w:rFonts w:asciiTheme="minorHAnsi" w:eastAsiaTheme="minorHAnsi" w:hAnsiTheme="minorHAnsi" w:cstheme="minorHAnsi"/>
          <w:sz w:val="22"/>
          <w:szCs w:val="22"/>
        </w:rPr>
        <w:t xml:space="preserve"> the network</w:t>
      </w:r>
      <w:r w:rsidR="00CA4AB8" w:rsidRPr="00CA4AB8">
        <w:rPr>
          <w:rFonts w:asciiTheme="minorHAnsi" w:eastAsiaTheme="minorHAnsi" w:hAnsiTheme="minorHAnsi" w:cstheme="minorHAnsi"/>
          <w:sz w:val="22"/>
          <w:szCs w:val="22"/>
        </w:rPr>
        <w:t xml:space="preserve"> </w:t>
      </w:r>
      <w:r w:rsidR="00CA4AB8">
        <w:rPr>
          <w:rFonts w:asciiTheme="minorHAnsi" w:eastAsiaTheme="minorHAnsi" w:hAnsiTheme="minorHAnsi" w:cstheme="minorHAnsi"/>
          <w:sz w:val="22"/>
          <w:szCs w:val="22"/>
        </w:rPr>
        <w:t>extent to provide access for residents farther away from the core; increasing the number of vehicles or increasing vehicle capacity; increasing the frequency of trips; and other measures to encourage ridership. Transit education and information are crucial to creating a user-friendly system. New developments in this area, particularly real-time arrival information and mobile phone apps have the potential to greatly improve rider experience and increase ridership. When considering transit expansion projects, agencies should encourage alternative fuel and low-emission vehicles and prioritize projects that will contribute to walkable, sustainable communities.</w:t>
      </w:r>
    </w:p>
    <w:p w:rsidR="00143B75" w:rsidRPr="00E3032C" w:rsidRDefault="00143B75" w:rsidP="00456F9E">
      <w:pPr>
        <w:autoSpaceDE w:val="0"/>
        <w:autoSpaceDN w:val="0"/>
        <w:adjustRightInd w:val="0"/>
        <w:contextualSpacing/>
        <w:rPr>
          <w:rFonts w:asciiTheme="minorHAnsi" w:eastAsiaTheme="minorHAnsi" w:hAnsiTheme="minorHAnsi" w:cstheme="minorHAnsi"/>
          <w:sz w:val="22"/>
          <w:szCs w:val="22"/>
        </w:rPr>
      </w:pPr>
    </w:p>
    <w:p w:rsidR="00E3032C" w:rsidRPr="00E3032C" w:rsidRDefault="00E3032C" w:rsidP="00456F9E">
      <w:pPr>
        <w:autoSpaceDE w:val="0"/>
        <w:autoSpaceDN w:val="0"/>
        <w:adjustRightInd w:val="0"/>
        <w:contextualSpacing/>
        <w:rPr>
          <w:rFonts w:asciiTheme="minorHAnsi" w:eastAsiaTheme="minorHAnsi" w:hAnsiTheme="minorHAnsi" w:cstheme="minorHAnsi"/>
          <w:b/>
          <w:sz w:val="22"/>
          <w:szCs w:val="22"/>
        </w:rPr>
      </w:pPr>
      <w:r w:rsidRPr="00E3032C">
        <w:rPr>
          <w:rFonts w:asciiTheme="minorHAnsi" w:eastAsiaTheme="minorHAnsi" w:hAnsiTheme="minorHAnsi" w:cstheme="minorHAnsi"/>
          <w:b/>
          <w:sz w:val="22"/>
          <w:szCs w:val="22"/>
        </w:rPr>
        <w:t>Air Quality Benefits</w:t>
      </w:r>
    </w:p>
    <w:p w:rsidR="00603746" w:rsidRDefault="00E3032C" w:rsidP="00456F9E">
      <w:pPr>
        <w:autoSpaceDE w:val="0"/>
        <w:autoSpaceDN w:val="0"/>
        <w:adjustRightInd w:val="0"/>
        <w:contextualSpacing/>
        <w:rPr>
          <w:rFonts w:asciiTheme="minorHAnsi" w:eastAsiaTheme="minorHAnsi" w:hAnsiTheme="minorHAnsi" w:cstheme="minorHAnsi"/>
          <w:sz w:val="22"/>
          <w:szCs w:val="22"/>
        </w:rPr>
      </w:pPr>
      <w:r w:rsidRPr="00E3032C">
        <w:rPr>
          <w:rFonts w:asciiTheme="minorHAnsi" w:eastAsiaTheme="minorHAnsi" w:hAnsiTheme="minorHAnsi" w:cstheme="minorHAnsi"/>
          <w:sz w:val="22"/>
          <w:szCs w:val="22"/>
        </w:rPr>
        <w:t>Public Transit systems reduce the number of people that need to commute and travel by car, and can greatly reduce vehicle miles traveled by providing a fast, convenient alternative transport mode.</w:t>
      </w:r>
      <w:r w:rsidR="0075628A">
        <w:rPr>
          <w:rFonts w:asciiTheme="minorHAnsi" w:eastAsiaTheme="minorHAnsi" w:hAnsiTheme="minorHAnsi" w:cstheme="minorHAnsi"/>
          <w:sz w:val="22"/>
          <w:szCs w:val="22"/>
        </w:rPr>
        <w:t xml:space="preserve"> </w:t>
      </w:r>
      <w:r w:rsidR="00603746">
        <w:rPr>
          <w:rFonts w:asciiTheme="minorHAnsi" w:eastAsiaTheme="minorHAnsi" w:hAnsiTheme="minorHAnsi" w:cstheme="minorHAnsi"/>
          <w:sz w:val="22"/>
          <w:szCs w:val="22"/>
        </w:rPr>
        <w:t>WMATA estimates that Metro avoids 260 tons of VOC emissions, 22 tons of particulate matter emissions and 500,000 tons of CO2 equivalent emissions per year.</w:t>
      </w:r>
    </w:p>
    <w:p w:rsidR="00603746" w:rsidRDefault="00603746" w:rsidP="00456F9E">
      <w:pPr>
        <w:autoSpaceDE w:val="0"/>
        <w:autoSpaceDN w:val="0"/>
        <w:adjustRightInd w:val="0"/>
        <w:contextualSpacing/>
        <w:rPr>
          <w:rFonts w:asciiTheme="minorHAnsi" w:eastAsiaTheme="minorHAnsi" w:hAnsiTheme="minorHAnsi" w:cstheme="minorHAnsi"/>
          <w:sz w:val="22"/>
          <w:szCs w:val="22"/>
        </w:rPr>
      </w:pPr>
    </w:p>
    <w:p w:rsidR="0075628A" w:rsidRPr="005A36A6" w:rsidRDefault="0075628A" w:rsidP="00456F9E">
      <w:pPr>
        <w:autoSpaceDE w:val="0"/>
        <w:autoSpaceDN w:val="0"/>
        <w:adjustRightInd w:val="0"/>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Additional air quality benefits can be realized by using CNG, which reduces carbon monoxide emissions by </w:t>
      </w:r>
      <w:r w:rsidRPr="0075628A">
        <w:rPr>
          <w:rFonts w:asciiTheme="minorHAnsi" w:eastAsiaTheme="minorHAnsi" w:hAnsiTheme="minorHAnsi" w:cstheme="minorHAnsi"/>
          <w:sz w:val="22"/>
          <w:szCs w:val="22"/>
        </w:rPr>
        <w:t xml:space="preserve">90% and </w:t>
      </w:r>
      <w:r>
        <w:rPr>
          <w:rFonts w:asciiTheme="minorHAnsi" w:eastAsiaTheme="minorHAnsi" w:hAnsiTheme="minorHAnsi" w:cstheme="minorHAnsi"/>
          <w:sz w:val="22"/>
          <w:szCs w:val="22"/>
        </w:rPr>
        <w:t xml:space="preserve">NOx emissions by 60% </w:t>
      </w:r>
      <w:r w:rsidRPr="0075628A">
        <w:rPr>
          <w:rFonts w:asciiTheme="minorHAnsi" w:eastAsiaTheme="minorHAnsi" w:hAnsiTheme="minorHAnsi" w:cstheme="minorHAnsi"/>
          <w:sz w:val="22"/>
          <w:szCs w:val="22"/>
        </w:rPr>
        <w:t>carbon dioxide, a greenhouse gas, is reduced by 30%-40%. For heavy-duty and medium-duty applications, natural gas engines have demonstrated more than 90% reduction of CO and particulate matter and more than 50% reduction of NOx relative to commercial diesel engines.</w:t>
      </w:r>
    </w:p>
    <w:p w:rsidR="000D3ED1" w:rsidRDefault="000D3ED1" w:rsidP="00456F9E">
      <w:pPr>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br w:type="page"/>
      </w:r>
    </w:p>
    <w:bookmarkStart w:id="34" w:name="CommuterRail"/>
    <w:p w:rsidR="005A36A6" w:rsidRPr="00F80466" w:rsidRDefault="000D3ED1" w:rsidP="00456F9E">
      <w:pPr>
        <w:contextualSpacing/>
        <w:rPr>
          <w:rStyle w:val="IntenseEmphasis"/>
        </w:rPr>
      </w:pPr>
      <w:r w:rsidRPr="00F80466">
        <w:rPr>
          <w:rStyle w:val="IntenseEmphasis"/>
          <w:rFonts w:eastAsiaTheme="minorHAnsi"/>
        </w:rPr>
        <w:lastRenderedPageBreak/>
        <w:fldChar w:fldCharType="begin"/>
      </w:r>
      <w:r w:rsidRPr="00F80466">
        <w:rPr>
          <w:rStyle w:val="IntenseEmphasis"/>
          <w:rFonts w:eastAsiaTheme="minorHAnsi"/>
        </w:rPr>
        <w:instrText xml:space="preserve"> HYPERLINK  \l "TOC" </w:instrText>
      </w:r>
      <w:r w:rsidRPr="00F80466">
        <w:rPr>
          <w:rStyle w:val="IntenseEmphasis"/>
          <w:rFonts w:eastAsiaTheme="minorHAnsi"/>
        </w:rPr>
        <w:fldChar w:fldCharType="separate"/>
      </w:r>
      <w:r w:rsidR="005A36A6" w:rsidRPr="00F80466">
        <w:rPr>
          <w:rStyle w:val="IntenseEmphasis"/>
        </w:rPr>
        <w:t>Commuter Rail</w:t>
      </w:r>
      <w:r w:rsidRPr="00F80466">
        <w:rPr>
          <w:rStyle w:val="IntenseEmphasis"/>
          <w:rFonts w:eastAsiaTheme="minorHAnsi"/>
        </w:rPr>
        <w:fldChar w:fldCharType="end"/>
      </w:r>
    </w:p>
    <w:bookmarkEnd w:id="34"/>
    <w:p w:rsidR="005A36A6" w:rsidRPr="005A36A6" w:rsidRDefault="005A36A6" w:rsidP="00456F9E">
      <w:pPr>
        <w:contextualSpacing/>
        <w:rPr>
          <w:rFonts w:asciiTheme="minorHAnsi" w:eastAsiaTheme="minorHAnsi" w:hAnsiTheme="minorHAnsi" w:cstheme="minorHAnsi"/>
          <w:sz w:val="22"/>
          <w:szCs w:val="22"/>
        </w:rPr>
      </w:pPr>
    </w:p>
    <w:p w:rsidR="005A36A6" w:rsidRPr="005A36A6" w:rsidRDefault="005A36A6" w:rsidP="00456F9E">
      <w:pPr>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b/>
          <w:sz w:val="22"/>
          <w:szCs w:val="22"/>
        </w:rPr>
        <w:t>Description</w:t>
      </w:r>
    </w:p>
    <w:p w:rsidR="005A36A6" w:rsidRDefault="005A36A6" w:rsidP="00456F9E">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 xml:space="preserve">Commuter rail offers the option of passenger rail service to suburban residents who regularly commute to and </w:t>
      </w:r>
      <w:r w:rsidR="000D3ED1">
        <w:rPr>
          <w:rFonts w:asciiTheme="minorHAnsi" w:eastAsiaTheme="minorHAnsi" w:hAnsiTheme="minorHAnsi" w:cstheme="minorHAnsi"/>
          <w:sz w:val="22"/>
          <w:szCs w:val="22"/>
        </w:rPr>
        <w:t xml:space="preserve">from major metropolitan areas. </w:t>
      </w:r>
      <w:r w:rsidRPr="005A36A6">
        <w:rPr>
          <w:rFonts w:asciiTheme="minorHAnsi" w:eastAsiaTheme="minorHAnsi" w:hAnsiTheme="minorHAnsi" w:cstheme="minorHAnsi"/>
          <w:sz w:val="22"/>
          <w:szCs w:val="22"/>
        </w:rPr>
        <w:t>Train systems in general emit less harmful pollutants and greenhouse gases on a per capita basis than automobiles, so increased use of this mode of transportation can r</w:t>
      </w:r>
      <w:r w:rsidR="000D3ED1">
        <w:rPr>
          <w:rFonts w:asciiTheme="minorHAnsi" w:eastAsiaTheme="minorHAnsi" w:hAnsiTheme="minorHAnsi" w:cstheme="minorHAnsi"/>
          <w:sz w:val="22"/>
          <w:szCs w:val="22"/>
        </w:rPr>
        <w:t xml:space="preserve">esult in air quality benefits. </w:t>
      </w:r>
      <w:r w:rsidRPr="005A36A6">
        <w:rPr>
          <w:rFonts w:asciiTheme="minorHAnsi" w:eastAsiaTheme="minorHAnsi" w:hAnsiTheme="minorHAnsi" w:cstheme="minorHAnsi"/>
          <w:sz w:val="22"/>
          <w:szCs w:val="22"/>
        </w:rPr>
        <w:t xml:space="preserve">These benefits are even more pronounced when the trains either run on natural gas or electricity. </w:t>
      </w:r>
    </w:p>
    <w:p w:rsidR="000D3ED1" w:rsidRPr="005A36A6" w:rsidRDefault="000D3ED1" w:rsidP="00456F9E">
      <w:pPr>
        <w:contextualSpacing/>
        <w:rPr>
          <w:rFonts w:asciiTheme="minorHAnsi" w:eastAsiaTheme="minorHAnsi" w:hAnsiTheme="minorHAnsi" w:cstheme="minorHAnsi"/>
          <w:sz w:val="22"/>
          <w:szCs w:val="22"/>
        </w:rPr>
      </w:pPr>
    </w:p>
    <w:p w:rsidR="005A36A6" w:rsidRPr="005A36A6" w:rsidRDefault="005A36A6" w:rsidP="00456F9E">
      <w:pPr>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b/>
          <w:sz w:val="22"/>
          <w:szCs w:val="22"/>
        </w:rPr>
        <w:t>Regional Implementation</w:t>
      </w:r>
    </w:p>
    <w:p w:rsidR="005A36A6" w:rsidRPr="005A36A6" w:rsidRDefault="005A36A6" w:rsidP="00456F9E">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Two separate commuter rail companies serve the metropolitan Washington region – Virginia Railway Express (VRE) in Virginia, and Maryland Area Co</w:t>
      </w:r>
      <w:r w:rsidR="000D3ED1">
        <w:rPr>
          <w:rFonts w:asciiTheme="minorHAnsi" w:eastAsiaTheme="minorHAnsi" w:hAnsiTheme="minorHAnsi" w:cstheme="minorHAnsi"/>
          <w:sz w:val="22"/>
          <w:szCs w:val="22"/>
        </w:rPr>
        <w:t>mmuter Rail (MARC) in Maryland.</w:t>
      </w:r>
      <w:r w:rsidRPr="005A36A6">
        <w:rPr>
          <w:rFonts w:asciiTheme="minorHAnsi" w:eastAsiaTheme="minorHAnsi" w:hAnsiTheme="minorHAnsi" w:cstheme="minorHAnsi"/>
          <w:sz w:val="22"/>
          <w:szCs w:val="22"/>
        </w:rPr>
        <w:t xml:space="preserve"> The two systems provide over 50,000 rides per day on over 280 miles of commuter rail track (including lines serving the su</w:t>
      </w:r>
      <w:r w:rsidR="000D3ED1">
        <w:rPr>
          <w:rFonts w:asciiTheme="minorHAnsi" w:eastAsiaTheme="minorHAnsi" w:hAnsiTheme="minorHAnsi" w:cstheme="minorHAnsi"/>
          <w:sz w:val="22"/>
          <w:szCs w:val="22"/>
        </w:rPr>
        <w:t xml:space="preserve">burbs of Baltimore). </w:t>
      </w:r>
      <w:r w:rsidRPr="005A36A6">
        <w:rPr>
          <w:rFonts w:asciiTheme="minorHAnsi" w:eastAsiaTheme="minorHAnsi" w:hAnsiTheme="minorHAnsi" w:cstheme="minorHAnsi"/>
          <w:sz w:val="22"/>
          <w:szCs w:val="22"/>
        </w:rPr>
        <w:t xml:space="preserve">In addition, Amtrak provides regional and intercity service to and from the region that serves as a form of commuter rail with a much further reach.   </w:t>
      </w:r>
    </w:p>
    <w:p w:rsidR="005A36A6" w:rsidRPr="005A36A6" w:rsidRDefault="005A36A6" w:rsidP="00456F9E">
      <w:pPr>
        <w:contextualSpacing/>
        <w:rPr>
          <w:rFonts w:asciiTheme="minorHAnsi" w:eastAsiaTheme="minorHAnsi" w:hAnsiTheme="minorHAnsi" w:cstheme="minorHAnsi"/>
          <w:sz w:val="22"/>
          <w:szCs w:val="22"/>
        </w:rPr>
      </w:pPr>
    </w:p>
    <w:p w:rsidR="005A36A6" w:rsidRPr="005A36A6" w:rsidRDefault="005A36A6" w:rsidP="00456F9E">
      <w:pPr>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b/>
          <w:sz w:val="22"/>
          <w:szCs w:val="22"/>
        </w:rPr>
        <w:t>Opportunities for Expansion</w:t>
      </w:r>
    </w:p>
    <w:p w:rsidR="005A36A6" w:rsidRPr="005A36A6" w:rsidRDefault="005A36A6" w:rsidP="00456F9E">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There are plenty of opportunities to increase commuter rail use region-wide and improve eff</w:t>
      </w:r>
      <w:r w:rsidR="000D3ED1">
        <w:rPr>
          <w:rFonts w:asciiTheme="minorHAnsi" w:eastAsiaTheme="minorHAnsi" w:hAnsiTheme="minorHAnsi" w:cstheme="minorHAnsi"/>
          <w:sz w:val="22"/>
          <w:szCs w:val="22"/>
        </w:rPr>
        <w:t xml:space="preserve">iciency in the current system. </w:t>
      </w:r>
      <w:r w:rsidRPr="005A36A6">
        <w:rPr>
          <w:rFonts w:asciiTheme="minorHAnsi" w:eastAsiaTheme="minorHAnsi" w:hAnsiTheme="minorHAnsi" w:cstheme="minorHAnsi"/>
          <w:sz w:val="22"/>
          <w:szCs w:val="22"/>
        </w:rPr>
        <w:t xml:space="preserve">Commuter rail companies can increase service offerings by providing extended time tables on workdays and weekends, </w:t>
      </w:r>
      <w:r w:rsidR="000D3ED1">
        <w:rPr>
          <w:rFonts w:asciiTheme="minorHAnsi" w:eastAsiaTheme="minorHAnsi" w:hAnsiTheme="minorHAnsi" w:cstheme="minorHAnsi"/>
          <w:sz w:val="22"/>
          <w:szCs w:val="22"/>
        </w:rPr>
        <w:t>so that</w:t>
      </w:r>
      <w:r w:rsidRPr="005A36A6">
        <w:rPr>
          <w:rFonts w:asciiTheme="minorHAnsi" w:eastAsiaTheme="minorHAnsi" w:hAnsiTheme="minorHAnsi" w:cstheme="minorHAnsi"/>
          <w:sz w:val="22"/>
          <w:szCs w:val="22"/>
        </w:rPr>
        <w:t xml:space="preserve"> commuters and non-commuters alike can utilize the system we </w:t>
      </w:r>
      <w:r w:rsidR="000D3ED1">
        <w:rPr>
          <w:rFonts w:asciiTheme="minorHAnsi" w:eastAsiaTheme="minorHAnsi" w:hAnsiTheme="minorHAnsi" w:cstheme="minorHAnsi"/>
          <w:sz w:val="22"/>
          <w:szCs w:val="22"/>
        </w:rPr>
        <w:t xml:space="preserve">have in place. </w:t>
      </w:r>
      <w:r w:rsidRPr="005A36A6">
        <w:rPr>
          <w:rFonts w:asciiTheme="minorHAnsi" w:eastAsiaTheme="minorHAnsi" w:hAnsiTheme="minorHAnsi" w:cstheme="minorHAnsi"/>
          <w:sz w:val="22"/>
          <w:szCs w:val="22"/>
        </w:rPr>
        <w:t xml:space="preserve">Existing commuter trains can also be converted to cleaner energy sources, such </w:t>
      </w:r>
      <w:r w:rsidR="000D3ED1">
        <w:rPr>
          <w:rFonts w:asciiTheme="minorHAnsi" w:eastAsiaTheme="minorHAnsi" w:hAnsiTheme="minorHAnsi" w:cstheme="minorHAnsi"/>
          <w:sz w:val="22"/>
          <w:szCs w:val="22"/>
        </w:rPr>
        <w:t xml:space="preserve">as natural gas or electricity. </w:t>
      </w:r>
      <w:r w:rsidRPr="005A36A6">
        <w:rPr>
          <w:rFonts w:asciiTheme="minorHAnsi" w:eastAsiaTheme="minorHAnsi" w:hAnsiTheme="minorHAnsi" w:cstheme="minorHAnsi"/>
          <w:sz w:val="22"/>
          <w:szCs w:val="22"/>
        </w:rPr>
        <w:t>Currently only one line on the MARC system uses electric trains.</w:t>
      </w:r>
    </w:p>
    <w:p w:rsidR="005A36A6" w:rsidRPr="005A36A6" w:rsidRDefault="005A36A6" w:rsidP="00456F9E">
      <w:pPr>
        <w:contextualSpacing/>
        <w:rPr>
          <w:rFonts w:asciiTheme="minorHAnsi" w:eastAsiaTheme="minorHAnsi" w:hAnsiTheme="minorHAnsi" w:cstheme="minorHAnsi"/>
          <w:sz w:val="22"/>
          <w:szCs w:val="22"/>
        </w:rPr>
      </w:pPr>
    </w:p>
    <w:p w:rsidR="005A36A6" w:rsidRPr="005A36A6" w:rsidRDefault="005A36A6" w:rsidP="00456F9E">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 xml:space="preserve">Infrastructure issues, however, need to be addressed by local governing bodies before service can be </w:t>
      </w:r>
      <w:r w:rsidR="000D3ED1">
        <w:rPr>
          <w:rFonts w:asciiTheme="minorHAnsi" w:eastAsiaTheme="minorHAnsi" w:hAnsiTheme="minorHAnsi" w:cstheme="minorHAnsi"/>
          <w:sz w:val="22"/>
          <w:szCs w:val="22"/>
        </w:rPr>
        <w:t>expanded</w:t>
      </w:r>
      <w:r w:rsidRPr="005A36A6">
        <w:rPr>
          <w:rFonts w:asciiTheme="minorHAnsi" w:eastAsiaTheme="minorHAnsi" w:hAnsiTheme="minorHAnsi" w:cstheme="minorHAnsi"/>
          <w:sz w:val="22"/>
          <w:szCs w:val="22"/>
        </w:rPr>
        <w:t>. Both commuter rail lines and Amtrak largely rely upon aging infrastructure that is shared with an</w:t>
      </w:r>
      <w:r w:rsidR="000D3ED1">
        <w:rPr>
          <w:rFonts w:asciiTheme="minorHAnsi" w:eastAsiaTheme="minorHAnsi" w:hAnsiTheme="minorHAnsi" w:cstheme="minorHAnsi"/>
          <w:sz w:val="22"/>
          <w:szCs w:val="22"/>
        </w:rPr>
        <w:t xml:space="preserve">d owned by freight rail lines. </w:t>
      </w:r>
      <w:r w:rsidRPr="005A36A6">
        <w:rPr>
          <w:rFonts w:asciiTheme="minorHAnsi" w:eastAsiaTheme="minorHAnsi" w:hAnsiTheme="minorHAnsi" w:cstheme="minorHAnsi"/>
          <w:sz w:val="22"/>
          <w:szCs w:val="22"/>
        </w:rPr>
        <w:t xml:space="preserve">Schedules are controlled by the owners of the tracks, which severely limits the frequency and time-tables for commuter rail trains.  </w:t>
      </w:r>
    </w:p>
    <w:p w:rsidR="005A36A6" w:rsidRPr="005A36A6" w:rsidRDefault="005A36A6" w:rsidP="00456F9E">
      <w:pPr>
        <w:contextualSpacing/>
        <w:rPr>
          <w:rFonts w:asciiTheme="minorHAnsi" w:eastAsiaTheme="minorHAnsi" w:hAnsiTheme="minorHAnsi" w:cstheme="minorHAnsi"/>
          <w:sz w:val="22"/>
          <w:szCs w:val="22"/>
        </w:rPr>
      </w:pPr>
    </w:p>
    <w:p w:rsidR="005A36A6" w:rsidRPr="005A36A6" w:rsidRDefault="005A36A6" w:rsidP="00456F9E">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The Long Bridge, a 2,500-foot bridge between Virginia and the District of Columbia and the region’s only freight and passenger rail crossing over the Potomac River, is a particularly important link in the system.   Freight and passenger trains currently share the bridge’s two tracks, which are nearing ca</w:t>
      </w:r>
      <w:r w:rsidR="000D3ED1">
        <w:rPr>
          <w:rFonts w:asciiTheme="minorHAnsi" w:eastAsiaTheme="minorHAnsi" w:hAnsiTheme="minorHAnsi" w:cstheme="minorHAnsi"/>
          <w:sz w:val="22"/>
          <w:szCs w:val="22"/>
        </w:rPr>
        <w:t xml:space="preserve">pacity during rush hour times. </w:t>
      </w:r>
      <w:r w:rsidRPr="005A36A6">
        <w:rPr>
          <w:rFonts w:asciiTheme="minorHAnsi" w:eastAsiaTheme="minorHAnsi" w:hAnsiTheme="minorHAnsi" w:cstheme="minorHAnsi"/>
          <w:sz w:val="22"/>
          <w:szCs w:val="22"/>
        </w:rPr>
        <w:t>The bridge’s private owner, CSX, maintains the right to give priority to freight traffic over passenger rail, which highly limits the schedule and</w:t>
      </w:r>
      <w:r w:rsidR="000D3ED1">
        <w:rPr>
          <w:rFonts w:asciiTheme="minorHAnsi" w:eastAsiaTheme="minorHAnsi" w:hAnsiTheme="minorHAnsi" w:cstheme="minorHAnsi"/>
          <w:sz w:val="22"/>
          <w:szCs w:val="22"/>
        </w:rPr>
        <w:t xml:space="preserve"> frequency of passenger trains.</w:t>
      </w:r>
      <w:r w:rsidRPr="005A36A6">
        <w:rPr>
          <w:rFonts w:asciiTheme="minorHAnsi" w:eastAsiaTheme="minorHAnsi" w:hAnsiTheme="minorHAnsi" w:cstheme="minorHAnsi"/>
          <w:sz w:val="22"/>
          <w:szCs w:val="22"/>
        </w:rPr>
        <w:t xml:space="preserve"> In order to fix this major bottleneck and allow for growth in passenger rail frequencies, a major renovation or replacement of the bridge is necessary. </w:t>
      </w:r>
    </w:p>
    <w:p w:rsidR="005A36A6" w:rsidRPr="005A36A6" w:rsidRDefault="005A36A6" w:rsidP="00456F9E">
      <w:pPr>
        <w:contextualSpacing/>
        <w:rPr>
          <w:rFonts w:asciiTheme="minorHAnsi" w:eastAsiaTheme="minorHAnsi" w:hAnsiTheme="minorHAnsi" w:cstheme="minorHAnsi"/>
          <w:sz w:val="22"/>
          <w:szCs w:val="22"/>
        </w:rPr>
      </w:pPr>
    </w:p>
    <w:p w:rsidR="005A36A6" w:rsidRPr="005A36A6" w:rsidRDefault="005A36A6" w:rsidP="00456F9E">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Union Station is another location that</w:t>
      </w:r>
      <w:r w:rsidR="000D3ED1">
        <w:rPr>
          <w:rFonts w:asciiTheme="minorHAnsi" w:eastAsiaTheme="minorHAnsi" w:hAnsiTheme="minorHAnsi" w:cstheme="minorHAnsi"/>
          <w:sz w:val="22"/>
          <w:szCs w:val="22"/>
        </w:rPr>
        <w:t xml:space="preserve"> is need of major improvement.</w:t>
      </w:r>
      <w:r w:rsidRPr="005A36A6">
        <w:rPr>
          <w:rFonts w:asciiTheme="minorHAnsi" w:eastAsiaTheme="minorHAnsi" w:hAnsiTheme="minorHAnsi" w:cstheme="minorHAnsi"/>
          <w:sz w:val="22"/>
          <w:szCs w:val="22"/>
        </w:rPr>
        <w:t xml:space="preserve"> The central train station located in the heart of the District of Columbia is operating beyond capacity during peak periods, and upgrades will be needed to meet the future transit demands.  </w:t>
      </w:r>
    </w:p>
    <w:p w:rsidR="005A36A6" w:rsidRPr="005A36A6" w:rsidRDefault="005A36A6" w:rsidP="00456F9E">
      <w:pPr>
        <w:contextualSpacing/>
        <w:rPr>
          <w:rFonts w:asciiTheme="minorHAnsi" w:eastAsiaTheme="minorHAnsi" w:hAnsiTheme="minorHAnsi" w:cstheme="minorHAnsi"/>
          <w:sz w:val="22"/>
          <w:szCs w:val="22"/>
        </w:rPr>
      </w:pPr>
    </w:p>
    <w:p w:rsidR="005A36A6" w:rsidRPr="005A36A6" w:rsidRDefault="005A36A6" w:rsidP="00456F9E">
      <w:pPr>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b/>
          <w:sz w:val="22"/>
          <w:szCs w:val="22"/>
        </w:rPr>
        <w:t>Air Quality Benefits:</w:t>
      </w:r>
    </w:p>
    <w:p w:rsidR="005A36A6" w:rsidRPr="005A36A6" w:rsidRDefault="005A36A6" w:rsidP="00456F9E">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Increasing the use of commuter rail for both work and non-work trips can offer air quality benefits since trains, in general, emit less harmful pollutants and greenhouse gases on a per</w:t>
      </w:r>
      <w:r w:rsidR="000D3ED1">
        <w:rPr>
          <w:rFonts w:asciiTheme="minorHAnsi" w:eastAsiaTheme="minorHAnsi" w:hAnsiTheme="minorHAnsi" w:cstheme="minorHAnsi"/>
          <w:sz w:val="22"/>
          <w:szCs w:val="22"/>
        </w:rPr>
        <w:t xml:space="preserve"> capita basis than automobiles.</w:t>
      </w:r>
      <w:r w:rsidRPr="005A36A6">
        <w:rPr>
          <w:rFonts w:asciiTheme="minorHAnsi" w:eastAsiaTheme="minorHAnsi" w:hAnsiTheme="minorHAnsi" w:cstheme="minorHAnsi"/>
          <w:sz w:val="22"/>
          <w:szCs w:val="22"/>
        </w:rPr>
        <w:t xml:space="preserve"> This can lead to a reduction in vehicle trips which means less VOC, NOx, and greenhouse gas emissions.  </w:t>
      </w:r>
    </w:p>
    <w:p w:rsidR="001E7B35" w:rsidRPr="005A36A6" w:rsidRDefault="001E7B35" w:rsidP="00456F9E">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br w:type="page"/>
      </w:r>
    </w:p>
    <w:bookmarkStart w:id="35" w:name="BusPriorityEnhancement"/>
    <w:p w:rsidR="001E7B35" w:rsidRPr="00F80466" w:rsidRDefault="001E7B35" w:rsidP="00456F9E">
      <w:pPr>
        <w:autoSpaceDE w:val="0"/>
        <w:autoSpaceDN w:val="0"/>
        <w:adjustRightInd w:val="0"/>
        <w:contextualSpacing/>
        <w:rPr>
          <w:rStyle w:val="IntenseEmphasis"/>
        </w:rPr>
      </w:pPr>
      <w:r w:rsidRPr="00F80466">
        <w:rPr>
          <w:rStyle w:val="IntenseEmphasis"/>
          <w:rFonts w:eastAsiaTheme="minorHAnsi"/>
        </w:rPr>
        <w:lastRenderedPageBreak/>
        <w:fldChar w:fldCharType="begin"/>
      </w:r>
      <w:r w:rsidRPr="00F80466">
        <w:rPr>
          <w:rStyle w:val="IntenseEmphasis"/>
          <w:rFonts w:eastAsiaTheme="minorHAnsi"/>
        </w:rPr>
        <w:instrText xml:space="preserve"> HYPERLINK  \l "TOC" </w:instrText>
      </w:r>
      <w:r w:rsidRPr="00F80466">
        <w:rPr>
          <w:rStyle w:val="IntenseEmphasis"/>
          <w:rFonts w:eastAsiaTheme="minorHAnsi"/>
        </w:rPr>
        <w:fldChar w:fldCharType="separate"/>
      </w:r>
      <w:r w:rsidRPr="00F80466">
        <w:rPr>
          <w:rStyle w:val="IntenseEmphasis"/>
        </w:rPr>
        <w:t>Bus Priority Enhancements</w:t>
      </w:r>
      <w:r w:rsidRPr="00F80466">
        <w:rPr>
          <w:rStyle w:val="IntenseEmphasis"/>
          <w:rFonts w:eastAsiaTheme="minorHAnsi"/>
        </w:rPr>
        <w:fldChar w:fldCharType="end"/>
      </w:r>
      <w:bookmarkEnd w:id="35"/>
    </w:p>
    <w:p w:rsidR="001E7B35" w:rsidRPr="005A36A6" w:rsidRDefault="001E7B35" w:rsidP="00456F9E">
      <w:pPr>
        <w:autoSpaceDE w:val="0"/>
        <w:autoSpaceDN w:val="0"/>
        <w:adjustRightInd w:val="0"/>
        <w:contextualSpacing/>
        <w:rPr>
          <w:rFonts w:asciiTheme="minorHAnsi" w:eastAsiaTheme="minorHAnsi" w:hAnsiTheme="minorHAnsi" w:cstheme="minorHAnsi"/>
          <w:sz w:val="22"/>
          <w:szCs w:val="22"/>
        </w:rPr>
      </w:pPr>
    </w:p>
    <w:p w:rsidR="001E7B35" w:rsidRPr="005A36A6" w:rsidRDefault="001E7B35" w:rsidP="00456F9E">
      <w:pPr>
        <w:autoSpaceDE w:val="0"/>
        <w:autoSpaceDN w:val="0"/>
        <w:adjustRightInd w:val="0"/>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b/>
          <w:sz w:val="22"/>
          <w:szCs w:val="22"/>
        </w:rPr>
        <w:t>Description</w:t>
      </w:r>
    </w:p>
    <w:p w:rsidR="001E7B35" w:rsidRPr="005A36A6" w:rsidRDefault="001E7B35" w:rsidP="00456F9E">
      <w:pPr>
        <w:autoSpaceDE w:val="0"/>
        <w:autoSpaceDN w:val="0"/>
        <w:adjustRightInd w:val="0"/>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 xml:space="preserve">Bus priority enhancements are measures that can be taken to make bus transit faster, more reliable, and more convenient while utilizing existing transit infrastructure. Instead of implementing new transit services that can be capital intensive, bus priority enhancements create new transit capacity without requiring new operating expenditures.  This includes measures such as: signal prioritization, roadway improvements such as bus-only lanes and queue jump lanes, construction of curb extensions and station platforms, implementation of pre-boarding payment systems, and allowing buses to operate on the shoulders of highways in order to bypass traffic.  </w:t>
      </w:r>
    </w:p>
    <w:p w:rsidR="001E7B35" w:rsidRPr="005A36A6" w:rsidRDefault="001E7B35" w:rsidP="00456F9E">
      <w:pPr>
        <w:autoSpaceDE w:val="0"/>
        <w:autoSpaceDN w:val="0"/>
        <w:adjustRightInd w:val="0"/>
        <w:contextualSpacing/>
        <w:rPr>
          <w:rFonts w:asciiTheme="minorHAnsi" w:eastAsiaTheme="minorHAnsi" w:hAnsiTheme="minorHAnsi" w:cstheme="minorHAnsi"/>
          <w:sz w:val="22"/>
          <w:szCs w:val="22"/>
        </w:rPr>
      </w:pPr>
    </w:p>
    <w:p w:rsidR="001E7B35" w:rsidRPr="005A36A6" w:rsidRDefault="001E7B35" w:rsidP="00456F9E">
      <w:pPr>
        <w:autoSpaceDE w:val="0"/>
        <w:autoSpaceDN w:val="0"/>
        <w:adjustRightInd w:val="0"/>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b/>
          <w:sz w:val="22"/>
          <w:szCs w:val="22"/>
        </w:rPr>
        <w:t>Regional Implementation</w:t>
      </w:r>
    </w:p>
    <w:p w:rsidR="001E7B35" w:rsidRPr="005A36A6" w:rsidRDefault="001E7B35" w:rsidP="00456F9E">
      <w:pPr>
        <w:autoSpaceDE w:val="0"/>
        <w:autoSpaceDN w:val="0"/>
        <w:adjustRightInd w:val="0"/>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 xml:space="preserve">Bus priority enhancements have been implemented throughout the region to improve bus service along key transit routes.  Jurisdictions have made roadway improvements that help buses move faster, such as bus-only lanes and queue jump lanes, and there is a lot of interest in doing much more because the benefits of these treatments are significant.  </w:t>
      </w:r>
    </w:p>
    <w:p w:rsidR="001E7B35" w:rsidRPr="005A36A6" w:rsidRDefault="001E7B35" w:rsidP="00456F9E">
      <w:pPr>
        <w:autoSpaceDE w:val="0"/>
        <w:autoSpaceDN w:val="0"/>
        <w:adjustRightInd w:val="0"/>
        <w:contextualSpacing/>
        <w:rPr>
          <w:rFonts w:asciiTheme="minorHAnsi" w:eastAsiaTheme="minorHAnsi" w:hAnsiTheme="minorHAnsi" w:cstheme="minorHAnsi"/>
          <w:sz w:val="22"/>
          <w:szCs w:val="22"/>
        </w:rPr>
      </w:pPr>
    </w:p>
    <w:p w:rsidR="001E7B35" w:rsidRPr="005A36A6" w:rsidRDefault="001E7B35" w:rsidP="00456F9E">
      <w:pPr>
        <w:autoSpaceDE w:val="0"/>
        <w:autoSpaceDN w:val="0"/>
        <w:adjustRightInd w:val="0"/>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 xml:space="preserve">In 2010 the Transportation Planning Board was awarded $58.8 million in federal TIGER funding to implement bus priority projects in the metropolitan Washington region.  The grant funded 16 projects that demonstrate the efficiency benefits of bus priority treatments along major transit corridors in the region.  The project will improve the efficiency of the corridors by investing in a bus transit-way, bus-only lanes, queue jump lanes, transit signal priority technology, traffic signal management technology, bulb outs, real-time arrival technology, and other enhancements. Altogether, the bus priority corridor improvements will decrease travel time and improve quality of bus service on approximately 75 bus lines throughout the region.  </w:t>
      </w:r>
    </w:p>
    <w:p w:rsidR="001E7B35" w:rsidRPr="005A36A6" w:rsidRDefault="001E7B35" w:rsidP="00456F9E">
      <w:pPr>
        <w:autoSpaceDE w:val="0"/>
        <w:autoSpaceDN w:val="0"/>
        <w:adjustRightInd w:val="0"/>
        <w:contextualSpacing/>
        <w:rPr>
          <w:rFonts w:asciiTheme="minorHAnsi" w:eastAsiaTheme="minorHAnsi" w:hAnsiTheme="minorHAnsi" w:cstheme="minorHAnsi"/>
          <w:b/>
          <w:sz w:val="22"/>
          <w:szCs w:val="22"/>
        </w:rPr>
      </w:pPr>
    </w:p>
    <w:p w:rsidR="001E7B35" w:rsidRPr="005A36A6" w:rsidRDefault="001E7B35" w:rsidP="00456F9E">
      <w:pPr>
        <w:autoSpaceDE w:val="0"/>
        <w:autoSpaceDN w:val="0"/>
        <w:adjustRightInd w:val="0"/>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b/>
          <w:sz w:val="22"/>
          <w:szCs w:val="22"/>
        </w:rPr>
        <w:t>Opportunities for Expansion</w:t>
      </w:r>
    </w:p>
    <w:p w:rsidR="001E7B35" w:rsidRPr="005A36A6" w:rsidRDefault="001E7B35" w:rsidP="00456F9E">
      <w:pPr>
        <w:autoSpaceDE w:val="0"/>
        <w:autoSpaceDN w:val="0"/>
        <w:adjustRightInd w:val="0"/>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 xml:space="preserve">Jurisdictions in the region have the opportunity to provide bus priority enhancements in many more places.  One such effort to improve bus service is WMATA’s Priority Corridor Network (PCN) plan, which aims to improve bus service, travel times, reliability, capacity, productivity, and system accesses along 24 major transit corridors in Maryland, Virginia, and the District of Columbia.  To accomplish this, the PCN encourages roadway improvements, better passenger amenities and information, new buses with lower floors, and new limited stop service. </w:t>
      </w:r>
    </w:p>
    <w:p w:rsidR="001E7B35" w:rsidRPr="005A36A6" w:rsidRDefault="001E7B35" w:rsidP="00456F9E">
      <w:pPr>
        <w:autoSpaceDE w:val="0"/>
        <w:autoSpaceDN w:val="0"/>
        <w:adjustRightInd w:val="0"/>
        <w:contextualSpacing/>
        <w:rPr>
          <w:rFonts w:asciiTheme="minorHAnsi" w:eastAsiaTheme="minorHAnsi" w:hAnsiTheme="minorHAnsi" w:cstheme="minorHAnsi"/>
          <w:sz w:val="22"/>
          <w:szCs w:val="22"/>
        </w:rPr>
      </w:pPr>
    </w:p>
    <w:p w:rsidR="001E7B35" w:rsidRPr="005A36A6" w:rsidRDefault="001E7B35" w:rsidP="00456F9E">
      <w:pPr>
        <w:autoSpaceDE w:val="0"/>
        <w:autoSpaceDN w:val="0"/>
        <w:adjustRightInd w:val="0"/>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The benefits of pursuing bus priority enhancements are significant.  An analysis of WMATA’s PCN found that bus-only lanes and off-board fare collection can each provide time savings of upwards three minutes per mile, and that signal prioritization can save 30 seconds per mile.</w:t>
      </w:r>
    </w:p>
    <w:p w:rsidR="001E7B35" w:rsidRPr="005A36A6" w:rsidRDefault="001E7B35" w:rsidP="00456F9E">
      <w:pPr>
        <w:autoSpaceDE w:val="0"/>
        <w:autoSpaceDN w:val="0"/>
        <w:adjustRightInd w:val="0"/>
        <w:contextualSpacing/>
        <w:rPr>
          <w:rFonts w:asciiTheme="minorHAnsi" w:eastAsiaTheme="minorHAnsi" w:hAnsiTheme="minorHAnsi" w:cstheme="minorHAnsi"/>
          <w:b/>
          <w:sz w:val="22"/>
          <w:szCs w:val="22"/>
        </w:rPr>
      </w:pPr>
    </w:p>
    <w:p w:rsidR="001E7B35" w:rsidRPr="005A36A6" w:rsidRDefault="001E7B35" w:rsidP="00456F9E">
      <w:pPr>
        <w:autoSpaceDE w:val="0"/>
        <w:autoSpaceDN w:val="0"/>
        <w:adjustRightInd w:val="0"/>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b/>
          <w:sz w:val="22"/>
          <w:szCs w:val="22"/>
        </w:rPr>
        <w:t>Air Quality Benefits</w:t>
      </w:r>
    </w:p>
    <w:p w:rsidR="00237132" w:rsidRPr="005A36A6" w:rsidRDefault="001E7B35" w:rsidP="00456F9E">
      <w:pPr>
        <w:autoSpaceDE w:val="0"/>
        <w:autoSpaceDN w:val="0"/>
        <w:adjustRightInd w:val="0"/>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 xml:space="preserve">Bus priority enhancements can yield air quality benefits by provided better, more reliable bus service that attracts those who would otherwise use an automobile for mobility.  Buses, in general, emit less harmful pollutants and greenhouse gases on a per </w:t>
      </w:r>
      <w:r w:rsidR="005A36A6">
        <w:rPr>
          <w:rFonts w:asciiTheme="minorHAnsi" w:eastAsiaTheme="minorHAnsi" w:hAnsiTheme="minorHAnsi" w:cstheme="minorHAnsi"/>
          <w:sz w:val="22"/>
          <w:szCs w:val="22"/>
        </w:rPr>
        <w:t xml:space="preserve">capita basis than automobiles. </w:t>
      </w:r>
      <w:r w:rsidRPr="005A36A6">
        <w:rPr>
          <w:rFonts w:asciiTheme="minorHAnsi" w:eastAsiaTheme="minorHAnsi" w:hAnsiTheme="minorHAnsi" w:cstheme="minorHAnsi"/>
          <w:sz w:val="22"/>
          <w:szCs w:val="22"/>
        </w:rPr>
        <w:t>This can lead to a reduction in VOC, NOx, and greenhouse gas emissions.</w:t>
      </w:r>
    </w:p>
    <w:p w:rsidR="00843DC9" w:rsidRDefault="00843DC9" w:rsidP="00456F9E">
      <w:pPr>
        <w:contextualSpacing/>
        <w:rPr>
          <w:rStyle w:val="IntenseEmphasis"/>
          <w:rFonts w:asciiTheme="minorHAnsi" w:eastAsiaTheme="minorHAnsi" w:hAnsiTheme="minorHAnsi" w:cstheme="minorBidi"/>
          <w:sz w:val="22"/>
          <w:szCs w:val="22"/>
        </w:rPr>
      </w:pPr>
      <w:r>
        <w:rPr>
          <w:rStyle w:val="IntenseEmphasis"/>
        </w:rPr>
        <w:br w:type="page"/>
      </w:r>
    </w:p>
    <w:bookmarkStart w:id="36" w:name="HOTlanes"/>
    <w:p w:rsidR="00843DC9" w:rsidRPr="00843DC9" w:rsidRDefault="00843DC9" w:rsidP="00456F9E">
      <w:pPr>
        <w:pStyle w:val="NoSpacing"/>
        <w:contextualSpacing/>
        <w:rPr>
          <w:rStyle w:val="IntenseEmphasis"/>
          <w:rFonts w:ascii="Times New Roman" w:hAnsi="Times New Roman" w:cs="Times New Roman"/>
          <w:sz w:val="24"/>
          <w:szCs w:val="24"/>
        </w:rPr>
      </w:pPr>
      <w:r w:rsidRPr="00843DC9">
        <w:rPr>
          <w:rStyle w:val="IntenseEmphasis"/>
          <w:rFonts w:ascii="Times New Roman" w:hAnsi="Times New Roman" w:cs="Times New Roman"/>
          <w:sz w:val="24"/>
          <w:szCs w:val="24"/>
        </w:rPr>
        <w:lastRenderedPageBreak/>
        <w:fldChar w:fldCharType="begin"/>
      </w:r>
      <w:r w:rsidRPr="00843DC9">
        <w:rPr>
          <w:rStyle w:val="IntenseEmphasis"/>
          <w:rFonts w:ascii="Times New Roman" w:hAnsi="Times New Roman" w:cs="Times New Roman"/>
          <w:sz w:val="24"/>
          <w:szCs w:val="24"/>
        </w:rPr>
        <w:instrText xml:space="preserve"> HYPERLINK  \l "TOC" </w:instrText>
      </w:r>
      <w:r w:rsidRPr="00843DC9">
        <w:rPr>
          <w:rStyle w:val="IntenseEmphasis"/>
          <w:rFonts w:ascii="Times New Roman" w:hAnsi="Times New Roman" w:cs="Times New Roman"/>
          <w:sz w:val="24"/>
          <w:szCs w:val="24"/>
        </w:rPr>
        <w:fldChar w:fldCharType="separate"/>
      </w:r>
      <w:r w:rsidRPr="00843DC9">
        <w:rPr>
          <w:rStyle w:val="IntenseEmphasis"/>
          <w:rFonts w:ascii="Times New Roman" w:hAnsi="Times New Roman" w:cs="Times New Roman"/>
          <w:sz w:val="24"/>
          <w:szCs w:val="24"/>
        </w:rPr>
        <w:t>Value Pricing / High-Occupancy Toll (HOT) Lanes</w:t>
      </w:r>
      <w:r w:rsidRPr="00843DC9">
        <w:rPr>
          <w:rStyle w:val="IntenseEmphasis"/>
          <w:rFonts w:ascii="Times New Roman" w:hAnsi="Times New Roman" w:cs="Times New Roman"/>
          <w:sz w:val="24"/>
          <w:szCs w:val="24"/>
        </w:rPr>
        <w:fldChar w:fldCharType="end"/>
      </w:r>
    </w:p>
    <w:bookmarkEnd w:id="36"/>
    <w:p w:rsidR="00843DC9" w:rsidRPr="005A36A6" w:rsidRDefault="00843DC9" w:rsidP="00456F9E">
      <w:pPr>
        <w:pStyle w:val="NoSpacing"/>
        <w:contextualSpacing/>
        <w:rPr>
          <w:rFonts w:cstheme="minorHAnsi"/>
        </w:rPr>
      </w:pPr>
    </w:p>
    <w:p w:rsidR="00843DC9" w:rsidRPr="005A36A6" w:rsidRDefault="00843DC9" w:rsidP="00456F9E">
      <w:pPr>
        <w:pStyle w:val="NoSpacing"/>
        <w:contextualSpacing/>
        <w:rPr>
          <w:rFonts w:cstheme="minorHAnsi"/>
          <w:b/>
        </w:rPr>
      </w:pPr>
      <w:r>
        <w:rPr>
          <w:rFonts w:cstheme="minorHAnsi"/>
          <w:b/>
        </w:rPr>
        <w:t>Description</w:t>
      </w:r>
    </w:p>
    <w:p w:rsidR="00843DC9" w:rsidRPr="005A36A6" w:rsidRDefault="00843DC9" w:rsidP="00456F9E">
      <w:pPr>
        <w:pStyle w:val="NoSpacing"/>
        <w:contextualSpacing/>
        <w:rPr>
          <w:rFonts w:cstheme="minorHAnsi"/>
        </w:rPr>
      </w:pPr>
      <w:r w:rsidRPr="005A36A6">
        <w:rPr>
          <w:rFonts w:cstheme="minorHAnsi"/>
        </w:rPr>
        <w:t>High occupancy toll lanes, or HOT lanes, give solo drivers who are willing to pay and a toll and those who choose high-occupancy alternatives like carpools and buses the option to bypass congestion and enjoy more reliable travel times. Tolls in the lanes are higher during peak traffic periods and lower at other times of the day in order to ma</w:t>
      </w:r>
      <w:r>
        <w:rPr>
          <w:rFonts w:cstheme="minorHAnsi"/>
        </w:rPr>
        <w:t>intain free flowing conditions.</w:t>
      </w:r>
      <w:r w:rsidRPr="005A36A6">
        <w:rPr>
          <w:rFonts w:cstheme="minorHAnsi"/>
        </w:rPr>
        <w:t xml:space="preserve"> Tolling major roadway facilities like this is way to increase the capacity to our existing road system in a way that ensures that the lanes won’t simply “fill up again” as more peopl</w:t>
      </w:r>
      <w:r>
        <w:rPr>
          <w:rFonts w:cstheme="minorHAnsi"/>
        </w:rPr>
        <w:t>e crowd onto the region’s roads.</w:t>
      </w:r>
      <w:r w:rsidRPr="005A36A6">
        <w:rPr>
          <w:rFonts w:cstheme="minorHAnsi"/>
        </w:rPr>
        <w:t xml:space="preserve"> Since HOT lanes are designed to be congestion free at all times, building them also opens the possibility of high-quality express bus transit along these lanes.  </w:t>
      </w:r>
    </w:p>
    <w:p w:rsidR="00843DC9" w:rsidRPr="005A36A6" w:rsidRDefault="00843DC9" w:rsidP="00456F9E">
      <w:pPr>
        <w:pStyle w:val="NoSpacing"/>
        <w:contextualSpacing/>
        <w:rPr>
          <w:rFonts w:cstheme="minorHAnsi"/>
        </w:rPr>
      </w:pPr>
    </w:p>
    <w:p w:rsidR="00843DC9" w:rsidRPr="005A36A6" w:rsidRDefault="00843DC9" w:rsidP="00456F9E">
      <w:pPr>
        <w:contextualSpacing/>
        <w:rPr>
          <w:rFonts w:asciiTheme="minorHAnsi" w:hAnsiTheme="minorHAnsi" w:cstheme="minorHAnsi"/>
          <w:b/>
          <w:sz w:val="22"/>
          <w:szCs w:val="22"/>
        </w:rPr>
      </w:pPr>
      <w:r>
        <w:rPr>
          <w:rFonts w:asciiTheme="minorHAnsi" w:hAnsiTheme="minorHAnsi" w:cstheme="minorHAnsi"/>
          <w:b/>
          <w:sz w:val="22"/>
          <w:szCs w:val="22"/>
        </w:rPr>
        <w:t>Regional Implementation</w:t>
      </w:r>
    </w:p>
    <w:p w:rsidR="00843DC9" w:rsidRPr="005A36A6" w:rsidRDefault="00843DC9" w:rsidP="00456F9E">
      <w:pPr>
        <w:pStyle w:val="NoSpacing"/>
        <w:contextualSpacing/>
        <w:rPr>
          <w:rFonts w:cstheme="minorHAnsi"/>
        </w:rPr>
      </w:pPr>
      <w:r w:rsidRPr="005A36A6">
        <w:rPr>
          <w:rFonts w:cstheme="minorHAnsi"/>
        </w:rPr>
        <w:t xml:space="preserve">The Intercounty Connector (ICC) in Maryland and the 495 Express Lanes on the Capital Beltway in Virginia are examples of HOT lanes that are currently under operation, and the Virginia Department of Transportation has begun construction of more Express Lanes on Interstate 95 extending from Stafford County to Arlington County. These highway facilities put a price tag on the use of new road capacity and help to manage congestion and raise revenue to cover construction costs.  </w:t>
      </w:r>
    </w:p>
    <w:p w:rsidR="00843DC9" w:rsidRPr="005A36A6" w:rsidRDefault="00843DC9" w:rsidP="00456F9E">
      <w:pPr>
        <w:pStyle w:val="NoSpacing"/>
        <w:contextualSpacing/>
        <w:rPr>
          <w:rFonts w:cstheme="minorHAnsi"/>
        </w:rPr>
      </w:pPr>
    </w:p>
    <w:p w:rsidR="00843DC9" w:rsidRPr="005A36A6" w:rsidRDefault="00843DC9" w:rsidP="00456F9E">
      <w:pPr>
        <w:pStyle w:val="NoSpacing"/>
        <w:contextualSpacing/>
        <w:rPr>
          <w:rFonts w:cstheme="minorHAnsi"/>
        </w:rPr>
      </w:pPr>
      <w:r w:rsidRPr="005A36A6">
        <w:rPr>
          <w:rFonts w:cstheme="minorHAnsi"/>
        </w:rPr>
        <w:t xml:space="preserve">The TPB has also endorsed the use of HOT lanes when pursuing roadway expansion projects.  The recently approved Regional Transportation Priorities Plan (RTPP) recommends that when jurisdictions in the region are looking to build new lanes or roads that they consider implementing tolling mechanism such as this. The Plan argues that tolling lanes is the most likely way that we be able to fund needed road improvements throughout the region. </w:t>
      </w:r>
    </w:p>
    <w:p w:rsidR="00843DC9" w:rsidRPr="005A36A6" w:rsidRDefault="00843DC9" w:rsidP="00456F9E">
      <w:pPr>
        <w:pStyle w:val="NoSpacing"/>
        <w:contextualSpacing/>
        <w:rPr>
          <w:rFonts w:cstheme="minorHAnsi"/>
        </w:rPr>
      </w:pPr>
    </w:p>
    <w:p w:rsidR="00843DC9" w:rsidRPr="005A36A6" w:rsidRDefault="00843DC9" w:rsidP="00456F9E">
      <w:pPr>
        <w:contextualSpacing/>
        <w:rPr>
          <w:rFonts w:asciiTheme="minorHAnsi" w:hAnsiTheme="minorHAnsi" w:cstheme="minorHAnsi"/>
          <w:b/>
          <w:sz w:val="22"/>
          <w:szCs w:val="22"/>
        </w:rPr>
      </w:pPr>
      <w:r>
        <w:rPr>
          <w:rFonts w:asciiTheme="minorHAnsi" w:hAnsiTheme="minorHAnsi" w:cstheme="minorHAnsi"/>
          <w:b/>
          <w:sz w:val="22"/>
          <w:szCs w:val="22"/>
        </w:rPr>
        <w:t>Opportunities for Expansion</w:t>
      </w:r>
    </w:p>
    <w:p w:rsidR="00843DC9" w:rsidRPr="005A36A6" w:rsidRDefault="00843DC9" w:rsidP="00456F9E">
      <w:pPr>
        <w:pStyle w:val="NoSpacing"/>
        <w:contextualSpacing/>
        <w:rPr>
          <w:rFonts w:cstheme="minorHAnsi"/>
        </w:rPr>
      </w:pPr>
      <w:r w:rsidRPr="005A36A6">
        <w:rPr>
          <w:rFonts w:cstheme="minorHAnsi"/>
        </w:rPr>
        <w:t>Jurisdictions throughout the region have expressed an interest in pursuing tolling mechanisms such as HOT lanes on future road improvement projects, and the TPB has studied</w:t>
      </w:r>
      <w:r>
        <w:rPr>
          <w:rFonts w:cstheme="minorHAnsi"/>
        </w:rPr>
        <w:t xml:space="preserve"> the concept extensively.</w:t>
      </w:r>
      <w:r w:rsidRPr="005A36A6">
        <w:rPr>
          <w:rFonts w:cstheme="minorHAnsi"/>
        </w:rPr>
        <w:t xml:space="preserve"> In the 2010 “CLRP Aspirations Scenario,” the TPB studied the effects of building a region-wide network of express toll lanes, operating high-quality express bus service along much of that network, and implementing land-use policies to promote denser, transit-oriented deve</w:t>
      </w:r>
      <w:r>
        <w:rPr>
          <w:rFonts w:cstheme="minorHAnsi"/>
        </w:rPr>
        <w:t xml:space="preserve">lopment throughout the region. </w:t>
      </w:r>
      <w:r w:rsidRPr="005A36A6">
        <w:rPr>
          <w:rFonts w:cstheme="minorHAnsi"/>
        </w:rPr>
        <w:t xml:space="preserve">This scenario capitalized on the efficiencies gained by implementing these elements together, and produced significant impacts on daily travel patterns in the region. When analyzed with the regional transportation model, pursuing this scenario led to a reduction in average congestion, and an increase in walk trips, bicycle trips, commute trips made by bus transit, and carpools with three or more people.  </w:t>
      </w:r>
    </w:p>
    <w:p w:rsidR="00843DC9" w:rsidRPr="005A36A6" w:rsidRDefault="00843DC9" w:rsidP="00456F9E">
      <w:pPr>
        <w:pStyle w:val="NoSpacing"/>
        <w:contextualSpacing/>
        <w:rPr>
          <w:rFonts w:cstheme="minorHAnsi"/>
        </w:rPr>
      </w:pPr>
    </w:p>
    <w:p w:rsidR="00843DC9" w:rsidRPr="005A36A6" w:rsidRDefault="00843DC9" w:rsidP="00456F9E">
      <w:pPr>
        <w:pStyle w:val="NoSpacing"/>
        <w:contextualSpacing/>
        <w:rPr>
          <w:rFonts w:cstheme="minorHAnsi"/>
        </w:rPr>
      </w:pPr>
      <w:r w:rsidRPr="005A36A6">
        <w:rPr>
          <w:rFonts w:cstheme="minorHAnsi"/>
        </w:rPr>
        <w:t xml:space="preserve">The results of the CLRP aspiration scenario suggest that implementing HOT lanes on a region-wide basis could provide many benefits region-wide, especially because a network of these lanes would provide congestion free travel for express buses in addition to automobiles.  </w:t>
      </w:r>
    </w:p>
    <w:p w:rsidR="00843DC9" w:rsidRPr="005A36A6" w:rsidRDefault="00843DC9" w:rsidP="00456F9E">
      <w:pPr>
        <w:pStyle w:val="NoSpacing"/>
        <w:contextualSpacing/>
        <w:rPr>
          <w:rFonts w:cstheme="minorHAnsi"/>
        </w:rPr>
      </w:pPr>
    </w:p>
    <w:p w:rsidR="00843DC9" w:rsidRPr="005A36A6" w:rsidRDefault="00843DC9" w:rsidP="00456F9E">
      <w:pPr>
        <w:autoSpaceDE w:val="0"/>
        <w:autoSpaceDN w:val="0"/>
        <w:adjustRightInd w:val="0"/>
        <w:contextualSpacing/>
        <w:rPr>
          <w:rFonts w:asciiTheme="minorHAnsi" w:hAnsiTheme="minorHAnsi" w:cstheme="minorHAnsi"/>
          <w:b/>
          <w:sz w:val="22"/>
          <w:szCs w:val="22"/>
        </w:rPr>
      </w:pPr>
      <w:r>
        <w:rPr>
          <w:rFonts w:asciiTheme="minorHAnsi" w:hAnsiTheme="minorHAnsi" w:cstheme="minorHAnsi"/>
          <w:b/>
          <w:sz w:val="22"/>
          <w:szCs w:val="22"/>
        </w:rPr>
        <w:t>Air Quality Benefits</w:t>
      </w:r>
    </w:p>
    <w:p w:rsidR="00843DC9" w:rsidRDefault="00843DC9" w:rsidP="00456F9E">
      <w:pPr>
        <w:autoSpaceDE w:val="0"/>
        <w:autoSpaceDN w:val="0"/>
        <w:adjustRightInd w:val="0"/>
        <w:contextualSpacing/>
        <w:rPr>
          <w:rFonts w:asciiTheme="minorHAnsi" w:hAnsiTheme="minorHAnsi" w:cstheme="minorHAnsi"/>
          <w:sz w:val="22"/>
          <w:szCs w:val="22"/>
        </w:rPr>
      </w:pPr>
      <w:r w:rsidRPr="005A36A6">
        <w:rPr>
          <w:rFonts w:asciiTheme="minorHAnsi" w:hAnsiTheme="minorHAnsi" w:cstheme="minorHAnsi"/>
          <w:sz w:val="22"/>
          <w:szCs w:val="22"/>
        </w:rPr>
        <w:t>HOT lanes are effective way of controlling vehicle trips and vehicle miles travelled while also increasing roadway capa</w:t>
      </w:r>
      <w:r>
        <w:rPr>
          <w:rFonts w:asciiTheme="minorHAnsi" w:hAnsiTheme="minorHAnsi" w:cstheme="minorHAnsi"/>
          <w:sz w:val="22"/>
          <w:szCs w:val="22"/>
        </w:rPr>
        <w:t xml:space="preserve">city. </w:t>
      </w:r>
      <w:r w:rsidRPr="005A36A6">
        <w:rPr>
          <w:rFonts w:asciiTheme="minorHAnsi" w:hAnsiTheme="minorHAnsi" w:cstheme="minorHAnsi"/>
          <w:sz w:val="22"/>
          <w:szCs w:val="22"/>
        </w:rPr>
        <w:t>Though these lanes may lead to more vehicle trips in the long run, the increase in trip will be much less than if the new l</w:t>
      </w:r>
      <w:r>
        <w:rPr>
          <w:rFonts w:asciiTheme="minorHAnsi" w:hAnsiTheme="minorHAnsi" w:cstheme="minorHAnsi"/>
          <w:sz w:val="22"/>
          <w:szCs w:val="22"/>
        </w:rPr>
        <w:t xml:space="preserve">anes being built we un-tolled. </w:t>
      </w:r>
      <w:r w:rsidRPr="005A36A6">
        <w:rPr>
          <w:rFonts w:asciiTheme="minorHAnsi" w:hAnsiTheme="minorHAnsi" w:cstheme="minorHAnsi"/>
          <w:sz w:val="22"/>
          <w:szCs w:val="22"/>
        </w:rPr>
        <w:t>In addition, HOT lanes offer the opportunity to implement high-quality express bus service which would give more people a transit option for commuting. These lanes can lead to slower growth in VOC, NOx, and greenhouse gas emissions.</w:t>
      </w:r>
    </w:p>
    <w:p w:rsidR="00237132" w:rsidRPr="005A36A6" w:rsidRDefault="00237132" w:rsidP="00456F9E">
      <w:pPr>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b/>
          <w:sz w:val="22"/>
          <w:szCs w:val="22"/>
        </w:rPr>
        <w:br w:type="page"/>
      </w:r>
    </w:p>
    <w:bookmarkStart w:id="37" w:name="VehicleShare"/>
    <w:p w:rsidR="00237132" w:rsidRPr="00F80466" w:rsidRDefault="00B105CB" w:rsidP="00456F9E">
      <w:pPr>
        <w:autoSpaceDE w:val="0"/>
        <w:autoSpaceDN w:val="0"/>
        <w:adjustRightInd w:val="0"/>
        <w:contextualSpacing/>
        <w:rPr>
          <w:rStyle w:val="IntenseEmphasis"/>
          <w:rFonts w:eastAsiaTheme="minorHAnsi"/>
        </w:rPr>
      </w:pPr>
      <w:r w:rsidRPr="00F80466">
        <w:rPr>
          <w:rStyle w:val="IntenseEmphasis"/>
          <w:rFonts w:eastAsiaTheme="minorHAnsi"/>
        </w:rPr>
        <w:lastRenderedPageBreak/>
        <w:fldChar w:fldCharType="begin"/>
      </w:r>
      <w:r w:rsidR="00237132" w:rsidRPr="00F80466">
        <w:rPr>
          <w:rStyle w:val="IntenseEmphasis"/>
          <w:rFonts w:eastAsiaTheme="minorHAnsi"/>
        </w:rPr>
        <w:instrText xml:space="preserve"> HYPERLINK  \l "TOC" </w:instrText>
      </w:r>
      <w:r w:rsidRPr="00F80466">
        <w:rPr>
          <w:rStyle w:val="IntenseEmphasis"/>
          <w:rFonts w:eastAsiaTheme="minorHAnsi"/>
        </w:rPr>
        <w:fldChar w:fldCharType="separate"/>
      </w:r>
      <w:r w:rsidR="00237132" w:rsidRPr="00F80466">
        <w:rPr>
          <w:rStyle w:val="IntenseEmphasis"/>
          <w:rFonts w:eastAsiaTheme="minorHAnsi"/>
        </w:rPr>
        <w:t>Vehicle Share Programs</w:t>
      </w:r>
      <w:bookmarkEnd w:id="37"/>
      <w:r w:rsidRPr="00F80466">
        <w:rPr>
          <w:rStyle w:val="IntenseEmphasis"/>
          <w:rFonts w:eastAsiaTheme="minorHAnsi"/>
        </w:rPr>
        <w:fldChar w:fldCharType="end"/>
      </w:r>
    </w:p>
    <w:p w:rsidR="00237132" w:rsidRPr="005A36A6" w:rsidRDefault="00237132" w:rsidP="00456F9E">
      <w:pPr>
        <w:autoSpaceDE w:val="0"/>
        <w:autoSpaceDN w:val="0"/>
        <w:adjustRightInd w:val="0"/>
        <w:contextualSpacing/>
        <w:rPr>
          <w:rFonts w:asciiTheme="minorHAnsi" w:eastAsiaTheme="minorHAnsi" w:hAnsiTheme="minorHAnsi" w:cstheme="minorHAnsi"/>
          <w:sz w:val="22"/>
          <w:szCs w:val="22"/>
        </w:rPr>
      </w:pPr>
    </w:p>
    <w:p w:rsidR="00237132" w:rsidRPr="005A36A6" w:rsidRDefault="00237132" w:rsidP="00456F9E">
      <w:pPr>
        <w:autoSpaceDE w:val="0"/>
        <w:autoSpaceDN w:val="0"/>
        <w:adjustRightInd w:val="0"/>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b/>
          <w:sz w:val="22"/>
          <w:szCs w:val="22"/>
        </w:rPr>
        <w:t>Description</w:t>
      </w:r>
    </w:p>
    <w:p w:rsidR="00237132" w:rsidRPr="005A36A6" w:rsidRDefault="00237132" w:rsidP="00456F9E">
      <w:pPr>
        <w:autoSpaceDE w:val="0"/>
        <w:autoSpaceDN w:val="0"/>
        <w:adjustRightInd w:val="0"/>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Ridesharing</w:t>
      </w:r>
      <w:r w:rsidR="005A36A6">
        <w:rPr>
          <w:rFonts w:asciiTheme="minorHAnsi" w:eastAsiaTheme="minorHAnsi" w:hAnsiTheme="minorHAnsi" w:cstheme="minorHAnsi"/>
          <w:sz w:val="22"/>
          <w:szCs w:val="22"/>
        </w:rPr>
        <w:t>, or</w:t>
      </w:r>
      <w:r w:rsidRPr="005A36A6">
        <w:rPr>
          <w:rFonts w:asciiTheme="minorHAnsi" w:eastAsiaTheme="minorHAnsi" w:hAnsiTheme="minorHAnsi" w:cstheme="minorHAnsi"/>
          <w:sz w:val="22"/>
          <w:szCs w:val="22"/>
        </w:rPr>
        <w:t xml:space="preserve"> two or more persons traveling together in an automobile or van</w:t>
      </w:r>
      <w:r w:rsidR="005A36A6">
        <w:rPr>
          <w:rFonts w:asciiTheme="minorHAnsi" w:eastAsiaTheme="minorHAnsi" w:hAnsiTheme="minorHAnsi" w:cstheme="minorHAnsi"/>
          <w:sz w:val="22"/>
          <w:szCs w:val="22"/>
        </w:rPr>
        <w:t>, is an effective way to reduce VMT per capita</w:t>
      </w:r>
      <w:r w:rsidRPr="005A36A6">
        <w:rPr>
          <w:rFonts w:asciiTheme="minorHAnsi" w:eastAsiaTheme="minorHAnsi" w:hAnsiTheme="minorHAnsi" w:cstheme="minorHAnsi"/>
          <w:sz w:val="22"/>
          <w:szCs w:val="22"/>
        </w:rPr>
        <w:t>. Ridesharing services enable commuters to find individuals who share similar commute routes and work hours.</w:t>
      </w:r>
    </w:p>
    <w:p w:rsidR="00237132" w:rsidRPr="005A36A6" w:rsidRDefault="00237132" w:rsidP="00456F9E">
      <w:pPr>
        <w:autoSpaceDE w:val="0"/>
        <w:autoSpaceDN w:val="0"/>
        <w:adjustRightInd w:val="0"/>
        <w:contextualSpacing/>
        <w:rPr>
          <w:rFonts w:asciiTheme="minorHAnsi" w:eastAsiaTheme="minorHAnsi" w:hAnsiTheme="minorHAnsi" w:cstheme="minorHAnsi"/>
          <w:sz w:val="22"/>
          <w:szCs w:val="22"/>
        </w:rPr>
      </w:pPr>
    </w:p>
    <w:p w:rsidR="00237132" w:rsidRPr="005A36A6" w:rsidRDefault="00772097" w:rsidP="00456F9E">
      <w:pPr>
        <w:autoSpaceDE w:val="0"/>
        <w:autoSpaceDN w:val="0"/>
        <w:adjustRightInd w:val="0"/>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b/>
          <w:sz w:val="22"/>
          <w:szCs w:val="22"/>
        </w:rPr>
        <w:t xml:space="preserve">Regional Implementation </w:t>
      </w:r>
    </w:p>
    <w:p w:rsidR="00237132" w:rsidRPr="005A36A6" w:rsidRDefault="00772097" w:rsidP="00456F9E">
      <w:pPr>
        <w:autoSpaceDE w:val="0"/>
        <w:autoSpaceDN w:val="0"/>
        <w:adjustRightInd w:val="0"/>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C</w:t>
      </w:r>
      <w:r w:rsidR="00237132" w:rsidRPr="005A36A6">
        <w:rPr>
          <w:rFonts w:asciiTheme="minorHAnsi" w:eastAsiaTheme="minorHAnsi" w:hAnsiTheme="minorHAnsi" w:cstheme="minorHAnsi"/>
          <w:sz w:val="22"/>
          <w:szCs w:val="22"/>
        </w:rPr>
        <w:t>ommuter survey</w:t>
      </w:r>
      <w:r w:rsidRPr="005A36A6">
        <w:rPr>
          <w:rFonts w:asciiTheme="minorHAnsi" w:eastAsiaTheme="minorHAnsi" w:hAnsiTheme="minorHAnsi" w:cstheme="minorHAnsi"/>
          <w:sz w:val="22"/>
          <w:szCs w:val="22"/>
        </w:rPr>
        <w:t>s</w:t>
      </w:r>
      <w:r w:rsidR="00237132" w:rsidRPr="005A36A6">
        <w:rPr>
          <w:rFonts w:asciiTheme="minorHAnsi" w:eastAsiaTheme="minorHAnsi" w:hAnsiTheme="minorHAnsi" w:cstheme="minorHAnsi"/>
          <w:sz w:val="22"/>
          <w:szCs w:val="22"/>
        </w:rPr>
        <w:t xml:space="preserve"> can be used to help determine employe</w:t>
      </w:r>
      <w:r w:rsidRPr="005A36A6">
        <w:rPr>
          <w:rFonts w:asciiTheme="minorHAnsi" w:eastAsiaTheme="minorHAnsi" w:hAnsiTheme="minorHAnsi" w:cstheme="minorHAnsi"/>
          <w:sz w:val="22"/>
          <w:szCs w:val="22"/>
        </w:rPr>
        <w:t>es’</w:t>
      </w:r>
      <w:r w:rsidR="00237132" w:rsidRPr="005A36A6">
        <w:rPr>
          <w:rFonts w:asciiTheme="minorHAnsi" w:eastAsiaTheme="minorHAnsi" w:hAnsiTheme="minorHAnsi" w:cstheme="minorHAnsi"/>
          <w:sz w:val="22"/>
          <w:szCs w:val="22"/>
        </w:rPr>
        <w:t xml:space="preserve"> commute patter</w:t>
      </w:r>
      <w:r w:rsidRPr="005A36A6">
        <w:rPr>
          <w:rFonts w:asciiTheme="minorHAnsi" w:eastAsiaTheme="minorHAnsi" w:hAnsiTheme="minorHAnsi" w:cstheme="minorHAnsi"/>
          <w:sz w:val="22"/>
          <w:szCs w:val="22"/>
        </w:rPr>
        <w:t>n</w:t>
      </w:r>
      <w:r w:rsidR="00237132" w:rsidRPr="005A36A6">
        <w:rPr>
          <w:rFonts w:asciiTheme="minorHAnsi" w:eastAsiaTheme="minorHAnsi" w:hAnsiTheme="minorHAnsi" w:cstheme="minorHAnsi"/>
          <w:sz w:val="22"/>
          <w:szCs w:val="22"/>
        </w:rPr>
        <w:t xml:space="preserve">s and </w:t>
      </w:r>
      <w:r w:rsidRPr="005A36A6">
        <w:rPr>
          <w:rFonts w:asciiTheme="minorHAnsi" w:eastAsiaTheme="minorHAnsi" w:hAnsiTheme="minorHAnsi" w:cstheme="minorHAnsi"/>
          <w:sz w:val="22"/>
          <w:szCs w:val="22"/>
        </w:rPr>
        <w:t xml:space="preserve">help to generate a </w:t>
      </w:r>
      <w:r w:rsidR="00237132" w:rsidRPr="005A36A6">
        <w:rPr>
          <w:rFonts w:asciiTheme="minorHAnsi" w:eastAsiaTheme="minorHAnsi" w:hAnsiTheme="minorHAnsi" w:cstheme="minorHAnsi"/>
          <w:sz w:val="22"/>
          <w:szCs w:val="22"/>
        </w:rPr>
        <w:t xml:space="preserve">free electronic commuter matchlist of all alternative commute options available in the region through Commuter Connections at </w:t>
      </w:r>
      <w:hyperlink r:id="rId94" w:history="1">
        <w:r w:rsidR="00237132" w:rsidRPr="005A36A6">
          <w:rPr>
            <w:rStyle w:val="Hyperlink"/>
            <w:rFonts w:asciiTheme="minorHAnsi" w:eastAsiaTheme="minorHAnsi" w:hAnsiTheme="minorHAnsi" w:cstheme="minorHAnsi"/>
            <w:sz w:val="22"/>
            <w:szCs w:val="22"/>
          </w:rPr>
          <w:t>www.commuterconnections.org</w:t>
        </w:r>
      </w:hyperlink>
      <w:r w:rsidR="00237132" w:rsidRPr="005A36A6">
        <w:rPr>
          <w:rFonts w:asciiTheme="minorHAnsi" w:eastAsiaTheme="minorHAnsi" w:hAnsiTheme="minorHAnsi" w:cstheme="minorHAnsi"/>
          <w:sz w:val="22"/>
          <w:szCs w:val="22"/>
        </w:rPr>
        <w:t xml:space="preserve"> or by calling 800-745-RIDE. </w:t>
      </w:r>
      <w:r w:rsidRPr="005A36A6">
        <w:rPr>
          <w:rFonts w:asciiTheme="minorHAnsi" w:eastAsiaTheme="minorHAnsi" w:hAnsiTheme="minorHAnsi" w:cstheme="minorHAnsi"/>
          <w:sz w:val="22"/>
          <w:szCs w:val="22"/>
        </w:rPr>
        <w:t>The</w:t>
      </w:r>
      <w:r w:rsidR="00237132" w:rsidRPr="005A36A6">
        <w:rPr>
          <w:rFonts w:asciiTheme="minorHAnsi" w:eastAsiaTheme="minorHAnsi" w:hAnsiTheme="minorHAnsi" w:cstheme="minorHAnsi"/>
          <w:sz w:val="22"/>
          <w:szCs w:val="22"/>
        </w:rPr>
        <w:t xml:space="preserve"> Commuter Connections </w:t>
      </w:r>
      <w:r w:rsidRPr="005A36A6">
        <w:rPr>
          <w:rFonts w:asciiTheme="minorHAnsi" w:eastAsiaTheme="minorHAnsi" w:hAnsiTheme="minorHAnsi" w:cstheme="minorHAnsi"/>
          <w:sz w:val="22"/>
          <w:szCs w:val="22"/>
        </w:rPr>
        <w:t>site can also link people with</w:t>
      </w:r>
      <w:r w:rsidR="00237132" w:rsidRPr="005A36A6">
        <w:rPr>
          <w:rFonts w:asciiTheme="minorHAnsi" w:eastAsiaTheme="minorHAnsi" w:hAnsiTheme="minorHAnsi" w:cstheme="minorHAnsi"/>
          <w:sz w:val="22"/>
          <w:szCs w:val="22"/>
        </w:rPr>
        <w:t xml:space="preserve"> the closest park-n-rode lot, transit stop</w:t>
      </w:r>
      <w:r w:rsidRPr="005A36A6">
        <w:rPr>
          <w:rFonts w:asciiTheme="minorHAnsi" w:eastAsiaTheme="minorHAnsi" w:hAnsiTheme="minorHAnsi" w:cstheme="minorHAnsi"/>
          <w:sz w:val="22"/>
          <w:szCs w:val="22"/>
        </w:rPr>
        <w:t>,</w:t>
      </w:r>
      <w:r w:rsidR="00237132" w:rsidRPr="005A36A6">
        <w:rPr>
          <w:rFonts w:asciiTheme="minorHAnsi" w:eastAsiaTheme="minorHAnsi" w:hAnsiTheme="minorHAnsi" w:cstheme="minorHAnsi"/>
          <w:sz w:val="22"/>
          <w:szCs w:val="22"/>
        </w:rPr>
        <w:t xml:space="preserve"> </w:t>
      </w:r>
      <w:r w:rsidRPr="005A36A6">
        <w:rPr>
          <w:rFonts w:asciiTheme="minorHAnsi" w:eastAsiaTheme="minorHAnsi" w:hAnsiTheme="minorHAnsi" w:cstheme="minorHAnsi"/>
          <w:sz w:val="22"/>
          <w:szCs w:val="22"/>
        </w:rPr>
        <w:t>and bicycling</w:t>
      </w:r>
      <w:r w:rsidR="00237132" w:rsidRPr="005A36A6">
        <w:rPr>
          <w:rFonts w:asciiTheme="minorHAnsi" w:eastAsiaTheme="minorHAnsi" w:hAnsiTheme="minorHAnsi" w:cstheme="minorHAnsi"/>
          <w:sz w:val="22"/>
          <w:szCs w:val="22"/>
        </w:rPr>
        <w:t xml:space="preserve"> and teleworking information </w:t>
      </w:r>
      <w:r w:rsidRPr="005A36A6">
        <w:rPr>
          <w:rFonts w:asciiTheme="minorHAnsi" w:eastAsiaTheme="minorHAnsi" w:hAnsiTheme="minorHAnsi" w:cstheme="minorHAnsi"/>
          <w:sz w:val="22"/>
          <w:szCs w:val="22"/>
        </w:rPr>
        <w:t>once commuters</w:t>
      </w:r>
      <w:r w:rsidR="00237132" w:rsidRPr="005A36A6">
        <w:rPr>
          <w:rFonts w:asciiTheme="minorHAnsi" w:eastAsiaTheme="minorHAnsi" w:hAnsiTheme="minorHAnsi" w:cstheme="minorHAnsi"/>
          <w:sz w:val="22"/>
          <w:szCs w:val="22"/>
        </w:rPr>
        <w:t xml:space="preserve"> set up a free account and request commuting option solutions.  The information is also available via smart devices.</w:t>
      </w:r>
    </w:p>
    <w:p w:rsidR="00237132" w:rsidRPr="005A36A6" w:rsidRDefault="00237132" w:rsidP="00456F9E">
      <w:pPr>
        <w:autoSpaceDE w:val="0"/>
        <w:autoSpaceDN w:val="0"/>
        <w:adjustRightInd w:val="0"/>
        <w:contextualSpacing/>
        <w:rPr>
          <w:rFonts w:asciiTheme="minorHAnsi" w:eastAsiaTheme="minorHAnsi" w:hAnsiTheme="minorHAnsi" w:cstheme="minorHAnsi"/>
          <w:sz w:val="22"/>
          <w:szCs w:val="22"/>
        </w:rPr>
      </w:pPr>
    </w:p>
    <w:p w:rsidR="00237132" w:rsidRPr="005A36A6" w:rsidRDefault="00237132" w:rsidP="00456F9E">
      <w:pPr>
        <w:autoSpaceDE w:val="0"/>
        <w:autoSpaceDN w:val="0"/>
        <w:adjustRightInd w:val="0"/>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Commuter Connections network members meet with employers to provide free services in designing and implementing an effect</w:t>
      </w:r>
      <w:r w:rsidR="00772097" w:rsidRPr="005A36A6">
        <w:rPr>
          <w:rFonts w:asciiTheme="minorHAnsi" w:eastAsiaTheme="minorHAnsi" w:hAnsiTheme="minorHAnsi" w:cstheme="minorHAnsi"/>
          <w:sz w:val="22"/>
          <w:szCs w:val="22"/>
        </w:rPr>
        <w:t>ive on-site ridesharing program, including</w:t>
      </w:r>
      <w:r w:rsidRPr="005A36A6">
        <w:rPr>
          <w:rFonts w:asciiTheme="minorHAnsi" w:eastAsiaTheme="minorHAnsi" w:hAnsiTheme="minorHAnsi" w:cstheme="minorHAnsi"/>
          <w:sz w:val="22"/>
          <w:szCs w:val="22"/>
        </w:rPr>
        <w:t xml:space="preserve"> on-site meetings with employees to further assist with options that may be available to help lessen the daily commute to and from work.</w:t>
      </w:r>
    </w:p>
    <w:p w:rsidR="00237132" w:rsidRPr="005A36A6" w:rsidRDefault="00237132" w:rsidP="00456F9E">
      <w:pPr>
        <w:autoSpaceDE w:val="0"/>
        <w:autoSpaceDN w:val="0"/>
        <w:adjustRightInd w:val="0"/>
        <w:contextualSpacing/>
        <w:rPr>
          <w:rFonts w:asciiTheme="minorHAnsi" w:eastAsiaTheme="minorHAnsi" w:hAnsiTheme="minorHAnsi" w:cstheme="minorHAnsi"/>
          <w:b/>
          <w:sz w:val="22"/>
          <w:szCs w:val="22"/>
        </w:rPr>
      </w:pPr>
    </w:p>
    <w:p w:rsidR="00237132" w:rsidRPr="005A36A6" w:rsidRDefault="00237132" w:rsidP="00456F9E">
      <w:pPr>
        <w:autoSpaceDE w:val="0"/>
        <w:autoSpaceDN w:val="0"/>
        <w:adjustRightInd w:val="0"/>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b/>
          <w:sz w:val="22"/>
          <w:szCs w:val="22"/>
        </w:rPr>
        <w:t>Air Quality Benefits</w:t>
      </w:r>
    </w:p>
    <w:p w:rsidR="00237132" w:rsidRPr="005A36A6" w:rsidRDefault="00296B6B" w:rsidP="00456F9E">
      <w:pPr>
        <w:autoSpaceDE w:val="0"/>
        <w:autoSpaceDN w:val="0"/>
        <w:adjustRightInd w:val="0"/>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Ridesharing</w:t>
      </w:r>
      <w:r w:rsidR="00237132" w:rsidRPr="005A36A6">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reduces VMT per capita, reducing fuel cost</w:t>
      </w:r>
      <w:r w:rsidR="00237132" w:rsidRPr="005A36A6">
        <w:rPr>
          <w:rFonts w:asciiTheme="minorHAnsi" w:eastAsiaTheme="minorHAnsi" w:hAnsiTheme="minorHAnsi" w:cstheme="minorHAnsi"/>
          <w:sz w:val="22"/>
          <w:szCs w:val="22"/>
        </w:rPr>
        <w:t>s, wear and tear on roads, traffic conge</w:t>
      </w:r>
      <w:r>
        <w:rPr>
          <w:rFonts w:asciiTheme="minorHAnsi" w:eastAsiaTheme="minorHAnsi" w:hAnsiTheme="minorHAnsi" w:cstheme="minorHAnsi"/>
          <w:sz w:val="22"/>
          <w:szCs w:val="22"/>
        </w:rPr>
        <w:t>stion, and increasing HOV lane access and driving experience.</w:t>
      </w:r>
      <w:r w:rsidRPr="005A36A6">
        <w:rPr>
          <w:rFonts w:asciiTheme="minorHAnsi" w:eastAsiaTheme="minorHAnsi" w:hAnsiTheme="minorHAnsi" w:cstheme="minorHAnsi"/>
          <w:sz w:val="22"/>
          <w:szCs w:val="22"/>
        </w:rPr>
        <w:t xml:space="preserve"> Ridesharing with a guaranteed ride home component </w:t>
      </w:r>
      <w:r>
        <w:rPr>
          <w:rFonts w:asciiTheme="minorHAnsi" w:eastAsiaTheme="minorHAnsi" w:hAnsiTheme="minorHAnsi" w:cstheme="minorHAnsi"/>
          <w:sz w:val="22"/>
          <w:szCs w:val="22"/>
        </w:rPr>
        <w:t xml:space="preserve">is estimated to </w:t>
      </w:r>
      <w:r w:rsidRPr="005A36A6">
        <w:rPr>
          <w:rFonts w:asciiTheme="minorHAnsi" w:eastAsiaTheme="minorHAnsi" w:hAnsiTheme="minorHAnsi" w:cstheme="minorHAnsi"/>
          <w:sz w:val="22"/>
          <w:szCs w:val="22"/>
        </w:rPr>
        <w:t>reduce vehicle trips 0.5-3%.</w:t>
      </w:r>
      <w:r>
        <w:rPr>
          <w:rFonts w:asciiTheme="minorHAnsi" w:eastAsiaTheme="minorHAnsi" w:hAnsiTheme="minorHAnsi" w:cstheme="minorHAnsi"/>
          <w:sz w:val="22"/>
          <w:szCs w:val="22"/>
        </w:rPr>
        <w:t xml:space="preserve"> By reducing VMT, ridesharing can reduce emissions of VOC, NOx and greenhouse gases</w:t>
      </w:r>
      <w:r w:rsidR="00237132" w:rsidRPr="005A36A6">
        <w:rPr>
          <w:rFonts w:asciiTheme="minorHAnsi" w:eastAsiaTheme="minorHAnsi" w:hAnsiTheme="minorHAnsi" w:cstheme="minorHAnsi"/>
          <w:sz w:val="22"/>
          <w:szCs w:val="22"/>
        </w:rPr>
        <w:t>.</w:t>
      </w:r>
    </w:p>
    <w:p w:rsidR="00237132" w:rsidRPr="005A36A6" w:rsidRDefault="00237132" w:rsidP="00456F9E">
      <w:pPr>
        <w:autoSpaceDE w:val="0"/>
        <w:autoSpaceDN w:val="0"/>
        <w:adjustRightInd w:val="0"/>
        <w:contextualSpacing/>
        <w:rPr>
          <w:rFonts w:asciiTheme="minorHAnsi" w:eastAsiaTheme="minorHAnsi" w:hAnsiTheme="minorHAnsi" w:cstheme="minorHAnsi"/>
          <w:sz w:val="22"/>
          <w:szCs w:val="22"/>
        </w:rPr>
      </w:pPr>
    </w:p>
    <w:p w:rsidR="00843DC9" w:rsidRPr="00843DC9" w:rsidRDefault="00843DC9" w:rsidP="00456F9E">
      <w:pPr>
        <w:contextualSpacing/>
        <w:rPr>
          <w:rFonts w:asciiTheme="minorHAnsi" w:eastAsiaTheme="minorHAnsi" w:hAnsiTheme="minorHAnsi" w:cstheme="minorHAnsi"/>
          <w:b/>
          <w:sz w:val="22"/>
          <w:szCs w:val="22"/>
        </w:rPr>
      </w:pPr>
      <w:r>
        <w:rPr>
          <w:rFonts w:asciiTheme="minorHAnsi" w:hAnsiTheme="minorHAnsi" w:cstheme="minorHAnsi"/>
          <w:sz w:val="22"/>
          <w:szCs w:val="22"/>
        </w:rPr>
        <w:br w:type="page"/>
      </w:r>
    </w:p>
    <w:bookmarkStart w:id="38" w:name="BikePedestrian"/>
    <w:p w:rsidR="00843DC9" w:rsidRPr="00843DC9" w:rsidRDefault="00843DC9" w:rsidP="00456F9E">
      <w:pPr>
        <w:autoSpaceDE w:val="0"/>
        <w:autoSpaceDN w:val="0"/>
        <w:adjustRightInd w:val="0"/>
        <w:contextualSpacing/>
        <w:rPr>
          <w:rStyle w:val="IntenseEmphasis"/>
        </w:rPr>
      </w:pPr>
      <w:r w:rsidRPr="00843DC9">
        <w:rPr>
          <w:rStyle w:val="IntenseEmphasis"/>
        </w:rPr>
        <w:lastRenderedPageBreak/>
        <w:fldChar w:fldCharType="begin"/>
      </w:r>
      <w:r w:rsidRPr="00843DC9">
        <w:rPr>
          <w:rStyle w:val="IntenseEmphasis"/>
        </w:rPr>
        <w:instrText xml:space="preserve"> HYPERLINK  \l "TOC" </w:instrText>
      </w:r>
      <w:r w:rsidRPr="00843DC9">
        <w:rPr>
          <w:rStyle w:val="IntenseEmphasis"/>
        </w:rPr>
        <w:fldChar w:fldCharType="separate"/>
      </w:r>
      <w:r w:rsidRPr="00843DC9">
        <w:rPr>
          <w:rStyle w:val="IntenseEmphasis"/>
        </w:rPr>
        <w:t>Bicycle and Pedestrian Programs</w:t>
      </w:r>
      <w:r w:rsidRPr="00843DC9">
        <w:rPr>
          <w:rStyle w:val="IntenseEmphasis"/>
        </w:rPr>
        <w:fldChar w:fldCharType="end"/>
      </w:r>
      <w:r w:rsidRPr="00843DC9">
        <w:rPr>
          <w:rStyle w:val="IntenseEmphasis"/>
        </w:rPr>
        <w:t xml:space="preserve"> </w:t>
      </w:r>
    </w:p>
    <w:p w:rsidR="00843DC9" w:rsidRDefault="00843DC9" w:rsidP="00456F9E">
      <w:pPr>
        <w:autoSpaceDE w:val="0"/>
        <w:autoSpaceDN w:val="0"/>
        <w:adjustRightInd w:val="0"/>
        <w:contextualSpacing/>
        <w:rPr>
          <w:rFonts w:asciiTheme="minorHAnsi" w:hAnsiTheme="minorHAnsi" w:cstheme="minorHAnsi"/>
          <w:sz w:val="22"/>
          <w:szCs w:val="22"/>
        </w:rPr>
      </w:pPr>
    </w:p>
    <w:p w:rsidR="00843DC9" w:rsidRPr="005A36A6" w:rsidRDefault="00843DC9" w:rsidP="00456F9E">
      <w:pPr>
        <w:autoSpaceDE w:val="0"/>
        <w:autoSpaceDN w:val="0"/>
        <w:adjustRightInd w:val="0"/>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b/>
          <w:sz w:val="22"/>
          <w:szCs w:val="22"/>
        </w:rPr>
        <w:t>Description</w:t>
      </w:r>
    </w:p>
    <w:p w:rsidR="00392653" w:rsidRDefault="00392653" w:rsidP="00392653">
      <w:pPr>
        <w:autoSpaceDE w:val="0"/>
        <w:autoSpaceDN w:val="0"/>
        <w:adjustRightInd w:val="0"/>
        <w:contextualSpacing/>
        <w:rPr>
          <w:rFonts w:asciiTheme="minorHAnsi" w:hAnsiTheme="minorHAnsi" w:cstheme="minorHAnsi"/>
          <w:sz w:val="22"/>
          <w:szCs w:val="22"/>
        </w:rPr>
      </w:pPr>
      <w:r>
        <w:rPr>
          <w:rFonts w:asciiTheme="minorHAnsi" w:hAnsiTheme="minorHAnsi" w:cstheme="minorHAnsi"/>
          <w:sz w:val="22"/>
          <w:szCs w:val="22"/>
        </w:rPr>
        <w:t xml:space="preserve">Bicycle and pedestrian </w:t>
      </w:r>
      <w:r w:rsidRPr="00392653">
        <w:rPr>
          <w:rFonts w:asciiTheme="minorHAnsi" w:hAnsiTheme="minorHAnsi" w:cstheme="minorHAnsi"/>
          <w:sz w:val="22"/>
          <w:szCs w:val="22"/>
        </w:rPr>
        <w:t>program</w:t>
      </w:r>
      <w:r>
        <w:rPr>
          <w:rFonts w:asciiTheme="minorHAnsi" w:hAnsiTheme="minorHAnsi" w:cstheme="minorHAnsi"/>
          <w:sz w:val="22"/>
          <w:szCs w:val="22"/>
        </w:rPr>
        <w:t xml:space="preserve">s can cover a variety of initiatives, including </w:t>
      </w:r>
      <w:r w:rsidRPr="00392653">
        <w:rPr>
          <w:rFonts w:asciiTheme="minorHAnsi" w:hAnsiTheme="minorHAnsi" w:cstheme="minorHAnsi"/>
          <w:sz w:val="22"/>
          <w:szCs w:val="22"/>
        </w:rPr>
        <w:t xml:space="preserve">enhancing access to transit stations and bus stops, </w:t>
      </w:r>
      <w:r>
        <w:rPr>
          <w:rFonts w:asciiTheme="minorHAnsi" w:hAnsiTheme="minorHAnsi" w:cstheme="minorHAnsi"/>
          <w:sz w:val="22"/>
          <w:szCs w:val="22"/>
        </w:rPr>
        <w:t xml:space="preserve">grocery stores, cultural attractions, offices and retail, which encourages people to choose non-motor transport modes for commuting and other trips when possible. </w:t>
      </w:r>
    </w:p>
    <w:p w:rsidR="001C2DE4" w:rsidRPr="005A36A6" w:rsidRDefault="00392653" w:rsidP="001C2DE4">
      <w:pPr>
        <w:autoSpaceDE w:val="0"/>
        <w:autoSpaceDN w:val="0"/>
        <w:adjustRightInd w:val="0"/>
        <w:contextualSpacing/>
        <w:rPr>
          <w:rFonts w:asciiTheme="minorHAnsi" w:eastAsiaTheme="minorHAnsi" w:hAnsiTheme="minorHAnsi" w:cstheme="minorHAnsi"/>
          <w:b/>
          <w:sz w:val="22"/>
          <w:szCs w:val="22"/>
        </w:rPr>
      </w:pPr>
      <w:r w:rsidRPr="00392653">
        <w:rPr>
          <w:rFonts w:asciiTheme="minorHAnsi" w:hAnsiTheme="minorHAnsi" w:cstheme="minorHAnsi"/>
          <w:sz w:val="22"/>
          <w:szCs w:val="22"/>
        </w:rPr>
        <w:br/>
      </w:r>
      <w:r w:rsidR="001C2DE4" w:rsidRPr="005A36A6">
        <w:rPr>
          <w:rFonts w:asciiTheme="minorHAnsi" w:eastAsiaTheme="minorHAnsi" w:hAnsiTheme="minorHAnsi" w:cstheme="minorHAnsi"/>
          <w:b/>
          <w:sz w:val="22"/>
          <w:szCs w:val="22"/>
        </w:rPr>
        <w:t xml:space="preserve">Regional Implementation </w:t>
      </w:r>
    </w:p>
    <w:p w:rsidR="001C2DE4" w:rsidRDefault="001C2DE4" w:rsidP="00987977">
      <w:pPr>
        <w:autoSpaceDE w:val="0"/>
        <w:autoSpaceDN w:val="0"/>
        <w:adjustRightInd w:val="0"/>
        <w:contextualSpacing/>
        <w:rPr>
          <w:rFonts w:asciiTheme="minorHAnsi" w:hAnsiTheme="minorHAnsi" w:cstheme="minorHAnsi"/>
          <w:sz w:val="22"/>
          <w:szCs w:val="22"/>
        </w:rPr>
      </w:pPr>
      <w:r>
        <w:rPr>
          <w:rFonts w:asciiTheme="minorHAnsi" w:hAnsiTheme="minorHAnsi" w:cstheme="minorHAnsi"/>
          <w:sz w:val="22"/>
          <w:szCs w:val="22"/>
        </w:rPr>
        <w:t xml:space="preserve">The region has made great strides to improve bicycle and pedestrian infrastructure in the last decade. </w:t>
      </w:r>
      <w:r w:rsidR="00987977" w:rsidRPr="00987977">
        <w:rPr>
          <w:rFonts w:asciiTheme="minorHAnsi" w:hAnsiTheme="minorHAnsi" w:cstheme="minorHAnsi"/>
          <w:sz w:val="22"/>
          <w:szCs w:val="22"/>
        </w:rPr>
        <w:t>Nearly every jurisdiction in the region has completed a b</w:t>
      </w:r>
      <w:r w:rsidR="00987977">
        <w:rPr>
          <w:rFonts w:asciiTheme="minorHAnsi" w:hAnsiTheme="minorHAnsi" w:cstheme="minorHAnsi"/>
          <w:sz w:val="22"/>
          <w:szCs w:val="22"/>
        </w:rPr>
        <w:t xml:space="preserve">icycle or pedestrian plan, and </w:t>
      </w:r>
      <w:r w:rsidR="00987977" w:rsidRPr="00987977">
        <w:rPr>
          <w:rFonts w:asciiTheme="minorHAnsi" w:hAnsiTheme="minorHAnsi" w:cstheme="minorHAnsi"/>
          <w:sz w:val="22"/>
          <w:szCs w:val="22"/>
        </w:rPr>
        <w:t>most have at least part time bicycle or pedestrian planner</w:t>
      </w:r>
      <w:r w:rsidR="00987977">
        <w:rPr>
          <w:rFonts w:asciiTheme="minorHAnsi" w:hAnsiTheme="minorHAnsi" w:cstheme="minorHAnsi"/>
          <w:sz w:val="22"/>
          <w:szCs w:val="22"/>
        </w:rPr>
        <w:t xml:space="preserve">. A full list of local plans is available in the </w:t>
      </w:r>
      <w:hyperlink r:id="rId95" w:history="1">
        <w:r w:rsidRPr="00987977">
          <w:rPr>
            <w:rStyle w:val="Hyperlink"/>
            <w:rFonts w:asciiTheme="minorHAnsi" w:hAnsiTheme="minorHAnsi" w:cstheme="minorHAnsi"/>
            <w:sz w:val="22"/>
            <w:szCs w:val="22"/>
          </w:rPr>
          <w:t>2010</w:t>
        </w:r>
        <w:r w:rsidR="00987977" w:rsidRPr="00987977">
          <w:rPr>
            <w:rStyle w:val="Hyperlink"/>
            <w:rFonts w:asciiTheme="minorHAnsi" w:hAnsiTheme="minorHAnsi" w:cstheme="minorHAnsi"/>
            <w:sz w:val="22"/>
            <w:szCs w:val="22"/>
          </w:rPr>
          <w:t xml:space="preserve"> National Capital Region</w:t>
        </w:r>
        <w:r w:rsidRPr="00987977">
          <w:rPr>
            <w:rStyle w:val="Hyperlink"/>
            <w:rFonts w:asciiTheme="minorHAnsi" w:hAnsiTheme="minorHAnsi" w:cstheme="minorHAnsi"/>
            <w:sz w:val="22"/>
            <w:szCs w:val="22"/>
          </w:rPr>
          <w:t xml:space="preserve"> Bicycle and Pedestrian Plan</w:t>
        </w:r>
      </w:hyperlink>
      <w:r w:rsidR="00987977">
        <w:rPr>
          <w:rFonts w:asciiTheme="minorHAnsi" w:hAnsiTheme="minorHAnsi" w:cstheme="minorHAnsi"/>
          <w:sz w:val="22"/>
          <w:szCs w:val="22"/>
        </w:rPr>
        <w:t>. The regional</w:t>
      </w:r>
      <w:r w:rsidR="00457888">
        <w:rPr>
          <w:rFonts w:asciiTheme="minorHAnsi" w:hAnsiTheme="minorHAnsi" w:cstheme="minorHAnsi"/>
          <w:sz w:val="22"/>
          <w:szCs w:val="22"/>
        </w:rPr>
        <w:t xml:space="preserve"> plan was r</w:t>
      </w:r>
      <w:r w:rsidR="00987977">
        <w:rPr>
          <w:rFonts w:asciiTheme="minorHAnsi" w:hAnsiTheme="minorHAnsi" w:cstheme="minorHAnsi"/>
          <w:sz w:val="22"/>
          <w:szCs w:val="22"/>
        </w:rPr>
        <w:t xml:space="preserve">ecently updated in January 2014. It includes a </w:t>
      </w:r>
      <w:r w:rsidR="00457888">
        <w:rPr>
          <w:rFonts w:asciiTheme="minorHAnsi" w:hAnsiTheme="minorHAnsi" w:cstheme="minorHAnsi"/>
          <w:sz w:val="22"/>
          <w:szCs w:val="22"/>
        </w:rPr>
        <w:t xml:space="preserve">total of </w:t>
      </w:r>
      <w:hyperlink r:id="rId96" w:history="1">
        <w:r w:rsidRPr="001C2DE4">
          <w:rPr>
            <w:rStyle w:val="Hyperlink"/>
            <w:rFonts w:asciiTheme="minorHAnsi" w:hAnsiTheme="minorHAnsi" w:cstheme="minorHAnsi"/>
            <w:sz w:val="22"/>
            <w:szCs w:val="22"/>
          </w:rPr>
          <w:t>409 projects</w:t>
        </w:r>
      </w:hyperlink>
      <w:r w:rsidR="00457888">
        <w:rPr>
          <w:rFonts w:asciiTheme="minorHAnsi" w:hAnsiTheme="minorHAnsi" w:cstheme="minorHAnsi"/>
          <w:sz w:val="22"/>
          <w:szCs w:val="22"/>
        </w:rPr>
        <w:t>, including over 450 miles of bicycle lanes, 630 miles of shared use lanes, 20 intersection improvements and 10 bridge upgrades. By 2040, the plan aims to have over 1400 miles of bicycle routes in the Metropolitan Washington region.</w:t>
      </w:r>
    </w:p>
    <w:p w:rsidR="001C2DE4" w:rsidRDefault="001C2DE4" w:rsidP="001C2DE4">
      <w:pPr>
        <w:autoSpaceDE w:val="0"/>
        <w:autoSpaceDN w:val="0"/>
        <w:adjustRightInd w:val="0"/>
        <w:contextualSpacing/>
        <w:rPr>
          <w:rFonts w:asciiTheme="minorHAnsi" w:hAnsiTheme="minorHAnsi" w:cstheme="minorHAnsi"/>
          <w:sz w:val="22"/>
          <w:szCs w:val="22"/>
        </w:rPr>
      </w:pPr>
    </w:p>
    <w:p w:rsidR="00A4308D" w:rsidRDefault="00457888" w:rsidP="001C2DE4">
      <w:pPr>
        <w:autoSpaceDE w:val="0"/>
        <w:autoSpaceDN w:val="0"/>
        <w:adjustRightInd w:val="0"/>
        <w:contextualSpacing/>
        <w:rPr>
          <w:rFonts w:asciiTheme="minorHAnsi" w:hAnsiTheme="minorHAnsi" w:cstheme="minorHAnsi"/>
          <w:sz w:val="22"/>
          <w:szCs w:val="22"/>
        </w:rPr>
      </w:pPr>
      <w:r>
        <w:rPr>
          <w:rFonts w:asciiTheme="minorHAnsi" w:hAnsiTheme="minorHAnsi" w:cstheme="minorHAnsi"/>
          <w:sz w:val="22"/>
          <w:szCs w:val="22"/>
        </w:rPr>
        <w:t xml:space="preserve">Other initiatives include encouraging more </w:t>
      </w:r>
      <w:r w:rsidR="001C2DE4" w:rsidRPr="00392653">
        <w:rPr>
          <w:rFonts w:asciiTheme="minorHAnsi" w:hAnsiTheme="minorHAnsi" w:cstheme="minorHAnsi"/>
          <w:sz w:val="22"/>
          <w:szCs w:val="22"/>
        </w:rPr>
        <w:t xml:space="preserve">easily accessible bicycle facilities, </w:t>
      </w:r>
      <w:r>
        <w:rPr>
          <w:rFonts w:asciiTheme="minorHAnsi" w:hAnsiTheme="minorHAnsi" w:cstheme="minorHAnsi"/>
          <w:sz w:val="22"/>
          <w:szCs w:val="22"/>
        </w:rPr>
        <w:t xml:space="preserve">improving signage </w:t>
      </w:r>
      <w:r w:rsidR="001C2DE4" w:rsidRPr="00392653">
        <w:rPr>
          <w:rFonts w:asciiTheme="minorHAnsi" w:hAnsiTheme="minorHAnsi" w:cstheme="minorHAnsi"/>
          <w:sz w:val="22"/>
          <w:szCs w:val="22"/>
        </w:rPr>
        <w:t xml:space="preserve">on established bicycle routes, </w:t>
      </w:r>
      <w:r>
        <w:rPr>
          <w:rFonts w:asciiTheme="minorHAnsi" w:hAnsiTheme="minorHAnsi" w:cstheme="minorHAnsi"/>
          <w:sz w:val="22"/>
          <w:szCs w:val="22"/>
        </w:rPr>
        <w:t xml:space="preserve">encouraging </w:t>
      </w:r>
      <w:r w:rsidR="001C2DE4" w:rsidRPr="00392653">
        <w:rPr>
          <w:rFonts w:asciiTheme="minorHAnsi" w:hAnsiTheme="minorHAnsi" w:cstheme="minorHAnsi"/>
          <w:sz w:val="22"/>
          <w:szCs w:val="22"/>
        </w:rPr>
        <w:t>racks and/or lockers for bicycles</w:t>
      </w:r>
      <w:r>
        <w:rPr>
          <w:rFonts w:asciiTheme="minorHAnsi" w:hAnsiTheme="minorHAnsi" w:cstheme="minorHAnsi"/>
          <w:sz w:val="22"/>
          <w:szCs w:val="22"/>
        </w:rPr>
        <w:t xml:space="preserve"> at workplaces</w:t>
      </w:r>
      <w:r w:rsidR="00A4308D">
        <w:rPr>
          <w:rFonts w:asciiTheme="minorHAnsi" w:hAnsiTheme="minorHAnsi" w:cstheme="minorHAnsi"/>
          <w:sz w:val="22"/>
          <w:szCs w:val="22"/>
        </w:rPr>
        <w:t xml:space="preserve"> and public transit</w:t>
      </w:r>
      <w:r w:rsidR="001C2DE4" w:rsidRPr="00392653">
        <w:rPr>
          <w:rFonts w:asciiTheme="minorHAnsi" w:hAnsiTheme="minorHAnsi" w:cstheme="minorHAnsi"/>
          <w:sz w:val="22"/>
          <w:szCs w:val="22"/>
        </w:rPr>
        <w:t xml:space="preserve">, </w:t>
      </w:r>
      <w:r w:rsidR="00A4308D" w:rsidRPr="00392653">
        <w:rPr>
          <w:rFonts w:asciiTheme="minorHAnsi" w:hAnsiTheme="minorHAnsi" w:cstheme="minorHAnsi"/>
          <w:sz w:val="22"/>
          <w:szCs w:val="22"/>
        </w:rPr>
        <w:t>permitting bikes on transit at more times of the day</w:t>
      </w:r>
      <w:r w:rsidR="00A4308D">
        <w:rPr>
          <w:rFonts w:asciiTheme="minorHAnsi" w:hAnsiTheme="minorHAnsi" w:cstheme="minorHAnsi"/>
          <w:sz w:val="22"/>
          <w:szCs w:val="22"/>
        </w:rPr>
        <w:t>, and outfitting buses with bike racks.</w:t>
      </w:r>
      <w:r w:rsidR="0061064B">
        <w:rPr>
          <w:rFonts w:asciiTheme="minorHAnsi" w:hAnsiTheme="minorHAnsi" w:cstheme="minorHAnsi"/>
          <w:sz w:val="22"/>
          <w:szCs w:val="22"/>
        </w:rPr>
        <w:t xml:space="preserve"> The </w:t>
      </w:r>
      <w:hyperlink r:id="rId97" w:history="1">
        <w:r w:rsidR="0061064B" w:rsidRPr="0061064B">
          <w:rPr>
            <w:rStyle w:val="Hyperlink"/>
            <w:rFonts w:asciiTheme="minorHAnsi" w:hAnsiTheme="minorHAnsi" w:cstheme="minorHAnsi"/>
            <w:sz w:val="22"/>
            <w:szCs w:val="22"/>
          </w:rPr>
          <w:t>Washington Area Bicyclist Association (WABA)</w:t>
        </w:r>
      </w:hyperlink>
      <w:r w:rsidR="0061064B">
        <w:rPr>
          <w:rFonts w:asciiTheme="minorHAnsi" w:hAnsiTheme="minorHAnsi" w:cstheme="minorHAnsi"/>
          <w:sz w:val="22"/>
          <w:szCs w:val="22"/>
        </w:rPr>
        <w:t xml:space="preserve"> provides training, maps, information on commuting and bicyclist rights, as well as other resources for bicyclists in the area. WABA also organizes an annual Bike to Work Day, sponsored by Commuter Connections, which encourages new riders and bike-friendly workplaces.</w:t>
      </w:r>
    </w:p>
    <w:p w:rsidR="0061064B" w:rsidRDefault="0061064B" w:rsidP="001C2DE4">
      <w:pPr>
        <w:autoSpaceDE w:val="0"/>
        <w:autoSpaceDN w:val="0"/>
        <w:adjustRightInd w:val="0"/>
        <w:contextualSpacing/>
        <w:rPr>
          <w:rFonts w:asciiTheme="minorHAnsi" w:hAnsiTheme="minorHAnsi" w:cstheme="minorHAnsi"/>
          <w:sz w:val="22"/>
          <w:szCs w:val="22"/>
        </w:rPr>
      </w:pPr>
    </w:p>
    <w:p w:rsidR="008A3F6C" w:rsidRDefault="00422F26" w:rsidP="001C2DE4">
      <w:pPr>
        <w:autoSpaceDE w:val="0"/>
        <w:autoSpaceDN w:val="0"/>
        <w:adjustRightInd w:val="0"/>
        <w:contextualSpacing/>
        <w:rPr>
          <w:rFonts w:asciiTheme="minorHAnsi" w:hAnsiTheme="minorHAnsi" w:cstheme="minorHAnsi"/>
          <w:sz w:val="22"/>
          <w:szCs w:val="22"/>
        </w:rPr>
      </w:pPr>
      <w:r>
        <w:rPr>
          <w:rFonts w:asciiTheme="minorHAnsi" w:hAnsiTheme="minorHAnsi" w:cstheme="minorHAnsi"/>
          <w:sz w:val="22"/>
          <w:szCs w:val="22"/>
        </w:rPr>
        <w:t xml:space="preserve">According to the League of American Bicyclists, the number of people commuting by bike in Washington DC more than doubled between 2000 and 2011, and now almost 3.5% of commute trips are made by bike. One of the major bicycling improvements has been the inception and growth of </w:t>
      </w:r>
      <w:hyperlink r:id="rId98" w:history="1">
        <w:r w:rsidRPr="00422F26">
          <w:rPr>
            <w:rStyle w:val="Hyperlink"/>
            <w:rFonts w:asciiTheme="minorHAnsi" w:hAnsiTheme="minorHAnsi" w:cstheme="minorHAnsi"/>
            <w:sz w:val="22"/>
            <w:szCs w:val="22"/>
          </w:rPr>
          <w:t>Capital Bikeshare</w:t>
        </w:r>
      </w:hyperlink>
      <w:r>
        <w:rPr>
          <w:rFonts w:asciiTheme="minorHAnsi" w:hAnsiTheme="minorHAnsi" w:cstheme="minorHAnsi"/>
          <w:sz w:val="22"/>
          <w:szCs w:val="22"/>
        </w:rPr>
        <w:t xml:space="preserve">. In 2008, DC became the first city in the country with a bike share program, SmartBike DC. In 2010, DC and Arlington County jointly established Capital Bikeshare, which was joined by Alexandria in 2012 and Montgomery County in 2013. The network now includes over 200 stations and over 1800 bikes. Arlington County developed a </w:t>
      </w:r>
      <w:hyperlink r:id="rId99" w:history="1">
        <w:r w:rsidRPr="00422F26">
          <w:rPr>
            <w:rStyle w:val="Hyperlink"/>
            <w:rFonts w:asciiTheme="minorHAnsi" w:hAnsiTheme="minorHAnsi" w:cstheme="minorHAnsi"/>
            <w:sz w:val="22"/>
            <w:szCs w:val="22"/>
          </w:rPr>
          <w:t>Capital Bikeshare Transit Development Plan</w:t>
        </w:r>
      </w:hyperlink>
      <w:r>
        <w:rPr>
          <w:rFonts w:asciiTheme="minorHAnsi" w:hAnsiTheme="minorHAnsi" w:cstheme="minorHAnsi"/>
          <w:sz w:val="22"/>
          <w:szCs w:val="22"/>
        </w:rPr>
        <w:t xml:space="preserve"> to establish a strategic expansion and funding plans for the County’s bicycle share system.</w:t>
      </w:r>
    </w:p>
    <w:p w:rsidR="00422F26" w:rsidRDefault="00422F26" w:rsidP="001C2DE4">
      <w:pPr>
        <w:autoSpaceDE w:val="0"/>
        <w:autoSpaceDN w:val="0"/>
        <w:adjustRightInd w:val="0"/>
        <w:contextualSpacing/>
        <w:rPr>
          <w:rFonts w:asciiTheme="minorHAnsi" w:hAnsiTheme="minorHAnsi" w:cstheme="minorHAnsi"/>
          <w:sz w:val="22"/>
          <w:szCs w:val="22"/>
        </w:rPr>
      </w:pPr>
    </w:p>
    <w:p w:rsidR="003F1FF5" w:rsidRDefault="000547FB" w:rsidP="001C2DE4">
      <w:pPr>
        <w:autoSpaceDE w:val="0"/>
        <w:autoSpaceDN w:val="0"/>
        <w:adjustRightInd w:val="0"/>
        <w:contextualSpacing/>
        <w:rPr>
          <w:rFonts w:asciiTheme="minorHAnsi" w:hAnsiTheme="minorHAnsi" w:cstheme="minorHAnsi"/>
          <w:sz w:val="22"/>
          <w:szCs w:val="22"/>
        </w:rPr>
      </w:pPr>
      <w:r>
        <w:rPr>
          <w:rFonts w:asciiTheme="minorHAnsi" w:hAnsiTheme="minorHAnsi" w:cstheme="minorHAnsi"/>
          <w:sz w:val="22"/>
          <w:szCs w:val="22"/>
        </w:rPr>
        <w:t>Between 1994 and 2008, w</w:t>
      </w:r>
      <w:r w:rsidRPr="00A060B2">
        <w:rPr>
          <w:rFonts w:asciiTheme="minorHAnsi" w:hAnsiTheme="minorHAnsi" w:cstheme="minorHAnsi"/>
          <w:sz w:val="22"/>
          <w:szCs w:val="22"/>
        </w:rPr>
        <w:t>alk trips grew from 7.7% to 8.5%</w:t>
      </w:r>
      <w:r>
        <w:rPr>
          <w:rFonts w:asciiTheme="minorHAnsi" w:hAnsiTheme="minorHAnsi" w:cstheme="minorHAnsi"/>
          <w:sz w:val="22"/>
          <w:szCs w:val="22"/>
        </w:rPr>
        <w:t xml:space="preserve"> as a share of total trips in the region. Transit-oriented development is a hugely important measure for encouraging walking instead of driving. By collocating residential, retail, recreation and office space, localities and real estate developers can help to greatly reduce vehicle miles traveled. T</w:t>
      </w:r>
      <w:r w:rsidR="00A4308D">
        <w:rPr>
          <w:rFonts w:asciiTheme="minorHAnsi" w:hAnsiTheme="minorHAnsi" w:cstheme="minorHAnsi"/>
          <w:sz w:val="22"/>
          <w:szCs w:val="22"/>
        </w:rPr>
        <w:t xml:space="preserve">o improve </w:t>
      </w:r>
      <w:r>
        <w:rPr>
          <w:rFonts w:asciiTheme="minorHAnsi" w:hAnsiTheme="minorHAnsi" w:cstheme="minorHAnsi"/>
          <w:sz w:val="22"/>
          <w:szCs w:val="22"/>
        </w:rPr>
        <w:t xml:space="preserve">existing </w:t>
      </w:r>
      <w:r w:rsidR="00A4308D">
        <w:rPr>
          <w:rFonts w:asciiTheme="minorHAnsi" w:hAnsiTheme="minorHAnsi" w:cstheme="minorHAnsi"/>
          <w:sz w:val="22"/>
          <w:szCs w:val="22"/>
        </w:rPr>
        <w:t>pedestrian infrastructure, the region is working to improve sidewalks, locate bus stops on sidewalks, provide</w:t>
      </w:r>
      <w:r w:rsidR="00A4308D" w:rsidRPr="00392653">
        <w:rPr>
          <w:rFonts w:asciiTheme="minorHAnsi" w:hAnsiTheme="minorHAnsi" w:cstheme="minorHAnsi"/>
          <w:sz w:val="22"/>
          <w:szCs w:val="22"/>
        </w:rPr>
        <w:t xml:space="preserve"> shelters at bus stop</w:t>
      </w:r>
      <w:r w:rsidR="00A4308D">
        <w:rPr>
          <w:rFonts w:asciiTheme="minorHAnsi" w:hAnsiTheme="minorHAnsi" w:cstheme="minorHAnsi"/>
          <w:sz w:val="22"/>
          <w:szCs w:val="22"/>
        </w:rPr>
        <w:t xml:space="preserve">s and design </w:t>
      </w:r>
      <w:r w:rsidR="001C2DE4" w:rsidRPr="00392653">
        <w:rPr>
          <w:rFonts w:asciiTheme="minorHAnsi" w:hAnsiTheme="minorHAnsi" w:cstheme="minorHAnsi"/>
          <w:sz w:val="22"/>
          <w:szCs w:val="22"/>
        </w:rPr>
        <w:t>crosswalks to enable people to access bus sto</w:t>
      </w:r>
      <w:r w:rsidR="00A4308D">
        <w:rPr>
          <w:rFonts w:asciiTheme="minorHAnsi" w:hAnsiTheme="minorHAnsi" w:cstheme="minorHAnsi"/>
          <w:sz w:val="22"/>
          <w:szCs w:val="22"/>
        </w:rPr>
        <w:t>ps on each side of a busy road</w:t>
      </w:r>
      <w:r w:rsidR="001C2DE4" w:rsidRPr="00392653">
        <w:rPr>
          <w:rFonts w:asciiTheme="minorHAnsi" w:hAnsiTheme="minorHAnsi" w:cstheme="minorHAnsi"/>
          <w:sz w:val="22"/>
          <w:szCs w:val="22"/>
        </w:rPr>
        <w:t>.</w:t>
      </w:r>
      <w:r w:rsidR="00A4308D">
        <w:rPr>
          <w:rFonts w:asciiTheme="minorHAnsi" w:hAnsiTheme="minorHAnsi" w:cstheme="minorHAnsi"/>
          <w:sz w:val="22"/>
          <w:szCs w:val="22"/>
        </w:rPr>
        <w:t xml:space="preserve"> </w:t>
      </w:r>
    </w:p>
    <w:p w:rsidR="00987977" w:rsidRDefault="00987977" w:rsidP="001C2DE4">
      <w:pPr>
        <w:autoSpaceDE w:val="0"/>
        <w:autoSpaceDN w:val="0"/>
        <w:adjustRightInd w:val="0"/>
        <w:contextualSpacing/>
        <w:rPr>
          <w:rFonts w:asciiTheme="minorHAnsi" w:hAnsiTheme="minorHAnsi" w:cstheme="minorHAnsi"/>
          <w:sz w:val="22"/>
          <w:szCs w:val="22"/>
        </w:rPr>
      </w:pPr>
    </w:p>
    <w:p w:rsidR="00843DC9" w:rsidRDefault="00987977" w:rsidP="00456F9E">
      <w:pPr>
        <w:autoSpaceDE w:val="0"/>
        <w:autoSpaceDN w:val="0"/>
        <w:adjustRightInd w:val="0"/>
        <w:contextualSpacing/>
        <w:rPr>
          <w:rFonts w:asciiTheme="minorHAnsi" w:hAnsiTheme="minorHAnsi" w:cstheme="minorHAnsi"/>
          <w:sz w:val="22"/>
          <w:szCs w:val="22"/>
        </w:rPr>
      </w:pPr>
      <w:r>
        <w:rPr>
          <w:rFonts w:asciiTheme="minorHAnsi" w:hAnsiTheme="minorHAnsi" w:cstheme="minorHAnsi"/>
          <w:sz w:val="22"/>
          <w:szCs w:val="22"/>
        </w:rPr>
        <w:t>A related initiative, “</w:t>
      </w:r>
      <w:hyperlink r:id="rId100" w:history="1">
        <w:r w:rsidRPr="00987977">
          <w:rPr>
            <w:rStyle w:val="Hyperlink"/>
            <w:rFonts w:asciiTheme="minorHAnsi" w:hAnsiTheme="minorHAnsi" w:cstheme="minorHAnsi"/>
            <w:sz w:val="22"/>
            <w:szCs w:val="22"/>
          </w:rPr>
          <w:t>Complete streets</w:t>
        </w:r>
      </w:hyperlink>
      <w:r>
        <w:rPr>
          <w:rFonts w:asciiTheme="minorHAnsi" w:hAnsiTheme="minorHAnsi" w:cstheme="minorHAnsi"/>
          <w:sz w:val="22"/>
          <w:szCs w:val="22"/>
        </w:rPr>
        <w:t>,”</w:t>
      </w:r>
      <w:r w:rsidRPr="00987977">
        <w:rPr>
          <w:rFonts w:asciiTheme="minorHAnsi" w:hAnsiTheme="minorHAnsi" w:cstheme="minorHAnsi"/>
          <w:sz w:val="22"/>
          <w:szCs w:val="22"/>
        </w:rPr>
        <w:t xml:space="preserve"> </w:t>
      </w:r>
      <w:r>
        <w:rPr>
          <w:rFonts w:asciiTheme="minorHAnsi" w:hAnsiTheme="minorHAnsi" w:cstheme="minorHAnsi"/>
          <w:sz w:val="22"/>
          <w:szCs w:val="22"/>
        </w:rPr>
        <w:t>aims to</w:t>
      </w:r>
      <w:r w:rsidRPr="00987977">
        <w:rPr>
          <w:rFonts w:asciiTheme="minorHAnsi" w:hAnsiTheme="minorHAnsi" w:cstheme="minorHAnsi"/>
          <w:sz w:val="22"/>
          <w:szCs w:val="22"/>
        </w:rPr>
        <w:t xml:space="preserve"> design</w:t>
      </w:r>
      <w:r>
        <w:rPr>
          <w:rFonts w:asciiTheme="minorHAnsi" w:hAnsiTheme="minorHAnsi" w:cstheme="minorHAnsi"/>
          <w:sz w:val="22"/>
          <w:szCs w:val="22"/>
        </w:rPr>
        <w:t xml:space="preserve"> and operate streets to enable safe </w:t>
      </w:r>
      <w:r w:rsidRPr="00987977">
        <w:rPr>
          <w:rFonts w:asciiTheme="minorHAnsi" w:hAnsiTheme="minorHAnsi" w:cstheme="minorHAnsi"/>
          <w:sz w:val="22"/>
          <w:szCs w:val="22"/>
        </w:rPr>
        <w:t>access for all users, including motorists, pedestrians, bicyclis</w:t>
      </w:r>
      <w:r>
        <w:rPr>
          <w:rFonts w:asciiTheme="minorHAnsi" w:hAnsiTheme="minorHAnsi" w:cstheme="minorHAnsi"/>
          <w:sz w:val="22"/>
          <w:szCs w:val="22"/>
        </w:rPr>
        <w:t xml:space="preserve">ts, and transit users, as well </w:t>
      </w:r>
      <w:r w:rsidRPr="00987977">
        <w:rPr>
          <w:rFonts w:asciiTheme="minorHAnsi" w:hAnsiTheme="minorHAnsi" w:cstheme="minorHAnsi"/>
          <w:sz w:val="22"/>
          <w:szCs w:val="22"/>
        </w:rPr>
        <w:t>as senior citizens, children, and persons with disabilit</w:t>
      </w:r>
      <w:r>
        <w:rPr>
          <w:rFonts w:asciiTheme="minorHAnsi" w:hAnsiTheme="minorHAnsi" w:cstheme="minorHAnsi"/>
          <w:sz w:val="22"/>
          <w:szCs w:val="22"/>
        </w:rPr>
        <w:t xml:space="preserve">ies. The District of Columbia, </w:t>
      </w:r>
      <w:r w:rsidRPr="00987977">
        <w:rPr>
          <w:rFonts w:asciiTheme="minorHAnsi" w:hAnsiTheme="minorHAnsi" w:cstheme="minorHAnsi"/>
          <w:sz w:val="22"/>
          <w:szCs w:val="22"/>
        </w:rPr>
        <w:t>Virginia, Arlington, Alexandria, and a number of other jur</w:t>
      </w:r>
      <w:r>
        <w:rPr>
          <w:rFonts w:asciiTheme="minorHAnsi" w:hAnsiTheme="minorHAnsi" w:cstheme="minorHAnsi"/>
          <w:sz w:val="22"/>
          <w:szCs w:val="22"/>
        </w:rPr>
        <w:t xml:space="preserve">isdictions have adopted or are </w:t>
      </w:r>
      <w:r w:rsidRPr="00987977">
        <w:rPr>
          <w:rFonts w:asciiTheme="minorHAnsi" w:hAnsiTheme="minorHAnsi" w:cstheme="minorHAnsi"/>
          <w:sz w:val="22"/>
          <w:szCs w:val="22"/>
        </w:rPr>
        <w:t xml:space="preserve">moving towards complete streets policies. </w:t>
      </w:r>
      <w:r w:rsidRPr="00987977">
        <w:rPr>
          <w:rFonts w:asciiTheme="minorHAnsi" w:hAnsiTheme="minorHAnsi" w:cstheme="minorHAnsi"/>
          <w:sz w:val="22"/>
          <w:szCs w:val="22"/>
        </w:rPr>
        <w:cr/>
      </w:r>
      <w:bookmarkEnd w:id="38"/>
    </w:p>
    <w:p w:rsidR="00843DC9" w:rsidRPr="005A36A6" w:rsidRDefault="00843DC9" w:rsidP="00456F9E">
      <w:pPr>
        <w:contextualSpacing/>
        <w:rPr>
          <w:rFonts w:asciiTheme="minorHAnsi" w:hAnsiTheme="minorHAnsi" w:cstheme="minorHAnsi"/>
          <w:b/>
          <w:sz w:val="22"/>
          <w:szCs w:val="22"/>
        </w:rPr>
      </w:pPr>
      <w:r>
        <w:rPr>
          <w:rFonts w:asciiTheme="minorHAnsi" w:hAnsiTheme="minorHAnsi" w:cstheme="minorHAnsi"/>
          <w:b/>
          <w:sz w:val="22"/>
          <w:szCs w:val="22"/>
        </w:rPr>
        <w:t>Opportunities for Expansion</w:t>
      </w:r>
    </w:p>
    <w:p w:rsidR="001C2DE4" w:rsidRPr="00392653" w:rsidRDefault="00A060B2" w:rsidP="001C2DE4">
      <w:pPr>
        <w:autoSpaceDE w:val="0"/>
        <w:autoSpaceDN w:val="0"/>
        <w:adjustRightInd w:val="0"/>
        <w:contextualSpacing/>
        <w:rPr>
          <w:rFonts w:asciiTheme="minorHAnsi" w:hAnsiTheme="minorHAnsi" w:cstheme="minorHAnsi"/>
          <w:sz w:val="22"/>
          <w:szCs w:val="22"/>
        </w:rPr>
      </w:pPr>
      <w:r>
        <w:rPr>
          <w:rFonts w:asciiTheme="minorHAnsi" w:hAnsiTheme="minorHAnsi" w:cstheme="minorHAnsi"/>
          <w:sz w:val="22"/>
          <w:szCs w:val="22"/>
        </w:rPr>
        <w:t xml:space="preserve">While the region is experiencing growth in both bicycling and walking as preferred transit modes, there is much opportunity for expansion. 25% of automobile trips are 1.5 miles or less, but bicycling still makes </w:t>
      </w:r>
      <w:r>
        <w:rPr>
          <w:rFonts w:asciiTheme="minorHAnsi" w:hAnsiTheme="minorHAnsi" w:cstheme="minorHAnsi"/>
          <w:sz w:val="22"/>
          <w:szCs w:val="22"/>
        </w:rPr>
        <w:lastRenderedPageBreak/>
        <w:t xml:space="preserve">up only 0.5% of all trips in the region. </w:t>
      </w:r>
      <w:r w:rsidR="001C2DE4" w:rsidRPr="00392653">
        <w:rPr>
          <w:rFonts w:asciiTheme="minorHAnsi" w:hAnsiTheme="minorHAnsi" w:cstheme="minorHAnsi"/>
          <w:sz w:val="22"/>
          <w:szCs w:val="22"/>
        </w:rPr>
        <w:t xml:space="preserve">Local funding targeted towards improved access </w:t>
      </w:r>
      <w:r>
        <w:rPr>
          <w:rFonts w:asciiTheme="minorHAnsi" w:hAnsiTheme="minorHAnsi" w:cstheme="minorHAnsi"/>
          <w:sz w:val="22"/>
          <w:szCs w:val="22"/>
        </w:rPr>
        <w:t xml:space="preserve">to bicycle paths, safe bicycle racks, bicycle education, repair shops or Capital Bikeshare </w:t>
      </w:r>
      <w:r w:rsidR="001C2DE4" w:rsidRPr="00392653">
        <w:rPr>
          <w:rFonts w:asciiTheme="minorHAnsi" w:hAnsiTheme="minorHAnsi" w:cstheme="minorHAnsi"/>
          <w:sz w:val="22"/>
          <w:szCs w:val="22"/>
        </w:rPr>
        <w:t>may increase participation.</w:t>
      </w:r>
      <w:r>
        <w:rPr>
          <w:rFonts w:asciiTheme="minorHAnsi" w:hAnsiTheme="minorHAnsi" w:cstheme="minorHAnsi"/>
          <w:sz w:val="22"/>
          <w:szCs w:val="22"/>
        </w:rPr>
        <w:t xml:space="preserve"> The National Capital Region Bicycle and Pedestrian Plan identifies many areas of improvement and prior</w:t>
      </w:r>
      <w:r w:rsidR="003E243C">
        <w:rPr>
          <w:rFonts w:asciiTheme="minorHAnsi" w:hAnsiTheme="minorHAnsi" w:cstheme="minorHAnsi"/>
          <w:sz w:val="22"/>
          <w:szCs w:val="22"/>
        </w:rPr>
        <w:t>itizes projects based on the potential benefits the project could have from access to transit, connectivity to the bike network, local support, pedestrian safety and reasonableness of costs.</w:t>
      </w:r>
    </w:p>
    <w:p w:rsidR="00843DC9" w:rsidRDefault="00843DC9" w:rsidP="00456F9E">
      <w:pPr>
        <w:autoSpaceDE w:val="0"/>
        <w:autoSpaceDN w:val="0"/>
        <w:adjustRightInd w:val="0"/>
        <w:contextualSpacing/>
        <w:rPr>
          <w:rFonts w:asciiTheme="minorHAnsi" w:hAnsiTheme="minorHAnsi" w:cstheme="minorHAnsi"/>
          <w:sz w:val="22"/>
          <w:szCs w:val="22"/>
        </w:rPr>
      </w:pPr>
    </w:p>
    <w:p w:rsidR="00843DC9" w:rsidRPr="005A36A6" w:rsidRDefault="00843DC9" w:rsidP="00456F9E">
      <w:pPr>
        <w:autoSpaceDE w:val="0"/>
        <w:autoSpaceDN w:val="0"/>
        <w:adjustRightInd w:val="0"/>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b/>
          <w:sz w:val="22"/>
          <w:szCs w:val="22"/>
        </w:rPr>
        <w:t>Air Quality Benefits</w:t>
      </w:r>
    </w:p>
    <w:p w:rsidR="00EC1895" w:rsidRDefault="00EC1895" w:rsidP="00EC1895">
      <w:pPr>
        <w:autoSpaceDE w:val="0"/>
        <w:autoSpaceDN w:val="0"/>
        <w:adjustRightInd w:val="0"/>
        <w:contextualSpacing/>
        <w:rPr>
          <w:rFonts w:asciiTheme="minorHAnsi" w:hAnsiTheme="minorHAnsi" w:cstheme="minorHAnsi"/>
          <w:sz w:val="22"/>
          <w:szCs w:val="22"/>
        </w:rPr>
      </w:pPr>
      <w:r>
        <w:rPr>
          <w:rFonts w:asciiTheme="minorHAnsi" w:hAnsiTheme="minorHAnsi" w:cstheme="minorHAnsi"/>
          <w:sz w:val="22"/>
          <w:szCs w:val="22"/>
        </w:rPr>
        <w:t>Increasing the</w:t>
      </w:r>
      <w:r w:rsidRPr="00392653">
        <w:rPr>
          <w:rFonts w:asciiTheme="minorHAnsi" w:hAnsiTheme="minorHAnsi" w:cstheme="minorHAnsi"/>
          <w:sz w:val="22"/>
          <w:szCs w:val="22"/>
        </w:rPr>
        <w:t xml:space="preserve"> </w:t>
      </w:r>
      <w:r>
        <w:rPr>
          <w:rFonts w:asciiTheme="minorHAnsi" w:hAnsiTheme="minorHAnsi" w:cstheme="minorHAnsi"/>
          <w:sz w:val="22"/>
          <w:szCs w:val="22"/>
        </w:rPr>
        <w:t>accessibility and safety of bicycling and walking between residential areas, public transit, retail, offices and cultural destinations helps to encourage people to bike, walk or use public transit</w:t>
      </w:r>
      <w:r w:rsidR="00A060B2">
        <w:rPr>
          <w:rFonts w:asciiTheme="minorHAnsi" w:hAnsiTheme="minorHAnsi" w:cstheme="minorHAnsi"/>
          <w:sz w:val="22"/>
          <w:szCs w:val="22"/>
        </w:rPr>
        <w:t xml:space="preserve"> instead of driving. This</w:t>
      </w:r>
      <w:r>
        <w:rPr>
          <w:rFonts w:asciiTheme="minorHAnsi" w:hAnsiTheme="minorHAnsi" w:cstheme="minorHAnsi"/>
          <w:sz w:val="22"/>
          <w:szCs w:val="22"/>
        </w:rPr>
        <w:t xml:space="preserve"> reduce</w:t>
      </w:r>
      <w:r w:rsidR="00A060B2">
        <w:rPr>
          <w:rFonts w:asciiTheme="minorHAnsi" w:hAnsiTheme="minorHAnsi" w:cstheme="minorHAnsi"/>
          <w:sz w:val="22"/>
          <w:szCs w:val="22"/>
        </w:rPr>
        <w:t>s</w:t>
      </w:r>
      <w:r>
        <w:rPr>
          <w:rFonts w:asciiTheme="minorHAnsi" w:hAnsiTheme="minorHAnsi" w:cstheme="minorHAnsi"/>
          <w:sz w:val="22"/>
          <w:szCs w:val="22"/>
        </w:rPr>
        <w:t xml:space="preserve"> VMT and therefore reduce</w:t>
      </w:r>
      <w:r w:rsidR="00A060B2">
        <w:rPr>
          <w:rFonts w:asciiTheme="minorHAnsi" w:hAnsiTheme="minorHAnsi" w:cstheme="minorHAnsi"/>
          <w:sz w:val="22"/>
          <w:szCs w:val="22"/>
        </w:rPr>
        <w:t>s</w:t>
      </w:r>
      <w:r>
        <w:rPr>
          <w:rFonts w:asciiTheme="minorHAnsi" w:hAnsiTheme="minorHAnsi" w:cstheme="minorHAnsi"/>
          <w:sz w:val="22"/>
          <w:szCs w:val="22"/>
        </w:rPr>
        <w:t xml:space="preserve"> VOC and NOx emissions</w:t>
      </w:r>
      <w:r w:rsidR="00A060B2">
        <w:rPr>
          <w:rFonts w:asciiTheme="minorHAnsi" w:hAnsiTheme="minorHAnsi" w:cstheme="minorHAnsi"/>
          <w:sz w:val="22"/>
          <w:szCs w:val="22"/>
        </w:rPr>
        <w:t xml:space="preserve"> from the transportation sector</w:t>
      </w:r>
      <w:r>
        <w:rPr>
          <w:rFonts w:asciiTheme="minorHAnsi" w:hAnsiTheme="minorHAnsi" w:cstheme="minorHAnsi"/>
          <w:sz w:val="22"/>
          <w:szCs w:val="22"/>
        </w:rPr>
        <w:t>.</w:t>
      </w:r>
    </w:p>
    <w:p w:rsidR="004C2ED2" w:rsidRPr="00296B6B" w:rsidRDefault="004C2ED2" w:rsidP="00456F9E">
      <w:pPr>
        <w:autoSpaceDE w:val="0"/>
        <w:autoSpaceDN w:val="0"/>
        <w:adjustRightInd w:val="0"/>
        <w:contextualSpacing/>
        <w:rPr>
          <w:rFonts w:asciiTheme="minorHAnsi" w:hAnsiTheme="minorHAnsi" w:cstheme="minorHAnsi"/>
          <w:sz w:val="22"/>
          <w:szCs w:val="22"/>
        </w:rPr>
      </w:pPr>
      <w:r w:rsidRPr="005A36A6">
        <w:rPr>
          <w:rFonts w:asciiTheme="minorHAnsi" w:hAnsiTheme="minorHAnsi" w:cstheme="minorHAnsi"/>
          <w:sz w:val="22"/>
          <w:szCs w:val="22"/>
        </w:rPr>
        <w:br w:type="page"/>
      </w:r>
    </w:p>
    <w:bookmarkStart w:id="39" w:name="VehicleEfficiency"/>
    <w:p w:rsidR="004C2ED2" w:rsidRPr="00F80466" w:rsidRDefault="00B105CB" w:rsidP="00456F9E">
      <w:pPr>
        <w:pStyle w:val="Heading1"/>
        <w:spacing w:before="0"/>
        <w:contextualSpacing/>
      </w:pPr>
      <w:r w:rsidRPr="00F80466">
        <w:lastRenderedPageBreak/>
        <w:fldChar w:fldCharType="begin"/>
      </w:r>
      <w:r w:rsidR="00F8272C" w:rsidRPr="00F80466">
        <w:instrText xml:space="preserve"> HYPERLINK  \l "TOC" </w:instrText>
      </w:r>
      <w:r w:rsidRPr="00F80466">
        <w:fldChar w:fldCharType="separate"/>
      </w:r>
      <w:r w:rsidR="004C2ED2" w:rsidRPr="00F80466">
        <w:rPr>
          <w:rStyle w:val="Hyperlink"/>
          <w:color w:val="365F91" w:themeColor="accent1" w:themeShade="BF"/>
          <w:u w:val="none"/>
        </w:rPr>
        <w:t>Vehicle E</w:t>
      </w:r>
      <w:r w:rsidR="00E3032C" w:rsidRPr="00F80466">
        <w:rPr>
          <w:rStyle w:val="Hyperlink"/>
          <w:color w:val="365F91" w:themeColor="accent1" w:themeShade="BF"/>
          <w:u w:val="none"/>
        </w:rPr>
        <w:t>mission Reduction</w:t>
      </w:r>
      <w:r w:rsidRPr="00F80466">
        <w:fldChar w:fldCharType="end"/>
      </w:r>
      <w:r w:rsidR="004C2ED2" w:rsidRPr="00F80466">
        <w:t xml:space="preserve"> </w:t>
      </w:r>
      <w:bookmarkEnd w:id="39"/>
    </w:p>
    <w:p w:rsidR="004C2ED2" w:rsidRPr="005A36A6" w:rsidRDefault="004C2ED2" w:rsidP="00456F9E">
      <w:pPr>
        <w:contextualSpacing/>
        <w:rPr>
          <w:rFonts w:asciiTheme="minorHAnsi" w:hAnsiTheme="minorHAnsi" w:cstheme="minorHAnsi"/>
          <w:sz w:val="22"/>
          <w:szCs w:val="22"/>
        </w:rPr>
      </w:pPr>
    </w:p>
    <w:bookmarkStart w:id="40" w:name="AltFuelVehicles"/>
    <w:p w:rsidR="00257721" w:rsidRPr="0068155C" w:rsidRDefault="00B105CB" w:rsidP="00456F9E">
      <w:pPr>
        <w:contextualSpacing/>
        <w:rPr>
          <w:rStyle w:val="IntenseEmphasis"/>
        </w:rPr>
      </w:pPr>
      <w:r w:rsidRPr="0068155C">
        <w:rPr>
          <w:rStyle w:val="IntenseEmphasis"/>
        </w:rPr>
        <w:fldChar w:fldCharType="begin"/>
      </w:r>
      <w:r w:rsidR="004C2ED2" w:rsidRPr="0068155C">
        <w:rPr>
          <w:rStyle w:val="IntenseEmphasis"/>
        </w:rPr>
        <w:instrText xml:space="preserve"> HYPERLINK \l "TOC" </w:instrText>
      </w:r>
      <w:r w:rsidRPr="0068155C">
        <w:rPr>
          <w:rStyle w:val="IntenseEmphasis"/>
        </w:rPr>
        <w:fldChar w:fldCharType="separate"/>
      </w:r>
      <w:r w:rsidR="00257721" w:rsidRPr="0068155C">
        <w:rPr>
          <w:rStyle w:val="IntenseEmphasis"/>
        </w:rPr>
        <w:t>Alternative Fuel Vehicles</w:t>
      </w:r>
      <w:r w:rsidRPr="0068155C">
        <w:rPr>
          <w:rStyle w:val="IntenseEmphasis"/>
        </w:rPr>
        <w:fldChar w:fldCharType="end"/>
      </w:r>
    </w:p>
    <w:bookmarkEnd w:id="40"/>
    <w:p w:rsidR="00DA0A4F" w:rsidRPr="005A36A6" w:rsidRDefault="00DA0A4F" w:rsidP="00456F9E">
      <w:pPr>
        <w:contextualSpacing/>
        <w:rPr>
          <w:rFonts w:asciiTheme="minorHAnsi" w:hAnsiTheme="minorHAnsi" w:cstheme="minorHAnsi"/>
          <w:caps/>
          <w:sz w:val="22"/>
          <w:szCs w:val="22"/>
        </w:rPr>
      </w:pPr>
    </w:p>
    <w:p w:rsidR="006C1AC5" w:rsidRPr="005A36A6" w:rsidRDefault="006C1AC5" w:rsidP="00456F9E">
      <w:pPr>
        <w:contextualSpacing/>
        <w:rPr>
          <w:rFonts w:asciiTheme="minorHAnsi" w:hAnsiTheme="minorHAnsi" w:cstheme="minorHAnsi"/>
          <w:b/>
          <w:sz w:val="22"/>
          <w:szCs w:val="22"/>
        </w:rPr>
      </w:pPr>
      <w:r w:rsidRPr="005A36A6">
        <w:rPr>
          <w:rFonts w:asciiTheme="minorHAnsi" w:hAnsiTheme="minorHAnsi" w:cstheme="minorHAnsi"/>
          <w:b/>
          <w:sz w:val="22"/>
          <w:szCs w:val="22"/>
        </w:rPr>
        <w:t>Description</w:t>
      </w:r>
    </w:p>
    <w:p w:rsidR="00257721" w:rsidRPr="005A36A6" w:rsidRDefault="00257721" w:rsidP="00456F9E">
      <w:pPr>
        <w:contextualSpacing/>
        <w:rPr>
          <w:rFonts w:asciiTheme="minorHAnsi" w:hAnsiTheme="minorHAnsi" w:cstheme="minorHAnsi"/>
          <w:sz w:val="22"/>
          <w:szCs w:val="22"/>
        </w:rPr>
      </w:pPr>
      <w:r w:rsidRPr="005A36A6">
        <w:rPr>
          <w:rFonts w:asciiTheme="minorHAnsi" w:hAnsiTheme="minorHAnsi" w:cstheme="minorHAnsi"/>
          <w:sz w:val="22"/>
          <w:szCs w:val="22"/>
        </w:rPr>
        <w:t>The transportation sector contributes a third of the metropolitan Washington region’s total greenhouse gas (GHG) emissions.</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To minimize the impacts of the transportation sector, the 2013-2016 Climate and Energy Action Plan established a goal to increase the use of alternative fuel and high efficiency vehicles, as well as to implement alternative fuel vehicle infrastructure projects.</w:t>
      </w:r>
    </w:p>
    <w:p w:rsidR="00257721" w:rsidRPr="005A36A6" w:rsidRDefault="00257721" w:rsidP="00456F9E">
      <w:pPr>
        <w:contextualSpacing/>
        <w:rPr>
          <w:rFonts w:asciiTheme="minorHAnsi" w:hAnsiTheme="minorHAnsi" w:cstheme="minorHAnsi"/>
          <w:sz w:val="22"/>
          <w:szCs w:val="22"/>
        </w:rPr>
      </w:pPr>
    </w:p>
    <w:p w:rsidR="00DA0A4F" w:rsidRPr="005A36A6" w:rsidRDefault="00DA0A4F" w:rsidP="00456F9E">
      <w:pPr>
        <w:contextualSpacing/>
        <w:rPr>
          <w:rFonts w:asciiTheme="minorHAnsi" w:hAnsiTheme="minorHAnsi" w:cstheme="minorHAnsi"/>
          <w:b/>
          <w:sz w:val="22"/>
          <w:szCs w:val="22"/>
        </w:rPr>
      </w:pPr>
      <w:r w:rsidRPr="005A36A6">
        <w:rPr>
          <w:rFonts w:asciiTheme="minorHAnsi" w:hAnsiTheme="minorHAnsi" w:cstheme="minorHAnsi"/>
          <w:b/>
          <w:sz w:val="22"/>
          <w:szCs w:val="22"/>
        </w:rPr>
        <w:t>Regional Implementation</w:t>
      </w:r>
    </w:p>
    <w:p w:rsidR="00257721" w:rsidRPr="005A36A6" w:rsidRDefault="00257721" w:rsidP="00456F9E">
      <w:pPr>
        <w:contextualSpacing/>
        <w:rPr>
          <w:rFonts w:asciiTheme="minorHAnsi" w:hAnsiTheme="minorHAnsi" w:cstheme="minorHAnsi"/>
          <w:sz w:val="22"/>
          <w:szCs w:val="22"/>
        </w:rPr>
      </w:pPr>
      <w:r w:rsidRPr="005A36A6">
        <w:rPr>
          <w:rFonts w:asciiTheme="minorHAnsi" w:hAnsiTheme="minorHAnsi" w:cstheme="minorHAnsi"/>
          <w:sz w:val="22"/>
          <w:szCs w:val="22"/>
        </w:rPr>
        <w:t>Unlike federal and fuel provider fleets, local government and private fleets are not required under the Energy Policy Act (EPAct) to op</w:t>
      </w:r>
      <w:r w:rsidR="00C44C22" w:rsidRPr="005A36A6">
        <w:rPr>
          <w:rFonts w:asciiTheme="minorHAnsi" w:hAnsiTheme="minorHAnsi" w:cstheme="minorHAnsi"/>
          <w:sz w:val="22"/>
          <w:szCs w:val="22"/>
        </w:rPr>
        <w:t>erate alternative fuel vehicles</w:t>
      </w:r>
      <w:r w:rsidRPr="005A36A6">
        <w:rPr>
          <w:rFonts w:asciiTheme="minorHAnsi" w:hAnsiTheme="minorHAnsi" w:cstheme="minorHAnsi"/>
          <w:sz w:val="22"/>
          <w:szCs w:val="22"/>
        </w:rPr>
        <w:t>.</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However, in the absence of federal requirements, the metropolitan Washington region has embraced t</w:t>
      </w:r>
      <w:r w:rsidR="0021292B" w:rsidRPr="005A36A6">
        <w:rPr>
          <w:rFonts w:asciiTheme="minorHAnsi" w:hAnsiTheme="minorHAnsi" w:cstheme="minorHAnsi"/>
          <w:sz w:val="22"/>
          <w:szCs w:val="22"/>
        </w:rPr>
        <w:t xml:space="preserve">he use of clean fuel vehicles. </w:t>
      </w:r>
      <w:r w:rsidRPr="005A36A6">
        <w:rPr>
          <w:rFonts w:asciiTheme="minorHAnsi" w:hAnsiTheme="minorHAnsi" w:cstheme="minorHAnsi"/>
          <w:sz w:val="22"/>
          <w:szCs w:val="22"/>
        </w:rPr>
        <w:t>According to a survey data from the Greater Washington Regional Clean Cities Coalition, a nationally recognized program, there currently are over 6,700 AFVs on the road and over 260 alternative fuel stations in the region.</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 xml:space="preserve">Strong leadership by the local governments has been </w:t>
      </w:r>
      <w:r w:rsidR="0021292B" w:rsidRPr="005A36A6">
        <w:rPr>
          <w:rFonts w:asciiTheme="minorHAnsi" w:hAnsiTheme="minorHAnsi" w:cstheme="minorHAnsi"/>
          <w:sz w:val="22"/>
          <w:szCs w:val="22"/>
        </w:rPr>
        <w:t xml:space="preserve">vital to the region’s success. </w:t>
      </w:r>
      <w:r w:rsidRPr="005A36A6">
        <w:rPr>
          <w:rFonts w:asciiTheme="minorHAnsi" w:hAnsiTheme="minorHAnsi" w:cstheme="minorHAnsi"/>
          <w:sz w:val="22"/>
          <w:szCs w:val="22"/>
        </w:rPr>
        <w:t>Over 70% of jurisdictions indicate implementing a green fleet policy for their government fleet and 50% have alternative fuel infrastructure in place.</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In 2009, Montgomery County Department of General Services, Division of Fleet Management Services, won second place for the 2009 Government Gree</w:t>
      </w:r>
      <w:r w:rsidR="00C44C22" w:rsidRPr="005A36A6">
        <w:rPr>
          <w:rFonts w:asciiTheme="minorHAnsi" w:hAnsiTheme="minorHAnsi" w:cstheme="minorHAnsi"/>
          <w:sz w:val="22"/>
          <w:szCs w:val="22"/>
        </w:rPr>
        <w:t>n Fleet Award</w:t>
      </w:r>
      <w:r w:rsidRPr="005A36A6">
        <w:rPr>
          <w:rFonts w:asciiTheme="minorHAnsi" w:hAnsiTheme="minorHAnsi" w:cstheme="minorHAnsi"/>
          <w:sz w:val="22"/>
          <w:szCs w:val="22"/>
        </w:rPr>
        <w:t>, a national competition open to all federal, state and local government fleets in North America.</w:t>
      </w:r>
      <w:r w:rsidR="0021292B" w:rsidRPr="005A36A6">
        <w:rPr>
          <w:rFonts w:asciiTheme="minorHAnsi" w:hAnsiTheme="minorHAnsi" w:cstheme="minorHAnsi"/>
          <w:sz w:val="22"/>
          <w:szCs w:val="22"/>
        </w:rPr>
        <w:t xml:space="preserve"> </w:t>
      </w:r>
    </w:p>
    <w:p w:rsidR="00257721" w:rsidRPr="005A36A6" w:rsidRDefault="00257721" w:rsidP="00456F9E">
      <w:pPr>
        <w:contextualSpacing/>
        <w:rPr>
          <w:rFonts w:asciiTheme="minorHAnsi" w:hAnsiTheme="minorHAnsi" w:cstheme="minorHAnsi"/>
          <w:sz w:val="22"/>
          <w:szCs w:val="22"/>
        </w:rPr>
      </w:pPr>
    </w:p>
    <w:p w:rsidR="00257721" w:rsidRPr="005A36A6" w:rsidRDefault="00257721" w:rsidP="00456F9E">
      <w:pPr>
        <w:contextualSpacing/>
        <w:rPr>
          <w:rFonts w:asciiTheme="minorHAnsi" w:hAnsiTheme="minorHAnsi" w:cstheme="minorHAnsi"/>
          <w:sz w:val="22"/>
          <w:szCs w:val="22"/>
        </w:rPr>
      </w:pPr>
      <w:r w:rsidRPr="005A36A6">
        <w:rPr>
          <w:rFonts w:asciiTheme="minorHAnsi" w:hAnsiTheme="minorHAnsi" w:cstheme="minorHAnsi"/>
          <w:sz w:val="22"/>
          <w:szCs w:val="22"/>
        </w:rPr>
        <w:t>On the state level, major steps, such as laws and incentives, have been taken towards increasing their alternative fuel use, often independent of any outside funding.</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For a review of federal and state alternative fuel laws and incentives affecting the region, see Table 1.</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For more information on federal and state alternative fuel laws and incentives, see the US Department of Energy’s Alternative Fuels Data Center.</w:t>
      </w:r>
      <w:r w:rsidR="0021292B" w:rsidRPr="005A36A6">
        <w:rPr>
          <w:rFonts w:asciiTheme="minorHAnsi" w:hAnsiTheme="minorHAnsi" w:cstheme="minorHAnsi"/>
          <w:sz w:val="22"/>
          <w:szCs w:val="22"/>
        </w:rPr>
        <w:t xml:space="preserve"> </w:t>
      </w:r>
    </w:p>
    <w:p w:rsidR="00C44C22" w:rsidRPr="005A36A6" w:rsidRDefault="00C44C22" w:rsidP="00456F9E">
      <w:pPr>
        <w:contextualSpacing/>
        <w:rPr>
          <w:rFonts w:asciiTheme="minorHAnsi" w:hAnsiTheme="minorHAnsi" w:cstheme="minorHAnsi"/>
          <w:sz w:val="22"/>
          <w:szCs w:val="22"/>
        </w:rPr>
      </w:pPr>
    </w:p>
    <w:p w:rsidR="00257721" w:rsidRPr="005A36A6" w:rsidRDefault="00DA0A4F" w:rsidP="00456F9E">
      <w:pPr>
        <w:contextualSpacing/>
        <w:rPr>
          <w:rFonts w:asciiTheme="minorHAnsi" w:hAnsiTheme="minorHAnsi" w:cstheme="minorHAnsi"/>
          <w:b/>
          <w:sz w:val="22"/>
          <w:szCs w:val="22"/>
        </w:rPr>
      </w:pPr>
      <w:r w:rsidRPr="005A36A6">
        <w:rPr>
          <w:rFonts w:asciiTheme="minorHAnsi" w:hAnsiTheme="minorHAnsi" w:cstheme="minorHAnsi"/>
          <w:b/>
          <w:sz w:val="22"/>
          <w:szCs w:val="22"/>
        </w:rPr>
        <w:t>TABLE 1:</w:t>
      </w:r>
      <w:r w:rsidR="00257721" w:rsidRPr="005A36A6">
        <w:rPr>
          <w:rFonts w:asciiTheme="minorHAnsi" w:hAnsiTheme="minorHAnsi" w:cstheme="minorHAnsi"/>
          <w:b/>
          <w:sz w:val="22"/>
          <w:szCs w:val="22"/>
        </w:rPr>
        <w:t xml:space="preserve"> FEDERAL</w:t>
      </w:r>
      <w:r w:rsidR="00FA49F4" w:rsidRPr="005A36A6">
        <w:rPr>
          <w:rFonts w:asciiTheme="minorHAnsi" w:hAnsiTheme="minorHAnsi" w:cstheme="minorHAnsi"/>
          <w:b/>
          <w:sz w:val="22"/>
          <w:szCs w:val="22"/>
        </w:rPr>
        <w:t xml:space="preserve"> AND STATE LAWS AND INCENTIVES </w:t>
      </w:r>
    </w:p>
    <w:tbl>
      <w:tblPr>
        <w:tblStyle w:val="TableGrid1"/>
        <w:tblW w:w="0" w:type="auto"/>
        <w:tblInd w:w="108" w:type="dxa"/>
        <w:tblLook w:val="04A0" w:firstRow="1" w:lastRow="0" w:firstColumn="1" w:lastColumn="0" w:noHBand="0" w:noVBand="1"/>
      </w:tblPr>
      <w:tblGrid>
        <w:gridCol w:w="3240"/>
        <w:gridCol w:w="3150"/>
        <w:gridCol w:w="3078"/>
      </w:tblGrid>
      <w:tr w:rsidR="00DA0A4F" w:rsidRPr="005A36A6">
        <w:tc>
          <w:tcPr>
            <w:tcW w:w="9468" w:type="dxa"/>
            <w:gridSpan w:val="3"/>
          </w:tcPr>
          <w:p w:rsidR="00DA0A4F" w:rsidRPr="005A36A6" w:rsidRDefault="00DA0A4F" w:rsidP="00456F9E">
            <w:pPr>
              <w:contextualSpacing/>
              <w:rPr>
                <w:rFonts w:asciiTheme="minorHAnsi" w:hAnsiTheme="minorHAnsi" w:cstheme="minorHAnsi"/>
                <w:b/>
                <w:sz w:val="22"/>
                <w:szCs w:val="22"/>
              </w:rPr>
            </w:pPr>
            <w:r w:rsidRPr="005A36A6">
              <w:rPr>
                <w:rFonts w:asciiTheme="minorHAnsi" w:hAnsiTheme="minorHAnsi" w:cstheme="minorHAnsi"/>
                <w:b/>
                <w:sz w:val="22"/>
                <w:szCs w:val="22"/>
              </w:rPr>
              <w:t>FEDERAL</w:t>
            </w:r>
          </w:p>
        </w:tc>
      </w:tr>
      <w:tr w:rsidR="00DA0A4F" w:rsidRPr="005A36A6">
        <w:tc>
          <w:tcPr>
            <w:tcW w:w="9468" w:type="dxa"/>
            <w:gridSpan w:val="3"/>
          </w:tcPr>
          <w:p w:rsidR="00DA0A4F" w:rsidRPr="005A36A6" w:rsidRDefault="00DA0A4F" w:rsidP="00456F9E">
            <w:pPr>
              <w:contextualSpacing/>
              <w:rPr>
                <w:rFonts w:asciiTheme="minorHAnsi" w:hAnsiTheme="minorHAnsi" w:cstheme="minorHAnsi"/>
                <w:b/>
                <w:sz w:val="22"/>
                <w:szCs w:val="22"/>
                <w:u w:val="single"/>
              </w:rPr>
            </w:pPr>
            <w:r w:rsidRPr="005A36A6">
              <w:rPr>
                <w:rFonts w:asciiTheme="minorHAnsi" w:hAnsiTheme="minorHAnsi" w:cstheme="minorHAnsi"/>
                <w:b/>
                <w:sz w:val="22"/>
                <w:szCs w:val="22"/>
                <w:u w:val="single"/>
              </w:rPr>
              <w:t>Qualified Plug-In Electric Drive Motor Vehicle Tax Credit</w:t>
            </w:r>
          </w:p>
          <w:p w:rsidR="00DA0A4F" w:rsidRPr="005A36A6" w:rsidRDefault="00DA0A4F" w:rsidP="00456F9E">
            <w:pPr>
              <w:contextualSpacing/>
              <w:rPr>
                <w:rFonts w:asciiTheme="minorHAnsi" w:hAnsiTheme="minorHAnsi" w:cstheme="minorHAnsi"/>
                <w:b/>
                <w:sz w:val="22"/>
                <w:szCs w:val="22"/>
              </w:rPr>
            </w:pPr>
            <w:r w:rsidRPr="005A36A6">
              <w:rPr>
                <w:rFonts w:asciiTheme="minorHAnsi" w:hAnsiTheme="minorHAnsi" w:cstheme="minorHAnsi"/>
                <w:sz w:val="22"/>
                <w:szCs w:val="22"/>
              </w:rPr>
              <w:t xml:space="preserve">A tax credit for new qualified plug-in electric drive motor vehicle for minimum of $2,500, and the credit up to $7,500 for vehicles acquired after December 31, 2009. </w:t>
            </w:r>
          </w:p>
        </w:tc>
      </w:tr>
      <w:tr w:rsidR="00DA0A4F" w:rsidRPr="005A36A6">
        <w:tc>
          <w:tcPr>
            <w:tcW w:w="9468" w:type="dxa"/>
            <w:gridSpan w:val="3"/>
          </w:tcPr>
          <w:p w:rsidR="00DA0A4F" w:rsidRPr="005A36A6" w:rsidRDefault="00DA0A4F" w:rsidP="00456F9E">
            <w:pPr>
              <w:contextualSpacing/>
              <w:rPr>
                <w:rFonts w:asciiTheme="minorHAnsi" w:hAnsiTheme="minorHAnsi" w:cstheme="minorHAnsi"/>
                <w:b/>
                <w:sz w:val="22"/>
                <w:szCs w:val="22"/>
                <w:u w:val="single"/>
              </w:rPr>
            </w:pPr>
            <w:r w:rsidRPr="005A36A6">
              <w:rPr>
                <w:rFonts w:asciiTheme="minorHAnsi" w:hAnsiTheme="minorHAnsi" w:cstheme="minorHAnsi"/>
                <w:b/>
                <w:sz w:val="22"/>
                <w:szCs w:val="22"/>
                <w:u w:val="single"/>
              </w:rPr>
              <w:t>Alternative Fuel Excise Tax Credit</w:t>
            </w:r>
          </w:p>
          <w:p w:rsidR="00DA0A4F" w:rsidRPr="005A36A6" w:rsidRDefault="00DA0A4F" w:rsidP="00456F9E">
            <w:pPr>
              <w:contextualSpacing/>
              <w:rPr>
                <w:rFonts w:asciiTheme="minorHAnsi" w:hAnsiTheme="minorHAnsi" w:cstheme="minorHAnsi"/>
                <w:sz w:val="22"/>
                <w:szCs w:val="22"/>
              </w:rPr>
            </w:pPr>
            <w:r w:rsidRPr="005A36A6">
              <w:rPr>
                <w:rFonts w:asciiTheme="minorHAnsi" w:hAnsiTheme="minorHAnsi" w:cstheme="minorHAnsi"/>
                <w:sz w:val="22"/>
                <w:szCs w:val="22"/>
              </w:rPr>
              <w:t>A $0.50 per gallon tax credit available for an alternative fuel sold for use or used as a motor fuel.</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Expired December 31, 2013 but will remain posted until income tax deadline.</w:t>
            </w:r>
          </w:p>
        </w:tc>
      </w:tr>
      <w:tr w:rsidR="00DA0A4F" w:rsidRPr="005A36A6">
        <w:tc>
          <w:tcPr>
            <w:tcW w:w="9468" w:type="dxa"/>
            <w:gridSpan w:val="3"/>
          </w:tcPr>
          <w:p w:rsidR="00DA0A4F" w:rsidRPr="005A36A6" w:rsidRDefault="00DA0A4F" w:rsidP="00456F9E">
            <w:pPr>
              <w:contextualSpacing/>
              <w:rPr>
                <w:rFonts w:asciiTheme="minorHAnsi" w:hAnsiTheme="minorHAnsi" w:cstheme="minorHAnsi"/>
                <w:b/>
                <w:sz w:val="22"/>
                <w:szCs w:val="22"/>
                <w:u w:val="single"/>
              </w:rPr>
            </w:pPr>
            <w:r w:rsidRPr="005A36A6">
              <w:rPr>
                <w:rFonts w:asciiTheme="minorHAnsi" w:hAnsiTheme="minorHAnsi" w:cstheme="minorHAnsi"/>
                <w:b/>
                <w:sz w:val="22"/>
                <w:szCs w:val="22"/>
                <w:u w:val="single"/>
              </w:rPr>
              <w:t>Alternative Fuel Infrastructure Tax Credit</w:t>
            </w:r>
          </w:p>
          <w:p w:rsidR="00DA0A4F" w:rsidRPr="005A36A6" w:rsidRDefault="00DA0A4F" w:rsidP="00456F9E">
            <w:pPr>
              <w:contextualSpacing/>
              <w:rPr>
                <w:rFonts w:asciiTheme="minorHAnsi" w:hAnsiTheme="minorHAnsi" w:cstheme="minorHAnsi"/>
                <w:sz w:val="22"/>
                <w:szCs w:val="22"/>
              </w:rPr>
            </w:pPr>
            <w:r w:rsidRPr="005A36A6">
              <w:rPr>
                <w:rFonts w:asciiTheme="minorHAnsi" w:hAnsiTheme="minorHAnsi" w:cstheme="minorHAnsi"/>
                <w:sz w:val="22"/>
                <w:szCs w:val="22"/>
              </w:rPr>
              <w:t>Eligible for alternative fueling equipment installed between 1/1/06 – 12/31/13 for a tax credit of 30% of the cost, not to exceed $30,000; Tax credit towards multiple states allowed.</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Expired December 31, 2013 but will remain posted until income tax deadline.</w:t>
            </w:r>
          </w:p>
        </w:tc>
      </w:tr>
      <w:tr w:rsidR="00DA0A4F" w:rsidRPr="005A36A6">
        <w:tc>
          <w:tcPr>
            <w:tcW w:w="9468" w:type="dxa"/>
            <w:gridSpan w:val="3"/>
            <w:tcBorders>
              <w:bottom w:val="single" w:sz="4" w:space="0" w:color="auto"/>
            </w:tcBorders>
          </w:tcPr>
          <w:p w:rsidR="00DA0A4F" w:rsidRPr="005A36A6" w:rsidRDefault="00DA0A4F" w:rsidP="00456F9E">
            <w:pPr>
              <w:contextualSpacing/>
              <w:rPr>
                <w:rFonts w:asciiTheme="minorHAnsi" w:hAnsiTheme="minorHAnsi" w:cstheme="minorHAnsi"/>
                <w:sz w:val="22"/>
                <w:szCs w:val="22"/>
              </w:rPr>
            </w:pPr>
            <w:r w:rsidRPr="005A36A6">
              <w:rPr>
                <w:rFonts w:asciiTheme="minorHAnsi" w:hAnsiTheme="minorHAnsi" w:cstheme="minorHAnsi"/>
                <w:b/>
                <w:sz w:val="22"/>
                <w:szCs w:val="22"/>
                <w:u w:val="single"/>
              </w:rPr>
              <w:t>Airport Zero Emission Vehicle (ZEV) and Infrastructure Incentives</w:t>
            </w:r>
          </w:p>
          <w:p w:rsidR="00DA0A4F" w:rsidRDefault="00DA0A4F" w:rsidP="00456F9E">
            <w:pPr>
              <w:contextualSpacing/>
              <w:rPr>
                <w:rFonts w:asciiTheme="minorHAnsi" w:hAnsiTheme="minorHAnsi" w:cstheme="minorHAnsi"/>
                <w:sz w:val="22"/>
                <w:szCs w:val="22"/>
              </w:rPr>
            </w:pPr>
            <w:r w:rsidRPr="005A36A6">
              <w:rPr>
                <w:rFonts w:asciiTheme="minorHAnsi" w:hAnsiTheme="minorHAnsi" w:cstheme="minorHAnsi"/>
                <w:sz w:val="22"/>
                <w:szCs w:val="22"/>
              </w:rPr>
              <w:t xml:space="preserve">Program provides funding to airports for 50% of the eligible cost to acquire ZEVs; vehicles must be used on-road, employed exclusively for airport purposes, and must meet the FAA’s Buy American requirements. Funding for installation or modification of fueling infrastructure is also available. </w:t>
            </w:r>
          </w:p>
          <w:p w:rsidR="00203334" w:rsidRDefault="00203334" w:rsidP="00456F9E">
            <w:pPr>
              <w:contextualSpacing/>
              <w:rPr>
                <w:rFonts w:asciiTheme="minorHAnsi" w:hAnsiTheme="minorHAnsi" w:cstheme="minorHAnsi"/>
                <w:sz w:val="22"/>
                <w:szCs w:val="22"/>
              </w:rPr>
            </w:pPr>
          </w:p>
          <w:p w:rsidR="00203334" w:rsidRPr="005A36A6" w:rsidRDefault="00203334" w:rsidP="00456F9E">
            <w:pPr>
              <w:contextualSpacing/>
              <w:rPr>
                <w:rFonts w:asciiTheme="minorHAnsi" w:hAnsiTheme="minorHAnsi" w:cstheme="minorHAnsi"/>
                <w:b/>
                <w:sz w:val="22"/>
                <w:szCs w:val="22"/>
              </w:rPr>
            </w:pPr>
          </w:p>
        </w:tc>
      </w:tr>
      <w:tr w:rsidR="00DA0A4F" w:rsidRPr="005A36A6">
        <w:tc>
          <w:tcPr>
            <w:tcW w:w="3240" w:type="dxa"/>
            <w:tcBorders>
              <w:top w:val="single" w:sz="4" w:space="0" w:color="auto"/>
            </w:tcBorders>
          </w:tcPr>
          <w:p w:rsidR="00DA0A4F" w:rsidRPr="005A36A6" w:rsidRDefault="00DA0A4F" w:rsidP="00456F9E">
            <w:pPr>
              <w:contextualSpacing/>
              <w:rPr>
                <w:rFonts w:asciiTheme="minorHAnsi" w:hAnsiTheme="minorHAnsi" w:cstheme="minorHAnsi"/>
                <w:b/>
                <w:sz w:val="22"/>
                <w:szCs w:val="22"/>
              </w:rPr>
            </w:pPr>
            <w:r w:rsidRPr="005A36A6">
              <w:rPr>
                <w:rFonts w:asciiTheme="minorHAnsi" w:hAnsiTheme="minorHAnsi" w:cstheme="minorHAnsi"/>
                <w:b/>
                <w:sz w:val="22"/>
                <w:szCs w:val="22"/>
              </w:rPr>
              <w:lastRenderedPageBreak/>
              <w:t xml:space="preserve">DC </w:t>
            </w:r>
          </w:p>
        </w:tc>
        <w:tc>
          <w:tcPr>
            <w:tcW w:w="3150" w:type="dxa"/>
            <w:tcBorders>
              <w:top w:val="single" w:sz="4" w:space="0" w:color="auto"/>
            </w:tcBorders>
          </w:tcPr>
          <w:p w:rsidR="00DA0A4F" w:rsidRPr="005A36A6" w:rsidRDefault="00DA0A4F" w:rsidP="00456F9E">
            <w:pPr>
              <w:contextualSpacing/>
              <w:rPr>
                <w:rFonts w:asciiTheme="minorHAnsi" w:hAnsiTheme="minorHAnsi" w:cstheme="minorHAnsi"/>
                <w:b/>
                <w:sz w:val="22"/>
                <w:szCs w:val="22"/>
              </w:rPr>
            </w:pPr>
            <w:r w:rsidRPr="005A36A6">
              <w:rPr>
                <w:rFonts w:asciiTheme="minorHAnsi" w:hAnsiTheme="minorHAnsi" w:cstheme="minorHAnsi"/>
                <w:b/>
                <w:sz w:val="22"/>
                <w:szCs w:val="22"/>
              </w:rPr>
              <w:t xml:space="preserve">MARYLAND </w:t>
            </w:r>
          </w:p>
        </w:tc>
        <w:tc>
          <w:tcPr>
            <w:tcW w:w="3078" w:type="dxa"/>
            <w:tcBorders>
              <w:top w:val="single" w:sz="4" w:space="0" w:color="auto"/>
            </w:tcBorders>
          </w:tcPr>
          <w:p w:rsidR="00DA0A4F" w:rsidRPr="005A36A6" w:rsidRDefault="00DA0A4F" w:rsidP="00456F9E">
            <w:pPr>
              <w:contextualSpacing/>
              <w:rPr>
                <w:rFonts w:asciiTheme="minorHAnsi" w:hAnsiTheme="minorHAnsi" w:cstheme="minorHAnsi"/>
                <w:b/>
                <w:sz w:val="22"/>
                <w:szCs w:val="22"/>
              </w:rPr>
            </w:pPr>
            <w:r w:rsidRPr="005A36A6">
              <w:rPr>
                <w:rFonts w:asciiTheme="minorHAnsi" w:hAnsiTheme="minorHAnsi" w:cstheme="minorHAnsi"/>
                <w:b/>
                <w:sz w:val="22"/>
                <w:szCs w:val="22"/>
              </w:rPr>
              <w:t>VIRGINIA</w:t>
            </w:r>
          </w:p>
        </w:tc>
      </w:tr>
      <w:tr w:rsidR="00DA0A4F" w:rsidRPr="005A36A6">
        <w:tc>
          <w:tcPr>
            <w:tcW w:w="3240" w:type="dxa"/>
          </w:tcPr>
          <w:p w:rsidR="00DA0A4F" w:rsidRPr="005A36A6" w:rsidRDefault="00DA0A4F" w:rsidP="00456F9E">
            <w:pPr>
              <w:contextualSpacing/>
              <w:rPr>
                <w:rFonts w:asciiTheme="minorHAnsi" w:hAnsiTheme="minorHAnsi" w:cstheme="minorHAnsi"/>
                <w:b/>
                <w:sz w:val="22"/>
                <w:szCs w:val="22"/>
                <w:u w:val="single"/>
              </w:rPr>
            </w:pPr>
            <w:r w:rsidRPr="005A36A6">
              <w:rPr>
                <w:rFonts w:asciiTheme="minorHAnsi" w:hAnsiTheme="minorHAnsi" w:cstheme="minorHAnsi"/>
                <w:b/>
                <w:sz w:val="22"/>
                <w:szCs w:val="22"/>
                <w:u w:val="single"/>
              </w:rPr>
              <w:t>Low Emission Vehicle (LEV) Standards</w:t>
            </w:r>
          </w:p>
          <w:p w:rsidR="00DA0A4F" w:rsidRPr="00EE4FD1" w:rsidRDefault="003B6C2B" w:rsidP="004B66D4">
            <w:pPr>
              <w:rPr>
                <w:rFonts w:asciiTheme="minorHAnsi" w:hAnsiTheme="minorHAnsi" w:cstheme="minorHAnsi"/>
                <w:sz w:val="22"/>
                <w:szCs w:val="22"/>
              </w:rPr>
            </w:pPr>
            <w:r>
              <w:rPr>
                <w:rFonts w:asciiTheme="minorHAnsi" w:hAnsiTheme="minorHAnsi" w:cstheme="minorHAnsi"/>
                <w:sz w:val="22"/>
                <w:szCs w:val="22"/>
              </w:rPr>
              <w:t xml:space="preserve">It is expected that </w:t>
            </w:r>
            <w:r w:rsidR="00EE4FD1">
              <w:rPr>
                <w:rFonts w:asciiTheme="minorHAnsi" w:hAnsiTheme="minorHAnsi" w:cstheme="minorHAnsi"/>
                <w:sz w:val="22"/>
                <w:szCs w:val="22"/>
              </w:rPr>
              <w:t>EPA</w:t>
            </w:r>
            <w:r>
              <w:rPr>
                <w:rFonts w:asciiTheme="minorHAnsi" w:hAnsiTheme="minorHAnsi" w:cstheme="minorHAnsi"/>
                <w:sz w:val="22"/>
                <w:szCs w:val="22"/>
              </w:rPr>
              <w:t>’s finalized</w:t>
            </w:r>
            <w:r w:rsidR="00EE4FD1">
              <w:rPr>
                <w:rFonts w:asciiTheme="minorHAnsi" w:hAnsiTheme="minorHAnsi" w:cstheme="minorHAnsi"/>
                <w:sz w:val="22"/>
                <w:szCs w:val="22"/>
              </w:rPr>
              <w:t xml:space="preserve"> </w:t>
            </w:r>
            <w:r w:rsidR="00EE4FD1" w:rsidRPr="00EE4FD1">
              <w:rPr>
                <w:rFonts w:asciiTheme="minorHAnsi" w:hAnsiTheme="minorHAnsi" w:cstheme="minorHAnsi"/>
                <w:sz w:val="22"/>
                <w:szCs w:val="22"/>
              </w:rPr>
              <w:t>Tier 3</w:t>
            </w:r>
            <w:r w:rsidR="00EE4FD1">
              <w:rPr>
                <w:rFonts w:asciiTheme="minorHAnsi" w:hAnsiTheme="minorHAnsi" w:cstheme="minorHAnsi"/>
                <w:sz w:val="22"/>
                <w:szCs w:val="22"/>
              </w:rPr>
              <w:t xml:space="preserve"> </w:t>
            </w:r>
            <w:r>
              <w:rPr>
                <w:rFonts w:asciiTheme="minorHAnsi" w:hAnsiTheme="minorHAnsi" w:cstheme="minorHAnsi"/>
                <w:sz w:val="22"/>
                <w:szCs w:val="22"/>
              </w:rPr>
              <w:t xml:space="preserve">rule </w:t>
            </w:r>
            <w:r w:rsidR="00EE4FD1">
              <w:rPr>
                <w:rFonts w:asciiTheme="minorHAnsi" w:hAnsiTheme="minorHAnsi" w:cstheme="minorHAnsi"/>
                <w:sz w:val="22"/>
                <w:szCs w:val="22"/>
              </w:rPr>
              <w:t>will be referenced</w:t>
            </w:r>
            <w:r>
              <w:rPr>
                <w:rFonts w:asciiTheme="minorHAnsi" w:hAnsiTheme="minorHAnsi" w:cstheme="minorHAnsi"/>
                <w:sz w:val="22"/>
                <w:szCs w:val="22"/>
              </w:rPr>
              <w:t xml:space="preserve"> in the regulations and implemented through the new vehicle registration program.  Tier 3</w:t>
            </w:r>
            <w:r>
              <w:t xml:space="preserve"> </w:t>
            </w:r>
            <w:r w:rsidRPr="003B6C2B">
              <w:rPr>
                <w:rFonts w:asciiTheme="minorHAnsi" w:hAnsiTheme="minorHAnsi" w:cstheme="minorHAnsi"/>
                <w:sz w:val="22"/>
                <w:szCs w:val="22"/>
              </w:rPr>
              <w:t>is harmoniz</w:t>
            </w:r>
            <w:bookmarkStart w:id="41" w:name="_GoBack"/>
            <w:bookmarkEnd w:id="41"/>
            <w:r w:rsidRPr="003B6C2B">
              <w:rPr>
                <w:rFonts w:asciiTheme="minorHAnsi" w:hAnsiTheme="minorHAnsi" w:cstheme="minorHAnsi"/>
                <w:sz w:val="22"/>
                <w:szCs w:val="22"/>
              </w:rPr>
              <w:t>ed with the California Air Resources Board (CARB) Low Emission</w:t>
            </w:r>
            <w:r w:rsidR="004B66D4">
              <w:rPr>
                <w:rFonts w:asciiTheme="minorHAnsi" w:hAnsiTheme="minorHAnsi" w:cstheme="minorHAnsi"/>
                <w:sz w:val="22"/>
                <w:szCs w:val="22"/>
              </w:rPr>
              <w:t xml:space="preserve"> Vehicle </w:t>
            </w:r>
            <w:r w:rsidRPr="003B6C2B">
              <w:rPr>
                <w:rFonts w:asciiTheme="minorHAnsi" w:hAnsiTheme="minorHAnsi" w:cstheme="minorHAnsi"/>
                <w:sz w:val="22"/>
                <w:szCs w:val="22"/>
              </w:rPr>
              <w:t>program</w:t>
            </w:r>
            <w:r w:rsidR="004B66D4">
              <w:rPr>
                <w:rFonts w:asciiTheme="minorHAnsi" w:hAnsiTheme="minorHAnsi" w:cstheme="minorHAnsi"/>
                <w:sz w:val="22"/>
                <w:szCs w:val="22"/>
              </w:rPr>
              <w:t xml:space="preserve"> (LEVIII)</w:t>
            </w:r>
            <w:r>
              <w:rPr>
                <w:rFonts w:asciiTheme="minorHAnsi" w:hAnsiTheme="minorHAnsi" w:cstheme="minorHAnsi"/>
                <w:sz w:val="22"/>
                <w:szCs w:val="22"/>
              </w:rPr>
              <w:t xml:space="preserve">  </w:t>
            </w:r>
          </w:p>
        </w:tc>
        <w:tc>
          <w:tcPr>
            <w:tcW w:w="3150" w:type="dxa"/>
          </w:tcPr>
          <w:p w:rsidR="00DA0A4F" w:rsidRPr="005A36A6" w:rsidRDefault="00DA0A4F" w:rsidP="00456F9E">
            <w:pPr>
              <w:contextualSpacing/>
              <w:rPr>
                <w:rFonts w:asciiTheme="minorHAnsi" w:hAnsiTheme="minorHAnsi" w:cstheme="minorHAnsi"/>
                <w:b/>
                <w:sz w:val="22"/>
                <w:szCs w:val="22"/>
                <w:u w:val="single"/>
              </w:rPr>
            </w:pPr>
            <w:r w:rsidRPr="005A36A6">
              <w:rPr>
                <w:rFonts w:asciiTheme="minorHAnsi" w:hAnsiTheme="minorHAnsi" w:cstheme="minorHAnsi"/>
                <w:b/>
                <w:sz w:val="22"/>
                <w:szCs w:val="22"/>
                <w:u w:val="single"/>
              </w:rPr>
              <w:t>Low Emission Vehicle (LEV) Standards</w:t>
            </w:r>
          </w:p>
          <w:p w:rsidR="00DA0A4F" w:rsidRPr="005A36A6" w:rsidRDefault="00DA0A4F" w:rsidP="00456F9E">
            <w:pPr>
              <w:contextualSpacing/>
              <w:rPr>
                <w:rFonts w:asciiTheme="minorHAnsi" w:hAnsiTheme="minorHAnsi" w:cstheme="minorHAnsi"/>
                <w:sz w:val="22"/>
                <w:szCs w:val="22"/>
              </w:rPr>
            </w:pPr>
            <w:r w:rsidRPr="005A36A6">
              <w:rPr>
                <w:rFonts w:asciiTheme="minorHAnsi" w:hAnsiTheme="minorHAnsi" w:cstheme="minorHAnsi"/>
                <w:sz w:val="22"/>
                <w:szCs w:val="22"/>
              </w:rPr>
              <w:t>Maryland has adopted the California motor vehicle emission standards California emissions standards and compliance requirements set forth in the </w:t>
            </w:r>
            <w:hyperlink r:id="rId101" w:history="1">
              <w:r w:rsidRPr="005A36A6">
                <w:rPr>
                  <w:rFonts w:asciiTheme="minorHAnsi" w:hAnsiTheme="minorHAnsi" w:cstheme="minorHAnsi"/>
                  <w:color w:val="0000FF" w:themeColor="hyperlink"/>
                  <w:sz w:val="22"/>
                  <w:szCs w:val="22"/>
                  <w:u w:val="single"/>
                </w:rPr>
                <w:t>California Code of Regulations</w:t>
              </w:r>
            </w:hyperlink>
            <w:r w:rsidRPr="005A36A6">
              <w:rPr>
                <w:rFonts w:asciiTheme="minorHAnsi" w:hAnsiTheme="minorHAnsi" w:cstheme="minorHAnsi"/>
                <w:sz w:val="22"/>
                <w:szCs w:val="22"/>
              </w:rPr>
              <w:t>.</w:t>
            </w:r>
          </w:p>
        </w:tc>
        <w:tc>
          <w:tcPr>
            <w:tcW w:w="3078" w:type="dxa"/>
          </w:tcPr>
          <w:p w:rsidR="00DA0A4F" w:rsidRPr="005A36A6" w:rsidRDefault="00DA0A4F" w:rsidP="00456F9E">
            <w:pPr>
              <w:contextualSpacing/>
              <w:rPr>
                <w:rFonts w:asciiTheme="minorHAnsi" w:hAnsiTheme="minorHAnsi" w:cstheme="minorHAnsi"/>
                <w:b/>
                <w:bCs/>
                <w:sz w:val="22"/>
                <w:szCs w:val="22"/>
                <w:u w:val="single"/>
              </w:rPr>
            </w:pPr>
            <w:r w:rsidRPr="005A36A6">
              <w:rPr>
                <w:rFonts w:asciiTheme="minorHAnsi" w:hAnsiTheme="minorHAnsi" w:cstheme="minorHAnsi"/>
                <w:b/>
                <w:bCs/>
                <w:sz w:val="22"/>
                <w:szCs w:val="22"/>
                <w:u w:val="single"/>
              </w:rPr>
              <w:t>State Energy Plan</w:t>
            </w:r>
          </w:p>
          <w:p w:rsidR="00DA0A4F" w:rsidRPr="005A36A6" w:rsidRDefault="00DA0A4F" w:rsidP="00456F9E">
            <w:pPr>
              <w:contextualSpacing/>
              <w:rPr>
                <w:rFonts w:asciiTheme="minorHAnsi" w:hAnsiTheme="minorHAnsi" w:cstheme="minorHAnsi"/>
                <w:bCs/>
                <w:sz w:val="22"/>
                <w:szCs w:val="22"/>
              </w:rPr>
            </w:pPr>
            <w:r w:rsidRPr="005A36A6">
              <w:rPr>
                <w:rFonts w:asciiTheme="minorHAnsi" w:hAnsiTheme="minorHAnsi" w:cstheme="minorHAnsi"/>
                <w:bCs/>
                <w:sz w:val="22"/>
                <w:szCs w:val="22"/>
              </w:rPr>
              <w:t>The plan includes policies to promote alternative fuel and efficient vehicle use, encourage efficient driving techniques, and reduce vehicle miles traveled.</w:t>
            </w:r>
          </w:p>
          <w:p w:rsidR="00DA0A4F" w:rsidRPr="005A36A6" w:rsidRDefault="00DA0A4F" w:rsidP="00456F9E">
            <w:pPr>
              <w:contextualSpacing/>
              <w:rPr>
                <w:rFonts w:asciiTheme="minorHAnsi" w:hAnsiTheme="minorHAnsi" w:cstheme="minorHAnsi"/>
                <w:sz w:val="22"/>
                <w:szCs w:val="22"/>
              </w:rPr>
            </w:pPr>
          </w:p>
        </w:tc>
      </w:tr>
      <w:tr w:rsidR="00DA0A4F" w:rsidRPr="005A36A6">
        <w:tc>
          <w:tcPr>
            <w:tcW w:w="3240" w:type="dxa"/>
          </w:tcPr>
          <w:p w:rsidR="00DA0A4F" w:rsidRPr="005A36A6" w:rsidRDefault="00DA0A4F" w:rsidP="00456F9E">
            <w:pPr>
              <w:contextualSpacing/>
              <w:rPr>
                <w:rFonts w:asciiTheme="minorHAnsi" w:hAnsiTheme="minorHAnsi" w:cstheme="minorHAnsi"/>
                <w:b/>
                <w:sz w:val="22"/>
                <w:szCs w:val="22"/>
                <w:u w:val="single"/>
              </w:rPr>
            </w:pPr>
            <w:r w:rsidRPr="005A36A6">
              <w:rPr>
                <w:rFonts w:asciiTheme="minorHAnsi" w:hAnsiTheme="minorHAnsi" w:cstheme="minorHAnsi"/>
                <w:b/>
                <w:sz w:val="22"/>
                <w:szCs w:val="22"/>
                <w:u w:val="single"/>
              </w:rPr>
              <w:t>Alternative Fuel and Fuel-Efficient Vehicle Tax Exemption</w:t>
            </w:r>
          </w:p>
          <w:p w:rsidR="00DA0A4F" w:rsidRPr="005A36A6" w:rsidRDefault="00DA0A4F" w:rsidP="00456F9E">
            <w:pPr>
              <w:contextualSpacing/>
              <w:rPr>
                <w:rFonts w:asciiTheme="minorHAnsi" w:hAnsiTheme="minorHAnsi" w:cstheme="minorHAnsi"/>
                <w:sz w:val="22"/>
                <w:szCs w:val="22"/>
              </w:rPr>
            </w:pPr>
            <w:r w:rsidRPr="005A36A6">
              <w:rPr>
                <w:rFonts w:asciiTheme="minorHAnsi" w:hAnsiTheme="minorHAnsi" w:cstheme="minorHAnsi"/>
                <w:sz w:val="22"/>
                <w:szCs w:val="22"/>
              </w:rPr>
              <w:t>Qualified AFVs and motor vehicles with an average city fuel e</w:t>
            </w:r>
            <w:r w:rsidR="00FA49F4" w:rsidRPr="005A36A6">
              <w:rPr>
                <w:rFonts w:asciiTheme="minorHAnsi" w:hAnsiTheme="minorHAnsi" w:cstheme="minorHAnsi"/>
                <w:sz w:val="22"/>
                <w:szCs w:val="22"/>
              </w:rPr>
              <w:t>conomy of at least 40mpg</w:t>
            </w:r>
            <w:r w:rsidRPr="005A36A6">
              <w:rPr>
                <w:rFonts w:asciiTheme="minorHAnsi" w:hAnsiTheme="minorHAnsi" w:cstheme="minorHAnsi"/>
                <w:sz w:val="22"/>
                <w:szCs w:val="22"/>
              </w:rPr>
              <w:t xml:space="preserve"> are exempt from the excise tax; Purchasers of the same vehicle are also exempt.</w:t>
            </w:r>
            <w:r w:rsidR="0021292B" w:rsidRPr="005A36A6">
              <w:rPr>
                <w:rFonts w:asciiTheme="minorHAnsi" w:hAnsiTheme="minorHAnsi" w:cstheme="minorHAnsi"/>
                <w:sz w:val="22"/>
                <w:szCs w:val="22"/>
              </w:rPr>
              <w:t xml:space="preserve"> </w:t>
            </w:r>
          </w:p>
        </w:tc>
        <w:tc>
          <w:tcPr>
            <w:tcW w:w="3150" w:type="dxa"/>
          </w:tcPr>
          <w:p w:rsidR="00DA0A4F" w:rsidRPr="005A36A6" w:rsidRDefault="00DA0A4F" w:rsidP="00456F9E">
            <w:pPr>
              <w:contextualSpacing/>
              <w:rPr>
                <w:rFonts w:asciiTheme="minorHAnsi" w:hAnsiTheme="minorHAnsi" w:cstheme="minorHAnsi"/>
                <w:b/>
                <w:sz w:val="22"/>
                <w:szCs w:val="22"/>
                <w:u w:val="single"/>
              </w:rPr>
            </w:pPr>
            <w:r w:rsidRPr="005A36A6">
              <w:rPr>
                <w:rFonts w:asciiTheme="minorHAnsi" w:hAnsiTheme="minorHAnsi" w:cstheme="minorHAnsi"/>
                <w:b/>
                <w:sz w:val="22"/>
                <w:szCs w:val="22"/>
                <w:u w:val="single"/>
              </w:rPr>
              <w:t>Electric Vehicle Supply Equipment (EVSE) Tax Credit</w:t>
            </w:r>
          </w:p>
          <w:p w:rsidR="00DA0A4F" w:rsidRPr="005A36A6" w:rsidRDefault="00DA0A4F" w:rsidP="00456F9E">
            <w:pPr>
              <w:contextualSpacing/>
              <w:rPr>
                <w:rFonts w:asciiTheme="minorHAnsi" w:hAnsiTheme="minorHAnsi" w:cstheme="minorHAnsi"/>
                <w:sz w:val="22"/>
                <w:szCs w:val="22"/>
              </w:rPr>
            </w:pPr>
            <w:r w:rsidRPr="005A36A6">
              <w:rPr>
                <w:rFonts w:asciiTheme="minorHAnsi" w:hAnsiTheme="minorHAnsi" w:cstheme="minorHAnsi"/>
                <w:sz w:val="22"/>
                <w:szCs w:val="22"/>
              </w:rPr>
              <w:t>MEA offers an income tax credit equal to 20% of the cost of qualified EVSE; the credit may not exceed the lesser of $400 or the state income tax imposed for that tax year.</w:t>
            </w:r>
          </w:p>
        </w:tc>
        <w:tc>
          <w:tcPr>
            <w:tcW w:w="3078" w:type="dxa"/>
          </w:tcPr>
          <w:p w:rsidR="00DA0A4F" w:rsidRPr="005A36A6" w:rsidRDefault="00DA0A4F" w:rsidP="00456F9E">
            <w:pPr>
              <w:contextualSpacing/>
              <w:rPr>
                <w:rFonts w:asciiTheme="minorHAnsi" w:hAnsiTheme="minorHAnsi" w:cstheme="minorHAnsi"/>
                <w:b/>
                <w:bCs/>
                <w:sz w:val="22"/>
                <w:szCs w:val="22"/>
                <w:u w:val="single"/>
              </w:rPr>
            </w:pPr>
            <w:r w:rsidRPr="005A36A6">
              <w:rPr>
                <w:rFonts w:asciiTheme="minorHAnsi" w:hAnsiTheme="minorHAnsi" w:cstheme="minorHAnsi"/>
                <w:b/>
                <w:bCs/>
                <w:sz w:val="22"/>
                <w:szCs w:val="22"/>
                <w:u w:val="single"/>
              </w:rPr>
              <w:t>Alternative Fuel and Hybrid Electric Vehicle (HEV) Emissions Testing Exemption</w:t>
            </w:r>
          </w:p>
          <w:p w:rsidR="00DA0A4F" w:rsidRPr="005A36A6" w:rsidRDefault="00DA0A4F" w:rsidP="00456F9E">
            <w:pPr>
              <w:contextualSpacing/>
              <w:rPr>
                <w:rFonts w:asciiTheme="minorHAnsi" w:hAnsiTheme="minorHAnsi" w:cstheme="minorHAnsi"/>
                <w:sz w:val="22"/>
                <w:szCs w:val="22"/>
              </w:rPr>
            </w:pPr>
            <w:r w:rsidRPr="005A36A6">
              <w:rPr>
                <w:rFonts w:asciiTheme="minorHAnsi" w:hAnsiTheme="minorHAnsi" w:cstheme="minorHAnsi"/>
                <w:bCs/>
                <w:sz w:val="22"/>
                <w:szCs w:val="22"/>
              </w:rPr>
              <w:t>Alternative fuel vehicles are exempt from emissions testing. Hybrid electric vehicles with city fuel</w:t>
            </w:r>
            <w:r w:rsidR="00FA49F4" w:rsidRPr="005A36A6">
              <w:rPr>
                <w:rFonts w:asciiTheme="minorHAnsi" w:hAnsiTheme="minorHAnsi" w:cstheme="minorHAnsi"/>
                <w:bCs/>
                <w:sz w:val="22"/>
                <w:szCs w:val="22"/>
              </w:rPr>
              <w:t xml:space="preserve"> economy ratings of at least 50mpg </w:t>
            </w:r>
            <w:r w:rsidRPr="005A36A6">
              <w:rPr>
                <w:rFonts w:asciiTheme="minorHAnsi" w:hAnsiTheme="minorHAnsi" w:cstheme="minorHAnsi"/>
                <w:bCs/>
                <w:sz w:val="22"/>
                <w:szCs w:val="22"/>
              </w:rPr>
              <w:t>are also exempt.</w:t>
            </w:r>
            <w:r w:rsidR="0021292B" w:rsidRPr="005A36A6">
              <w:rPr>
                <w:rFonts w:asciiTheme="minorHAnsi" w:hAnsiTheme="minorHAnsi" w:cstheme="minorHAnsi"/>
                <w:bCs/>
                <w:sz w:val="22"/>
                <w:szCs w:val="22"/>
              </w:rPr>
              <w:t xml:space="preserve"> </w:t>
            </w:r>
          </w:p>
        </w:tc>
      </w:tr>
      <w:tr w:rsidR="00DA0A4F" w:rsidRPr="005A36A6">
        <w:tc>
          <w:tcPr>
            <w:tcW w:w="3240" w:type="dxa"/>
          </w:tcPr>
          <w:p w:rsidR="00DA0A4F" w:rsidRPr="005A36A6" w:rsidRDefault="00DA0A4F" w:rsidP="00456F9E">
            <w:pPr>
              <w:contextualSpacing/>
              <w:rPr>
                <w:rFonts w:asciiTheme="minorHAnsi" w:hAnsiTheme="minorHAnsi" w:cstheme="minorHAnsi"/>
                <w:b/>
                <w:sz w:val="22"/>
                <w:szCs w:val="22"/>
                <w:u w:val="single"/>
              </w:rPr>
            </w:pPr>
            <w:r w:rsidRPr="005A36A6">
              <w:rPr>
                <w:rFonts w:asciiTheme="minorHAnsi" w:hAnsiTheme="minorHAnsi" w:cstheme="minorHAnsi"/>
                <w:b/>
                <w:sz w:val="22"/>
                <w:szCs w:val="22"/>
                <w:u w:val="single"/>
              </w:rPr>
              <w:t>Reduced Registration Fee for Fuel-Efficient Vehicles</w:t>
            </w:r>
          </w:p>
          <w:p w:rsidR="00DA0A4F" w:rsidRPr="005A36A6" w:rsidRDefault="00DA0A4F" w:rsidP="00456F9E">
            <w:pPr>
              <w:contextualSpacing/>
              <w:rPr>
                <w:rFonts w:asciiTheme="minorHAnsi" w:hAnsiTheme="minorHAnsi" w:cstheme="minorHAnsi"/>
                <w:sz w:val="22"/>
                <w:szCs w:val="22"/>
              </w:rPr>
            </w:pPr>
            <w:r w:rsidRPr="005A36A6">
              <w:rPr>
                <w:rFonts w:asciiTheme="minorHAnsi" w:hAnsiTheme="minorHAnsi" w:cstheme="minorHAnsi"/>
                <w:sz w:val="22"/>
                <w:szCs w:val="22"/>
              </w:rPr>
              <w:t>A new motor vehicle with an estimated average city fuel economy of at least 40</w:t>
            </w:r>
            <w:r w:rsidR="00FA49F4" w:rsidRPr="005A36A6">
              <w:rPr>
                <w:rFonts w:asciiTheme="minorHAnsi" w:hAnsiTheme="minorHAnsi" w:cstheme="minorHAnsi"/>
                <w:sz w:val="22"/>
                <w:szCs w:val="22"/>
              </w:rPr>
              <w:t xml:space="preserve">mpg </w:t>
            </w:r>
            <w:r w:rsidRPr="005A36A6">
              <w:rPr>
                <w:rFonts w:asciiTheme="minorHAnsi" w:hAnsiTheme="minorHAnsi" w:cstheme="minorHAnsi"/>
                <w:sz w:val="22"/>
                <w:szCs w:val="22"/>
              </w:rPr>
              <w:t>is eligible for a reduced vehicle registration fee of $36; Rate applies to the first two years of registration and only the original purchaser.</w:t>
            </w:r>
          </w:p>
        </w:tc>
        <w:tc>
          <w:tcPr>
            <w:tcW w:w="3150" w:type="dxa"/>
          </w:tcPr>
          <w:p w:rsidR="00DA0A4F" w:rsidRPr="005A36A6" w:rsidRDefault="00DA0A4F" w:rsidP="00456F9E">
            <w:pPr>
              <w:contextualSpacing/>
              <w:rPr>
                <w:rFonts w:asciiTheme="minorHAnsi" w:hAnsiTheme="minorHAnsi" w:cstheme="minorHAnsi"/>
                <w:b/>
                <w:sz w:val="22"/>
                <w:szCs w:val="22"/>
                <w:u w:val="single"/>
              </w:rPr>
            </w:pPr>
            <w:r w:rsidRPr="005A36A6">
              <w:rPr>
                <w:rFonts w:asciiTheme="minorHAnsi" w:hAnsiTheme="minorHAnsi" w:cstheme="minorHAnsi"/>
                <w:b/>
                <w:sz w:val="22"/>
                <w:szCs w:val="22"/>
                <w:u w:val="single"/>
              </w:rPr>
              <w:t>Electric Vehicle Supply Equipment (EVSE) Regulation Exemption</w:t>
            </w:r>
          </w:p>
          <w:p w:rsidR="00DA0A4F" w:rsidRPr="005A36A6" w:rsidRDefault="00DA0A4F" w:rsidP="00456F9E">
            <w:pPr>
              <w:contextualSpacing/>
              <w:rPr>
                <w:rFonts w:asciiTheme="minorHAnsi" w:hAnsiTheme="minorHAnsi" w:cstheme="minorHAnsi"/>
                <w:sz w:val="22"/>
                <w:szCs w:val="22"/>
              </w:rPr>
            </w:pPr>
            <w:r w:rsidRPr="005A36A6">
              <w:rPr>
                <w:rFonts w:asciiTheme="minorHAnsi" w:hAnsiTheme="minorHAnsi" w:cstheme="minorHAnsi"/>
                <w:sz w:val="22"/>
                <w:szCs w:val="22"/>
              </w:rPr>
              <w:t>Owners and operators of EVSE are not subject to state regulation as electricity suppliers or public service companies.</w:t>
            </w:r>
          </w:p>
        </w:tc>
        <w:tc>
          <w:tcPr>
            <w:tcW w:w="3078" w:type="dxa"/>
          </w:tcPr>
          <w:p w:rsidR="00DA0A4F" w:rsidRPr="005A36A6" w:rsidRDefault="00DA0A4F" w:rsidP="00456F9E">
            <w:pPr>
              <w:contextualSpacing/>
              <w:rPr>
                <w:rFonts w:asciiTheme="minorHAnsi" w:hAnsiTheme="minorHAnsi" w:cstheme="minorHAnsi"/>
                <w:b/>
                <w:bCs/>
                <w:sz w:val="22"/>
                <w:szCs w:val="22"/>
                <w:u w:val="single"/>
              </w:rPr>
            </w:pPr>
            <w:r w:rsidRPr="005A36A6">
              <w:rPr>
                <w:rFonts w:asciiTheme="minorHAnsi" w:hAnsiTheme="minorHAnsi" w:cstheme="minorHAnsi"/>
                <w:b/>
                <w:bCs/>
                <w:sz w:val="22"/>
                <w:szCs w:val="22"/>
                <w:u w:val="single"/>
              </w:rPr>
              <w:t>Retail Electric Vehicle Charging Regulations</w:t>
            </w:r>
          </w:p>
          <w:p w:rsidR="00DA0A4F" w:rsidRPr="005A36A6" w:rsidRDefault="00DA0A4F" w:rsidP="00456F9E">
            <w:pPr>
              <w:contextualSpacing/>
              <w:rPr>
                <w:rFonts w:asciiTheme="minorHAnsi" w:hAnsiTheme="minorHAnsi" w:cstheme="minorHAnsi"/>
                <w:bCs/>
                <w:sz w:val="22"/>
                <w:szCs w:val="22"/>
              </w:rPr>
            </w:pPr>
            <w:r w:rsidRPr="005A36A6">
              <w:rPr>
                <w:rFonts w:asciiTheme="minorHAnsi" w:hAnsiTheme="minorHAnsi" w:cstheme="minorHAnsi"/>
                <w:bCs/>
                <w:sz w:val="22"/>
                <w:szCs w:val="22"/>
              </w:rPr>
              <w:t>Retail plug-in electric vehicles charging services provided by an individual who is not a public utility, public service corporation, or public service company, is not considered the retail sale of electricity.</w:t>
            </w:r>
          </w:p>
          <w:p w:rsidR="00DA0A4F" w:rsidRPr="005A36A6" w:rsidRDefault="00DA0A4F" w:rsidP="00456F9E">
            <w:pPr>
              <w:contextualSpacing/>
              <w:rPr>
                <w:rFonts w:asciiTheme="minorHAnsi" w:hAnsiTheme="minorHAnsi" w:cstheme="minorHAnsi"/>
                <w:sz w:val="22"/>
                <w:szCs w:val="22"/>
              </w:rPr>
            </w:pPr>
          </w:p>
        </w:tc>
      </w:tr>
      <w:tr w:rsidR="00DA0A4F" w:rsidRPr="005A36A6">
        <w:tc>
          <w:tcPr>
            <w:tcW w:w="3240" w:type="dxa"/>
          </w:tcPr>
          <w:p w:rsidR="00DA0A4F" w:rsidRPr="005A36A6" w:rsidRDefault="00DA0A4F" w:rsidP="00456F9E">
            <w:pPr>
              <w:contextualSpacing/>
              <w:rPr>
                <w:rFonts w:asciiTheme="minorHAnsi" w:hAnsiTheme="minorHAnsi" w:cstheme="minorHAnsi"/>
                <w:b/>
                <w:sz w:val="22"/>
                <w:szCs w:val="22"/>
                <w:u w:val="single"/>
              </w:rPr>
            </w:pPr>
            <w:r w:rsidRPr="005A36A6">
              <w:rPr>
                <w:rFonts w:asciiTheme="minorHAnsi" w:hAnsiTheme="minorHAnsi" w:cstheme="minorHAnsi"/>
                <w:b/>
                <w:sz w:val="22"/>
                <w:szCs w:val="22"/>
                <w:u w:val="single"/>
              </w:rPr>
              <w:t>Alternative Fuel Vehicle Acquisition Requirements</w:t>
            </w:r>
          </w:p>
          <w:p w:rsidR="00DA0A4F" w:rsidRPr="005A36A6" w:rsidRDefault="00DA0A4F" w:rsidP="00456F9E">
            <w:pPr>
              <w:contextualSpacing/>
              <w:rPr>
                <w:rFonts w:asciiTheme="minorHAnsi" w:hAnsiTheme="minorHAnsi" w:cstheme="minorHAnsi"/>
                <w:sz w:val="22"/>
                <w:szCs w:val="22"/>
              </w:rPr>
            </w:pPr>
            <w:r w:rsidRPr="005A36A6">
              <w:rPr>
                <w:rFonts w:asciiTheme="minorHAnsi" w:hAnsiTheme="minorHAnsi" w:cstheme="minorHAnsi"/>
                <w:sz w:val="22"/>
                <w:szCs w:val="22"/>
              </w:rPr>
              <w:t>Fleets that operate at least 10 vehicles in an ozone nonattainment area must ensure that 70% of newly purchased vehicles are clean fuel vehicles.</w:t>
            </w:r>
            <w:r w:rsidR="0021292B" w:rsidRPr="005A36A6">
              <w:rPr>
                <w:rFonts w:asciiTheme="minorHAnsi" w:hAnsiTheme="minorHAnsi" w:cstheme="minorHAnsi"/>
                <w:sz w:val="22"/>
                <w:szCs w:val="22"/>
              </w:rPr>
              <w:t xml:space="preserve"> </w:t>
            </w:r>
          </w:p>
        </w:tc>
        <w:tc>
          <w:tcPr>
            <w:tcW w:w="3150" w:type="dxa"/>
          </w:tcPr>
          <w:p w:rsidR="00DA0A4F" w:rsidRPr="005A36A6" w:rsidRDefault="00DA0A4F" w:rsidP="00456F9E">
            <w:pPr>
              <w:contextualSpacing/>
              <w:rPr>
                <w:rFonts w:asciiTheme="minorHAnsi" w:hAnsiTheme="minorHAnsi" w:cstheme="minorHAnsi"/>
                <w:b/>
                <w:bCs/>
                <w:sz w:val="22"/>
                <w:szCs w:val="22"/>
                <w:u w:val="single"/>
              </w:rPr>
            </w:pPr>
            <w:r w:rsidRPr="005A36A6">
              <w:rPr>
                <w:rFonts w:asciiTheme="minorHAnsi" w:hAnsiTheme="minorHAnsi" w:cstheme="minorHAnsi"/>
                <w:b/>
                <w:bCs/>
                <w:sz w:val="22"/>
                <w:szCs w:val="22"/>
                <w:u w:val="single"/>
              </w:rPr>
              <w:t>Zero Emission Vehicle (ZEV)</w:t>
            </w:r>
            <w:r w:rsidRPr="005A36A6">
              <w:rPr>
                <w:rStyle w:val="FootnoteReference"/>
                <w:rFonts w:asciiTheme="minorHAnsi" w:hAnsiTheme="minorHAnsi" w:cstheme="minorHAnsi"/>
                <w:b/>
                <w:bCs/>
                <w:sz w:val="22"/>
                <w:szCs w:val="22"/>
                <w:u w:val="single"/>
              </w:rPr>
              <w:footnoteReference w:id="5"/>
            </w:r>
            <w:r w:rsidRPr="005A36A6">
              <w:rPr>
                <w:rFonts w:asciiTheme="minorHAnsi" w:hAnsiTheme="minorHAnsi" w:cstheme="minorHAnsi"/>
                <w:b/>
                <w:bCs/>
                <w:sz w:val="22"/>
                <w:szCs w:val="22"/>
                <w:u w:val="single"/>
              </w:rPr>
              <w:t xml:space="preserve"> Deployment Program</w:t>
            </w:r>
          </w:p>
          <w:p w:rsidR="00DA0A4F" w:rsidRPr="005A36A6" w:rsidRDefault="00DA0A4F" w:rsidP="00456F9E">
            <w:pPr>
              <w:contextualSpacing/>
              <w:rPr>
                <w:rFonts w:asciiTheme="minorHAnsi" w:hAnsiTheme="minorHAnsi" w:cstheme="minorHAnsi"/>
                <w:sz w:val="22"/>
                <w:szCs w:val="22"/>
              </w:rPr>
            </w:pPr>
            <w:r w:rsidRPr="005A36A6">
              <w:rPr>
                <w:rFonts w:asciiTheme="minorHAnsi" w:hAnsiTheme="minorHAnsi" w:cstheme="minorHAnsi"/>
                <w:sz w:val="22"/>
                <w:szCs w:val="22"/>
              </w:rPr>
              <w:t>Maryland, California, Connecticut, Massachusetts, New York, Oregon, Rhode Island, and Vermont signed and a </w:t>
            </w:r>
            <w:hyperlink r:id="rId102" w:tgtFrame="_blank" w:history="1">
              <w:r w:rsidRPr="005A36A6">
                <w:rPr>
                  <w:rFonts w:asciiTheme="minorHAnsi" w:hAnsiTheme="minorHAnsi" w:cstheme="minorHAnsi"/>
                  <w:iCs/>
                  <w:color w:val="0000FF" w:themeColor="hyperlink"/>
                  <w:sz w:val="22"/>
                  <w:szCs w:val="22"/>
                  <w:u w:val="single"/>
                </w:rPr>
                <w:t>memorandum of understanding</w:t>
              </w:r>
            </w:hyperlink>
            <w:r w:rsidRPr="005A36A6">
              <w:rPr>
                <w:rFonts w:asciiTheme="minorHAnsi" w:hAnsiTheme="minorHAnsi" w:cstheme="minorHAnsi"/>
                <w:sz w:val="22"/>
                <w:szCs w:val="22"/>
              </w:rPr>
              <w:t> (MOU) to support the deployment of 3.3 million ZEVs by 2025.</w:t>
            </w:r>
            <w:r w:rsidR="0021292B" w:rsidRPr="005A36A6">
              <w:rPr>
                <w:rFonts w:asciiTheme="minorHAnsi" w:hAnsiTheme="minorHAnsi" w:cstheme="minorHAnsi"/>
                <w:sz w:val="22"/>
                <w:szCs w:val="22"/>
              </w:rPr>
              <w:t xml:space="preserve"> </w:t>
            </w:r>
          </w:p>
        </w:tc>
        <w:tc>
          <w:tcPr>
            <w:tcW w:w="3078" w:type="dxa"/>
          </w:tcPr>
          <w:p w:rsidR="00DA0A4F" w:rsidRPr="005A36A6" w:rsidRDefault="00DA0A4F" w:rsidP="00456F9E">
            <w:pPr>
              <w:contextualSpacing/>
              <w:rPr>
                <w:rFonts w:asciiTheme="minorHAnsi" w:hAnsiTheme="minorHAnsi" w:cstheme="minorHAnsi"/>
                <w:sz w:val="22"/>
                <w:szCs w:val="22"/>
              </w:rPr>
            </w:pPr>
            <w:r w:rsidRPr="005A36A6">
              <w:rPr>
                <w:rFonts w:asciiTheme="minorHAnsi" w:hAnsiTheme="minorHAnsi" w:cstheme="minorHAnsi"/>
                <w:b/>
                <w:sz w:val="22"/>
                <w:szCs w:val="22"/>
                <w:u w:val="single"/>
              </w:rPr>
              <w:t>Alternative Fuel Program</w:t>
            </w:r>
            <w:r w:rsidRPr="005A36A6">
              <w:rPr>
                <w:rFonts w:asciiTheme="minorHAnsi" w:hAnsiTheme="minorHAnsi" w:cstheme="minorHAnsi"/>
                <w:sz w:val="22"/>
                <w:szCs w:val="22"/>
              </w:rPr>
              <w:t xml:space="preserve"> </w:t>
            </w:r>
          </w:p>
          <w:p w:rsidR="00DA0A4F" w:rsidRPr="005A36A6" w:rsidRDefault="00DA0A4F" w:rsidP="00456F9E">
            <w:pPr>
              <w:contextualSpacing/>
              <w:rPr>
                <w:rFonts w:asciiTheme="minorHAnsi" w:hAnsiTheme="minorHAnsi" w:cstheme="minorHAnsi"/>
                <w:sz w:val="22"/>
                <w:szCs w:val="22"/>
              </w:rPr>
            </w:pPr>
            <w:r w:rsidRPr="005A36A6">
              <w:rPr>
                <w:rFonts w:asciiTheme="minorHAnsi" w:hAnsiTheme="minorHAnsi" w:cstheme="minorHAnsi"/>
                <w:sz w:val="22"/>
                <w:szCs w:val="22"/>
              </w:rPr>
              <w:t>The plan provides for the replacement of state-owned or operated vehicles with vehicles that operate on alternative fuels.</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The plan also requires development of alternative fuel infrastructure.</w:t>
            </w:r>
            <w:r w:rsidR="0021292B" w:rsidRPr="005A36A6">
              <w:rPr>
                <w:rFonts w:asciiTheme="minorHAnsi" w:hAnsiTheme="minorHAnsi" w:cstheme="minorHAnsi"/>
                <w:sz w:val="22"/>
                <w:szCs w:val="22"/>
              </w:rPr>
              <w:t xml:space="preserve"> </w:t>
            </w:r>
          </w:p>
        </w:tc>
      </w:tr>
    </w:tbl>
    <w:p w:rsidR="00257721" w:rsidRPr="005A36A6" w:rsidRDefault="00257721" w:rsidP="00456F9E">
      <w:pPr>
        <w:contextualSpacing/>
        <w:rPr>
          <w:rFonts w:asciiTheme="minorHAnsi" w:hAnsiTheme="minorHAnsi" w:cstheme="minorHAnsi"/>
          <w:sz w:val="22"/>
          <w:szCs w:val="22"/>
        </w:rPr>
      </w:pPr>
    </w:p>
    <w:p w:rsidR="00257721" w:rsidRPr="005A36A6" w:rsidRDefault="006C1AC5" w:rsidP="00456F9E">
      <w:pPr>
        <w:contextualSpacing/>
        <w:rPr>
          <w:rFonts w:asciiTheme="minorHAnsi" w:hAnsiTheme="minorHAnsi" w:cstheme="minorHAnsi"/>
          <w:b/>
          <w:sz w:val="22"/>
          <w:szCs w:val="22"/>
        </w:rPr>
      </w:pPr>
      <w:r w:rsidRPr="005A36A6">
        <w:rPr>
          <w:rFonts w:asciiTheme="minorHAnsi" w:hAnsiTheme="minorHAnsi" w:cstheme="minorHAnsi"/>
          <w:b/>
          <w:sz w:val="22"/>
          <w:szCs w:val="22"/>
        </w:rPr>
        <w:t>Opportunities for Expansion</w:t>
      </w:r>
    </w:p>
    <w:p w:rsidR="00257721" w:rsidRPr="005A36A6" w:rsidRDefault="00257721" w:rsidP="00456F9E">
      <w:pPr>
        <w:contextualSpacing/>
        <w:rPr>
          <w:rFonts w:asciiTheme="minorHAnsi" w:hAnsiTheme="minorHAnsi" w:cstheme="minorHAnsi"/>
          <w:sz w:val="22"/>
          <w:szCs w:val="22"/>
        </w:rPr>
      </w:pPr>
      <w:r w:rsidRPr="005A36A6">
        <w:rPr>
          <w:rFonts w:asciiTheme="minorHAnsi" w:hAnsiTheme="minorHAnsi" w:cstheme="minorHAnsi"/>
          <w:sz w:val="22"/>
          <w:szCs w:val="22"/>
        </w:rPr>
        <w:t>The state and local government fleets in the region have invested in AFVs and alternative fuel infrastructure to increase the flexib</w:t>
      </w:r>
      <w:r w:rsidR="00C44C22" w:rsidRPr="005A36A6">
        <w:rPr>
          <w:rFonts w:asciiTheme="minorHAnsi" w:hAnsiTheme="minorHAnsi" w:cstheme="minorHAnsi"/>
          <w:sz w:val="22"/>
          <w:szCs w:val="22"/>
        </w:rPr>
        <w:t>ility of use in their fleets.</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These fleets are employing this strategy to help solve local air-quality issues, develop local economic opportunities, and provide regional leadership.</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With California’s emission standards and requirements having been traditionally more stringent than EPA’s requirements, has been has be</w:t>
      </w:r>
      <w:r w:rsidR="00C44C22" w:rsidRPr="005A36A6">
        <w:rPr>
          <w:rFonts w:asciiTheme="minorHAnsi" w:hAnsiTheme="minorHAnsi" w:cstheme="minorHAnsi"/>
          <w:sz w:val="22"/>
          <w:szCs w:val="22"/>
        </w:rPr>
        <w:t xml:space="preserve">en adopted by DC and Maryland. </w:t>
      </w:r>
      <w:r w:rsidRPr="005A36A6">
        <w:rPr>
          <w:rFonts w:asciiTheme="minorHAnsi" w:hAnsiTheme="minorHAnsi" w:cstheme="minorHAnsi"/>
          <w:sz w:val="22"/>
          <w:szCs w:val="22"/>
        </w:rPr>
        <w:t xml:space="preserve">While this may be </w:t>
      </w:r>
      <w:r w:rsidRPr="005A36A6">
        <w:rPr>
          <w:rFonts w:asciiTheme="minorHAnsi" w:hAnsiTheme="minorHAnsi" w:cstheme="minorHAnsi"/>
          <w:sz w:val="22"/>
          <w:szCs w:val="22"/>
        </w:rPr>
        <w:lastRenderedPageBreak/>
        <w:t>true, state governments in the region should con</w:t>
      </w:r>
      <w:r w:rsidR="00C44C22" w:rsidRPr="005A36A6">
        <w:rPr>
          <w:rFonts w:asciiTheme="minorHAnsi" w:hAnsiTheme="minorHAnsi" w:cstheme="minorHAnsi"/>
          <w:sz w:val="22"/>
          <w:szCs w:val="22"/>
        </w:rPr>
        <w:t>tinue to expand their efforts.</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It is recommended that DC and Virginia join the ZEV Deployment Program along with Maryla</w:t>
      </w:r>
      <w:r w:rsidR="00C44C22" w:rsidRPr="005A36A6">
        <w:rPr>
          <w:rFonts w:asciiTheme="minorHAnsi" w:hAnsiTheme="minorHAnsi" w:cstheme="minorHAnsi"/>
          <w:sz w:val="22"/>
          <w:szCs w:val="22"/>
        </w:rPr>
        <w:t xml:space="preserve">nd. </w:t>
      </w:r>
      <w:r w:rsidR="00DA0A4F" w:rsidRPr="005A36A6">
        <w:rPr>
          <w:rFonts w:asciiTheme="minorHAnsi" w:hAnsiTheme="minorHAnsi" w:cstheme="minorHAnsi"/>
          <w:sz w:val="22"/>
          <w:szCs w:val="22"/>
        </w:rPr>
        <w:t>The ZEV Deployment Program</w:t>
      </w:r>
      <w:r w:rsidRPr="005A36A6">
        <w:rPr>
          <w:rFonts w:asciiTheme="minorHAnsi" w:hAnsiTheme="minorHAnsi" w:cstheme="minorHAnsi"/>
          <w:sz w:val="22"/>
          <w:szCs w:val="22"/>
        </w:rPr>
        <w:t xml:space="preserve"> is an eight state agreement signed by the governors of each state.</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Under the MOU, signatories agreed to support the deployment of 3.3 million ZEVs by 2025 by developing deployment strategies and infrastructure requirements, uniform standards to promote ZEV consumer acceptance, and explore opportunities for coordinated vehicle and fueling sta</w:t>
      </w:r>
      <w:r w:rsidR="00C44C22" w:rsidRPr="005A36A6">
        <w:rPr>
          <w:rFonts w:asciiTheme="minorHAnsi" w:hAnsiTheme="minorHAnsi" w:cstheme="minorHAnsi"/>
          <w:sz w:val="22"/>
          <w:szCs w:val="22"/>
        </w:rPr>
        <w:t>tion equipment procurement. T</w:t>
      </w:r>
      <w:r w:rsidRPr="005A36A6">
        <w:rPr>
          <w:rFonts w:asciiTheme="minorHAnsi" w:hAnsiTheme="minorHAnsi" w:cstheme="minorHAnsi"/>
          <w:sz w:val="22"/>
          <w:szCs w:val="22"/>
        </w:rPr>
        <w:t>his will further help reduce air pollution and protect public health in the region.</w:t>
      </w:r>
      <w:r w:rsidR="0021292B" w:rsidRPr="005A36A6">
        <w:rPr>
          <w:rFonts w:asciiTheme="minorHAnsi" w:hAnsiTheme="minorHAnsi" w:cstheme="minorHAnsi"/>
          <w:sz w:val="22"/>
          <w:szCs w:val="22"/>
        </w:rPr>
        <w:t xml:space="preserve"> </w:t>
      </w:r>
    </w:p>
    <w:p w:rsidR="00257721" w:rsidRPr="005A36A6" w:rsidRDefault="00257721" w:rsidP="00456F9E">
      <w:pPr>
        <w:contextualSpacing/>
        <w:rPr>
          <w:rFonts w:asciiTheme="minorHAnsi" w:hAnsiTheme="minorHAnsi" w:cstheme="minorHAnsi"/>
          <w:sz w:val="22"/>
          <w:szCs w:val="22"/>
        </w:rPr>
      </w:pPr>
    </w:p>
    <w:p w:rsidR="00257721" w:rsidRPr="005A36A6" w:rsidRDefault="00257721" w:rsidP="00456F9E">
      <w:pPr>
        <w:contextualSpacing/>
        <w:rPr>
          <w:rFonts w:asciiTheme="minorHAnsi" w:hAnsiTheme="minorHAnsi" w:cstheme="minorHAnsi"/>
          <w:sz w:val="22"/>
          <w:szCs w:val="22"/>
        </w:rPr>
      </w:pPr>
      <w:r w:rsidRPr="005A36A6">
        <w:rPr>
          <w:rFonts w:asciiTheme="minorHAnsi" w:hAnsiTheme="minorHAnsi" w:cstheme="minorHAnsi"/>
          <w:sz w:val="22"/>
          <w:szCs w:val="22"/>
        </w:rPr>
        <w:t>Cooperative purchasing represents a viable option to obtain benefits in pricing, product quality and contract process efficiencies for member governments.</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 xml:space="preserve">Developing a cooperative purchase agreement for the acquisition of AFVs, alternative fuels and the infrastructure would be an effective tool </w:t>
      </w:r>
      <w:r w:rsidR="00C44C22" w:rsidRPr="005A36A6">
        <w:rPr>
          <w:rFonts w:asciiTheme="minorHAnsi" w:hAnsiTheme="minorHAnsi" w:cstheme="minorHAnsi"/>
          <w:sz w:val="22"/>
          <w:szCs w:val="22"/>
        </w:rPr>
        <w:t xml:space="preserve">for COG member jurisdictions. </w:t>
      </w:r>
      <w:r w:rsidRPr="005A36A6">
        <w:rPr>
          <w:rFonts w:asciiTheme="minorHAnsi" w:hAnsiTheme="minorHAnsi" w:cstheme="minorHAnsi"/>
          <w:sz w:val="22"/>
          <w:szCs w:val="22"/>
        </w:rPr>
        <w:t>It allows cooperating organizations to aggregate volume and achieves better pricing than they could have on their own.</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Montgomery County’s Division of Fleet Management Services recently developed a solicitation for Electr</w:t>
      </w:r>
      <w:r w:rsidR="00C44C22" w:rsidRPr="005A36A6">
        <w:rPr>
          <w:rFonts w:asciiTheme="minorHAnsi" w:hAnsiTheme="minorHAnsi" w:cstheme="minorHAnsi"/>
          <w:sz w:val="22"/>
          <w:szCs w:val="22"/>
        </w:rPr>
        <w:t xml:space="preserve">ic Vehicle Charging Stations. </w:t>
      </w:r>
      <w:r w:rsidRPr="005A36A6">
        <w:rPr>
          <w:rFonts w:asciiTheme="minorHAnsi" w:hAnsiTheme="minorHAnsi" w:cstheme="minorHAnsi"/>
          <w:sz w:val="22"/>
          <w:szCs w:val="22"/>
        </w:rPr>
        <w:t>Through the COG EV Work Group, Montgomery County received interest in joining the solicitation from Prince George’s County, Charles County Public Schools, and Anne Arundel County Public Schools.</w:t>
      </w:r>
      <w:r w:rsidR="0021292B" w:rsidRPr="005A36A6">
        <w:rPr>
          <w:rFonts w:asciiTheme="minorHAnsi" w:hAnsiTheme="minorHAnsi" w:cstheme="minorHAnsi"/>
          <w:sz w:val="22"/>
          <w:szCs w:val="22"/>
        </w:rPr>
        <w:t xml:space="preserve"> </w:t>
      </w:r>
    </w:p>
    <w:p w:rsidR="00257721" w:rsidRPr="005A36A6" w:rsidRDefault="00257721" w:rsidP="00456F9E">
      <w:pPr>
        <w:contextualSpacing/>
        <w:rPr>
          <w:rFonts w:asciiTheme="minorHAnsi" w:hAnsiTheme="minorHAnsi" w:cstheme="minorHAnsi"/>
          <w:sz w:val="22"/>
          <w:szCs w:val="22"/>
        </w:rPr>
      </w:pPr>
    </w:p>
    <w:p w:rsidR="00257721" w:rsidRPr="005A36A6" w:rsidRDefault="00257721" w:rsidP="00456F9E">
      <w:pPr>
        <w:contextualSpacing/>
        <w:rPr>
          <w:rFonts w:asciiTheme="minorHAnsi" w:hAnsiTheme="minorHAnsi" w:cstheme="minorHAnsi"/>
          <w:sz w:val="22"/>
          <w:szCs w:val="22"/>
        </w:rPr>
      </w:pPr>
      <w:r w:rsidRPr="005A36A6">
        <w:rPr>
          <w:rFonts w:asciiTheme="minorHAnsi" w:hAnsiTheme="minorHAnsi" w:cstheme="minorHAnsi"/>
          <w:sz w:val="22"/>
          <w:szCs w:val="22"/>
        </w:rPr>
        <w:t>Additionally, COG member governments should consider using Virginia’s Public-Private Education Facilities and Infrastructure Act (PPEA) contracts for natural gas and propane infrastructure where feasible.</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Through a PPEA, Virginia awarded contracts for natural gas and propane vehicles; including provisions for fueling infrastructure and statewide fuel pricing.</w:t>
      </w:r>
      <w:r w:rsidR="0021292B" w:rsidRPr="005A36A6">
        <w:rPr>
          <w:rFonts w:asciiTheme="minorHAnsi" w:hAnsiTheme="minorHAnsi" w:cstheme="minorHAnsi"/>
          <w:sz w:val="22"/>
          <w:szCs w:val="22"/>
        </w:rPr>
        <w:t xml:space="preserve"> </w:t>
      </w:r>
      <w:r w:rsidRPr="005A36A6">
        <w:rPr>
          <w:rFonts w:asciiTheme="minorHAnsi" w:hAnsiTheme="minorHAnsi" w:cstheme="minorHAnsi"/>
          <w:sz w:val="22"/>
          <w:szCs w:val="22"/>
        </w:rPr>
        <w:t>For more information, see Virginia’s Alternative Fuel Program.</w:t>
      </w:r>
      <w:r w:rsidR="0021292B" w:rsidRPr="005A36A6">
        <w:rPr>
          <w:rFonts w:asciiTheme="minorHAnsi" w:hAnsiTheme="minorHAnsi" w:cstheme="minorHAnsi"/>
          <w:sz w:val="22"/>
          <w:szCs w:val="22"/>
        </w:rPr>
        <w:t xml:space="preserve"> </w:t>
      </w:r>
    </w:p>
    <w:p w:rsidR="00DA0A4F" w:rsidRPr="005A36A6" w:rsidRDefault="00DA0A4F" w:rsidP="00456F9E">
      <w:pPr>
        <w:contextualSpacing/>
        <w:rPr>
          <w:rFonts w:asciiTheme="minorHAnsi" w:hAnsiTheme="minorHAnsi" w:cstheme="minorHAnsi"/>
          <w:sz w:val="22"/>
          <w:szCs w:val="22"/>
        </w:rPr>
      </w:pPr>
    </w:p>
    <w:p w:rsidR="00DA0A4F" w:rsidRPr="005A36A6" w:rsidRDefault="00DA0A4F" w:rsidP="00456F9E">
      <w:pPr>
        <w:contextualSpacing/>
        <w:rPr>
          <w:rFonts w:asciiTheme="minorHAnsi" w:hAnsiTheme="minorHAnsi" w:cstheme="minorHAnsi"/>
          <w:b/>
          <w:sz w:val="22"/>
          <w:szCs w:val="22"/>
        </w:rPr>
      </w:pPr>
      <w:r w:rsidRPr="005A36A6">
        <w:rPr>
          <w:rFonts w:asciiTheme="minorHAnsi" w:hAnsiTheme="minorHAnsi" w:cstheme="minorHAnsi"/>
          <w:b/>
          <w:sz w:val="22"/>
          <w:szCs w:val="22"/>
        </w:rPr>
        <w:t>Air Quality Benefits</w:t>
      </w:r>
    </w:p>
    <w:p w:rsidR="00C44C22" w:rsidRPr="005A36A6" w:rsidRDefault="00C44C22" w:rsidP="00456F9E">
      <w:pPr>
        <w:contextualSpacing/>
        <w:rPr>
          <w:rFonts w:asciiTheme="minorHAnsi" w:hAnsiTheme="minorHAnsi" w:cstheme="minorHAnsi"/>
          <w:sz w:val="22"/>
          <w:szCs w:val="22"/>
        </w:rPr>
      </w:pPr>
      <w:r w:rsidRPr="005A36A6">
        <w:rPr>
          <w:rFonts w:asciiTheme="minorHAnsi" w:hAnsiTheme="minorHAnsi" w:cstheme="minorHAnsi"/>
          <w:sz w:val="22"/>
          <w:szCs w:val="22"/>
        </w:rPr>
        <w:t xml:space="preserve">Alternative fuel and hybrid vehicles </w:t>
      </w:r>
      <w:r w:rsidR="0057009E" w:rsidRPr="005A36A6">
        <w:rPr>
          <w:rFonts w:asciiTheme="minorHAnsi" w:hAnsiTheme="minorHAnsi" w:cstheme="minorHAnsi"/>
          <w:sz w:val="22"/>
          <w:szCs w:val="22"/>
        </w:rPr>
        <w:t>have lower</w:t>
      </w:r>
      <w:r w:rsidRPr="005A36A6">
        <w:rPr>
          <w:rFonts w:asciiTheme="minorHAnsi" w:hAnsiTheme="minorHAnsi" w:cstheme="minorHAnsi"/>
          <w:sz w:val="22"/>
          <w:szCs w:val="22"/>
        </w:rPr>
        <w:t xml:space="preserve"> tailpipe emissions </w:t>
      </w:r>
      <w:r w:rsidR="0057009E" w:rsidRPr="005A36A6">
        <w:rPr>
          <w:rFonts w:asciiTheme="minorHAnsi" w:hAnsiTheme="minorHAnsi" w:cstheme="minorHAnsi"/>
          <w:sz w:val="22"/>
          <w:szCs w:val="22"/>
        </w:rPr>
        <w:t>of air pollutants like carbon monoxide, NOx, SOx and fine particles</w:t>
      </w:r>
      <w:r w:rsidRPr="005A36A6">
        <w:rPr>
          <w:rFonts w:asciiTheme="minorHAnsi" w:hAnsiTheme="minorHAnsi" w:cstheme="minorHAnsi"/>
          <w:sz w:val="22"/>
          <w:szCs w:val="22"/>
        </w:rPr>
        <w:t xml:space="preserve">, and provide </w:t>
      </w:r>
      <w:r w:rsidR="0057009E" w:rsidRPr="005A36A6">
        <w:rPr>
          <w:rFonts w:asciiTheme="minorHAnsi" w:hAnsiTheme="minorHAnsi" w:cstheme="minorHAnsi"/>
          <w:sz w:val="22"/>
          <w:szCs w:val="22"/>
        </w:rPr>
        <w:t>higher fuel economy than conventional gasoline-powered cars. Switching to these fuels can significantly reduce ozone and improve local air quality.</w:t>
      </w:r>
      <w:r w:rsidRPr="005A36A6">
        <w:rPr>
          <w:rFonts w:asciiTheme="minorHAnsi" w:hAnsiTheme="minorHAnsi" w:cstheme="minorHAnsi"/>
          <w:sz w:val="22"/>
          <w:szCs w:val="22"/>
        </w:rPr>
        <w:t xml:space="preserve"> According to the US Department of Energy Alternative Fuel Vehicle Data center, </w:t>
      </w:r>
      <w:r w:rsidR="00015043" w:rsidRPr="005A36A6">
        <w:rPr>
          <w:rFonts w:asciiTheme="minorHAnsi" w:hAnsiTheme="minorHAnsi" w:cstheme="minorHAnsi"/>
          <w:sz w:val="22"/>
          <w:szCs w:val="22"/>
        </w:rPr>
        <w:t xml:space="preserve">using natural gas reduces GHG emissions by 6 – 11%, using </w:t>
      </w:r>
      <w:r w:rsidRPr="005A36A6">
        <w:rPr>
          <w:rFonts w:asciiTheme="minorHAnsi" w:hAnsiTheme="minorHAnsi" w:cstheme="minorHAnsi"/>
          <w:sz w:val="22"/>
          <w:szCs w:val="22"/>
        </w:rPr>
        <w:t xml:space="preserve">corn-based ethanol instead of gasoline reduces </w:t>
      </w:r>
      <w:r w:rsidR="00015043" w:rsidRPr="005A36A6">
        <w:rPr>
          <w:rFonts w:asciiTheme="minorHAnsi" w:hAnsiTheme="minorHAnsi" w:cstheme="minorHAnsi"/>
          <w:sz w:val="22"/>
          <w:szCs w:val="22"/>
        </w:rPr>
        <w:t>GHG emissions by 19 –</w:t>
      </w:r>
      <w:r w:rsidRPr="005A36A6">
        <w:rPr>
          <w:rFonts w:asciiTheme="minorHAnsi" w:hAnsiTheme="minorHAnsi" w:cstheme="minorHAnsi"/>
          <w:sz w:val="22"/>
          <w:szCs w:val="22"/>
        </w:rPr>
        <w:t xml:space="preserve"> 52%, and using cellulosic ethanol reduces GHG emissions by up to 86%.</w:t>
      </w:r>
      <w:r w:rsidRPr="005A36A6">
        <w:rPr>
          <w:rStyle w:val="FootnoteReference"/>
          <w:rFonts w:asciiTheme="minorHAnsi" w:hAnsiTheme="minorHAnsi" w:cstheme="minorHAnsi"/>
          <w:sz w:val="22"/>
          <w:szCs w:val="22"/>
        </w:rPr>
        <w:footnoteReference w:id="6"/>
      </w:r>
      <w:r w:rsidRPr="005A36A6">
        <w:rPr>
          <w:rFonts w:asciiTheme="minorHAnsi" w:hAnsiTheme="minorHAnsi" w:cstheme="minorHAnsi"/>
          <w:sz w:val="22"/>
          <w:szCs w:val="22"/>
        </w:rPr>
        <w:t xml:space="preserve"> Plug-in hybrid and electric vehicles running only on electricity have zero tailpipe emissions of </w:t>
      </w:r>
      <w:r w:rsidR="0057009E" w:rsidRPr="005A36A6">
        <w:rPr>
          <w:rFonts w:asciiTheme="minorHAnsi" w:hAnsiTheme="minorHAnsi" w:cstheme="minorHAnsi"/>
          <w:sz w:val="22"/>
          <w:szCs w:val="22"/>
        </w:rPr>
        <w:t xml:space="preserve">criteria </w:t>
      </w:r>
      <w:r w:rsidRPr="005A36A6">
        <w:rPr>
          <w:rFonts w:asciiTheme="minorHAnsi" w:hAnsiTheme="minorHAnsi" w:cstheme="minorHAnsi"/>
          <w:sz w:val="22"/>
          <w:szCs w:val="22"/>
        </w:rPr>
        <w:t>air pollutants</w:t>
      </w:r>
      <w:r w:rsidR="0057009E" w:rsidRPr="005A36A6">
        <w:rPr>
          <w:rFonts w:asciiTheme="minorHAnsi" w:hAnsiTheme="minorHAnsi" w:cstheme="minorHAnsi"/>
          <w:sz w:val="22"/>
          <w:szCs w:val="22"/>
        </w:rPr>
        <w:t>, and produce 5</w:t>
      </w:r>
      <w:r w:rsidR="00626DC0" w:rsidRPr="005A36A6">
        <w:rPr>
          <w:rFonts w:asciiTheme="minorHAnsi" w:hAnsiTheme="minorHAnsi" w:cstheme="minorHAnsi"/>
          <w:sz w:val="22"/>
          <w:szCs w:val="22"/>
        </w:rPr>
        <w:t xml:space="preserve">0 – </w:t>
      </w:r>
      <w:r w:rsidR="00015043" w:rsidRPr="005A36A6">
        <w:rPr>
          <w:rFonts w:asciiTheme="minorHAnsi" w:hAnsiTheme="minorHAnsi" w:cstheme="minorHAnsi"/>
          <w:sz w:val="22"/>
          <w:szCs w:val="22"/>
        </w:rPr>
        <w:t>65</w:t>
      </w:r>
      <w:r w:rsidR="0057009E" w:rsidRPr="005A36A6">
        <w:rPr>
          <w:rFonts w:asciiTheme="minorHAnsi" w:hAnsiTheme="minorHAnsi" w:cstheme="minorHAnsi"/>
          <w:sz w:val="22"/>
          <w:szCs w:val="22"/>
        </w:rPr>
        <w:t>% of the GHG emitted by a conventional gasoline-powered vehicle (using our region’s average electricity supply mix).</w:t>
      </w:r>
    </w:p>
    <w:p w:rsidR="00DA0A4F" w:rsidRPr="005A36A6" w:rsidRDefault="00DA0A4F" w:rsidP="00456F9E">
      <w:pPr>
        <w:contextualSpacing/>
        <w:rPr>
          <w:rFonts w:asciiTheme="minorHAnsi" w:hAnsiTheme="minorHAnsi" w:cstheme="minorHAnsi"/>
          <w:sz w:val="22"/>
          <w:szCs w:val="22"/>
        </w:rPr>
      </w:pPr>
    </w:p>
    <w:p w:rsidR="009D043A" w:rsidRPr="005A36A6" w:rsidRDefault="009D043A" w:rsidP="00456F9E">
      <w:pPr>
        <w:contextualSpacing/>
        <w:rPr>
          <w:rFonts w:asciiTheme="minorHAnsi" w:hAnsiTheme="minorHAnsi" w:cstheme="minorHAnsi"/>
          <w:sz w:val="22"/>
          <w:szCs w:val="22"/>
        </w:rPr>
      </w:pPr>
    </w:p>
    <w:p w:rsidR="009D043A" w:rsidRPr="005A36A6" w:rsidRDefault="009D043A" w:rsidP="00456F9E">
      <w:pPr>
        <w:contextualSpacing/>
        <w:rPr>
          <w:rFonts w:asciiTheme="minorHAnsi" w:hAnsiTheme="minorHAnsi" w:cstheme="minorHAnsi"/>
          <w:sz w:val="22"/>
          <w:szCs w:val="22"/>
        </w:rPr>
      </w:pPr>
    </w:p>
    <w:p w:rsidR="009D043A" w:rsidRPr="005A36A6" w:rsidRDefault="009D043A" w:rsidP="00456F9E">
      <w:pPr>
        <w:contextualSpacing/>
        <w:rPr>
          <w:rFonts w:asciiTheme="minorHAnsi" w:hAnsiTheme="minorHAnsi" w:cstheme="minorHAnsi"/>
          <w:sz w:val="22"/>
          <w:szCs w:val="22"/>
        </w:rPr>
      </w:pPr>
    </w:p>
    <w:p w:rsidR="009D043A" w:rsidRPr="005A36A6" w:rsidRDefault="009D043A" w:rsidP="00456F9E">
      <w:pPr>
        <w:contextualSpacing/>
        <w:rPr>
          <w:rFonts w:asciiTheme="minorHAnsi" w:hAnsiTheme="minorHAnsi" w:cstheme="minorHAnsi"/>
          <w:sz w:val="22"/>
          <w:szCs w:val="22"/>
        </w:rPr>
      </w:pPr>
    </w:p>
    <w:p w:rsidR="009D043A" w:rsidRPr="005A36A6" w:rsidRDefault="009D043A" w:rsidP="00456F9E">
      <w:pPr>
        <w:contextualSpacing/>
        <w:rPr>
          <w:rFonts w:asciiTheme="minorHAnsi" w:hAnsiTheme="minorHAnsi" w:cstheme="minorHAnsi"/>
          <w:sz w:val="22"/>
          <w:szCs w:val="22"/>
        </w:rPr>
      </w:pPr>
    </w:p>
    <w:p w:rsidR="00734E30" w:rsidRDefault="00734E30">
      <w:pPr>
        <w:spacing w:after="200" w:line="276" w:lineRule="auto"/>
      </w:pPr>
      <w:r>
        <w:br w:type="page"/>
      </w:r>
    </w:p>
    <w:bookmarkStart w:id="42" w:name="TrafficSignalOptimization"/>
    <w:p w:rsidR="00734E30" w:rsidRPr="008B059D" w:rsidRDefault="00734E30" w:rsidP="00734E30">
      <w:pPr>
        <w:rPr>
          <w:rStyle w:val="IntenseEmphasis"/>
        </w:rPr>
      </w:pPr>
      <w:r>
        <w:lastRenderedPageBreak/>
        <w:fldChar w:fldCharType="begin"/>
      </w:r>
      <w:r>
        <w:instrText xml:space="preserve"> HYPERLINK \l "TOC" </w:instrText>
      </w:r>
      <w:r>
        <w:fldChar w:fldCharType="separate"/>
      </w:r>
      <w:r w:rsidRPr="008B059D">
        <w:rPr>
          <w:rStyle w:val="IntenseEmphasis"/>
        </w:rPr>
        <w:t>Traffic</w:t>
      </w:r>
      <w:r>
        <w:rPr>
          <w:rStyle w:val="IntenseEmphasis"/>
        </w:rPr>
        <w:t xml:space="preserve"> Signal</w:t>
      </w:r>
      <w:r w:rsidRPr="008B059D">
        <w:rPr>
          <w:rStyle w:val="IntenseEmphasis"/>
        </w:rPr>
        <w:t xml:space="preserve"> Optimization</w:t>
      </w:r>
      <w:r>
        <w:rPr>
          <w:rStyle w:val="IntenseEmphasis"/>
        </w:rPr>
        <w:fldChar w:fldCharType="end"/>
      </w:r>
    </w:p>
    <w:bookmarkEnd w:id="42"/>
    <w:p w:rsidR="00734E30" w:rsidRDefault="00734E30" w:rsidP="00734E30">
      <w:pPr>
        <w:rPr>
          <w:rFonts w:asciiTheme="minorHAnsi" w:hAnsiTheme="minorHAnsi" w:cstheme="minorHAnsi"/>
          <w:sz w:val="22"/>
          <w:szCs w:val="22"/>
        </w:rPr>
      </w:pPr>
    </w:p>
    <w:p w:rsidR="00734E30" w:rsidRPr="005A36A6" w:rsidRDefault="00734E30" w:rsidP="00734E30">
      <w:pPr>
        <w:contextualSpacing/>
        <w:rPr>
          <w:rFonts w:asciiTheme="minorHAnsi" w:hAnsiTheme="minorHAnsi" w:cstheme="minorHAnsi"/>
          <w:b/>
          <w:sz w:val="22"/>
          <w:szCs w:val="22"/>
        </w:rPr>
      </w:pPr>
      <w:r w:rsidRPr="005A36A6">
        <w:rPr>
          <w:rFonts w:asciiTheme="minorHAnsi" w:hAnsiTheme="minorHAnsi" w:cstheme="minorHAnsi"/>
          <w:b/>
          <w:sz w:val="22"/>
          <w:szCs w:val="22"/>
        </w:rPr>
        <w:t>Description</w:t>
      </w:r>
    </w:p>
    <w:p w:rsidR="00734E30" w:rsidRDefault="00734E30" w:rsidP="00734E30">
      <w:pPr>
        <w:contextualSpacing/>
        <w:rPr>
          <w:rFonts w:asciiTheme="minorHAnsi" w:hAnsiTheme="minorHAnsi" w:cstheme="minorHAnsi"/>
          <w:sz w:val="22"/>
          <w:szCs w:val="22"/>
        </w:rPr>
      </w:pPr>
      <w:r>
        <w:rPr>
          <w:rFonts w:asciiTheme="minorHAnsi" w:hAnsiTheme="minorHAnsi" w:cstheme="minorHAnsi"/>
          <w:sz w:val="22"/>
          <w:szCs w:val="22"/>
        </w:rPr>
        <w:t>Poor</w:t>
      </w:r>
      <w:r w:rsidRPr="00E77725">
        <w:rPr>
          <w:rFonts w:asciiTheme="minorHAnsi" w:hAnsiTheme="minorHAnsi" w:cstheme="minorHAnsi"/>
          <w:sz w:val="22"/>
          <w:szCs w:val="22"/>
        </w:rPr>
        <w:t xml:space="preserve"> operating conditions, such as sitting in congestion, driving aggressi</w:t>
      </w:r>
      <w:r>
        <w:rPr>
          <w:rFonts w:asciiTheme="minorHAnsi" w:hAnsiTheme="minorHAnsi" w:cstheme="minorHAnsi"/>
          <w:sz w:val="22"/>
          <w:szCs w:val="22"/>
        </w:rPr>
        <w:t xml:space="preserve">vely, or starting and stopping </w:t>
      </w:r>
      <w:r w:rsidRPr="00E77725">
        <w:rPr>
          <w:rFonts w:asciiTheme="minorHAnsi" w:hAnsiTheme="minorHAnsi" w:cstheme="minorHAnsi"/>
          <w:sz w:val="22"/>
          <w:szCs w:val="22"/>
        </w:rPr>
        <w:t xml:space="preserve">frequently can have a significant impact on </w:t>
      </w:r>
      <w:r>
        <w:rPr>
          <w:rFonts w:asciiTheme="minorHAnsi" w:hAnsiTheme="minorHAnsi" w:cstheme="minorHAnsi"/>
          <w:sz w:val="22"/>
          <w:szCs w:val="22"/>
        </w:rPr>
        <w:t xml:space="preserve">automobile emissions. Because </w:t>
      </w:r>
      <w:r w:rsidRPr="00E77725">
        <w:rPr>
          <w:rFonts w:asciiTheme="minorHAnsi" w:hAnsiTheme="minorHAnsi" w:cstheme="minorHAnsi"/>
          <w:sz w:val="22"/>
          <w:szCs w:val="22"/>
        </w:rPr>
        <w:t>fuel efficiency is sensitive to vehicle speed</w:t>
      </w:r>
      <w:r>
        <w:rPr>
          <w:rFonts w:asciiTheme="minorHAnsi" w:hAnsiTheme="minorHAnsi" w:cstheme="minorHAnsi"/>
          <w:sz w:val="22"/>
          <w:szCs w:val="22"/>
        </w:rPr>
        <w:t xml:space="preserve"> and</w:t>
      </w:r>
      <w:r w:rsidRPr="00E77725">
        <w:rPr>
          <w:rFonts w:asciiTheme="minorHAnsi" w:hAnsiTheme="minorHAnsi" w:cstheme="minorHAnsi"/>
          <w:sz w:val="22"/>
          <w:szCs w:val="22"/>
        </w:rPr>
        <w:t xml:space="preserve"> emissions are a direct product of fuel combustion</w:t>
      </w:r>
      <w:r>
        <w:rPr>
          <w:rFonts w:asciiTheme="minorHAnsi" w:hAnsiTheme="minorHAnsi" w:cstheme="minorHAnsi"/>
          <w:sz w:val="22"/>
          <w:szCs w:val="22"/>
        </w:rPr>
        <w:t>, operating speed impacts the volume of emissions</w:t>
      </w:r>
      <w:r w:rsidRPr="00E77725">
        <w:rPr>
          <w:rFonts w:asciiTheme="minorHAnsi" w:hAnsiTheme="minorHAnsi" w:cstheme="minorHAnsi"/>
          <w:sz w:val="22"/>
          <w:szCs w:val="22"/>
        </w:rPr>
        <w:t xml:space="preserve">. </w:t>
      </w:r>
      <w:r>
        <w:rPr>
          <w:rFonts w:asciiTheme="minorHAnsi" w:hAnsiTheme="minorHAnsi" w:cstheme="minorHAnsi"/>
          <w:sz w:val="22"/>
          <w:szCs w:val="22"/>
        </w:rPr>
        <w:t xml:space="preserve">Traffic signal aims to improve the flow of traffic, reduce congestion and reduce the amount of time vehicles are stopped in traffic. </w:t>
      </w:r>
    </w:p>
    <w:p w:rsidR="00734E30" w:rsidRDefault="00734E30" w:rsidP="00734E30">
      <w:pPr>
        <w:contextualSpacing/>
        <w:rPr>
          <w:rFonts w:asciiTheme="minorHAnsi" w:hAnsiTheme="minorHAnsi" w:cstheme="minorHAnsi"/>
          <w:sz w:val="22"/>
          <w:szCs w:val="22"/>
        </w:rPr>
      </w:pPr>
    </w:p>
    <w:p w:rsidR="00734E30" w:rsidRDefault="00734E30" w:rsidP="00734E30">
      <w:pPr>
        <w:contextualSpacing/>
        <w:rPr>
          <w:rFonts w:asciiTheme="minorHAnsi" w:hAnsiTheme="minorHAnsi" w:cstheme="minorHAnsi"/>
          <w:sz w:val="22"/>
          <w:szCs w:val="22"/>
        </w:rPr>
      </w:pPr>
      <w:r>
        <w:rPr>
          <w:rFonts w:asciiTheme="minorHAnsi" w:hAnsiTheme="minorHAnsi" w:cstheme="minorHAnsi"/>
          <w:sz w:val="22"/>
          <w:szCs w:val="22"/>
        </w:rPr>
        <w:t>Until recently, o</w:t>
      </w:r>
      <w:r w:rsidRPr="001B3B9A">
        <w:rPr>
          <w:rFonts w:asciiTheme="minorHAnsi" w:hAnsiTheme="minorHAnsi" w:cstheme="minorHAnsi"/>
          <w:sz w:val="22"/>
          <w:szCs w:val="22"/>
        </w:rPr>
        <w:t>ptimiz</w:t>
      </w:r>
      <w:r>
        <w:rPr>
          <w:rFonts w:asciiTheme="minorHAnsi" w:hAnsiTheme="minorHAnsi" w:cstheme="minorHAnsi"/>
          <w:sz w:val="22"/>
          <w:szCs w:val="22"/>
        </w:rPr>
        <w:t>ing traffic</w:t>
      </w:r>
      <w:r w:rsidRPr="001B3B9A">
        <w:rPr>
          <w:rFonts w:asciiTheme="minorHAnsi" w:hAnsiTheme="minorHAnsi" w:cstheme="minorHAnsi"/>
          <w:sz w:val="22"/>
          <w:szCs w:val="22"/>
        </w:rPr>
        <w:t xml:space="preserve"> signals </w:t>
      </w:r>
      <w:r>
        <w:rPr>
          <w:rFonts w:asciiTheme="minorHAnsi" w:hAnsiTheme="minorHAnsi" w:cstheme="minorHAnsi"/>
          <w:sz w:val="22"/>
          <w:szCs w:val="22"/>
        </w:rPr>
        <w:t>has been</w:t>
      </w:r>
      <w:r w:rsidRPr="001B3B9A">
        <w:rPr>
          <w:rFonts w:asciiTheme="minorHAnsi" w:hAnsiTheme="minorHAnsi" w:cstheme="minorHAnsi"/>
          <w:sz w:val="22"/>
          <w:szCs w:val="22"/>
        </w:rPr>
        <w:t xml:space="preserve"> a challenging and expensive task, </w:t>
      </w:r>
      <w:r>
        <w:rPr>
          <w:rFonts w:asciiTheme="minorHAnsi" w:hAnsiTheme="minorHAnsi" w:cstheme="minorHAnsi"/>
          <w:sz w:val="22"/>
          <w:szCs w:val="22"/>
        </w:rPr>
        <w:t xml:space="preserve">relying on </w:t>
      </w:r>
      <w:r w:rsidRPr="001B3B9A">
        <w:rPr>
          <w:rFonts w:asciiTheme="minorHAnsi" w:hAnsiTheme="minorHAnsi" w:cstheme="minorHAnsi"/>
          <w:sz w:val="22"/>
          <w:szCs w:val="22"/>
        </w:rPr>
        <w:t>indu</w:t>
      </w:r>
      <w:r>
        <w:rPr>
          <w:rFonts w:asciiTheme="minorHAnsi" w:hAnsiTheme="minorHAnsi" w:cstheme="minorHAnsi"/>
          <w:sz w:val="22"/>
          <w:szCs w:val="22"/>
        </w:rPr>
        <w:t>ctive loops, cameras or manual counts to monitor t</w:t>
      </w:r>
      <w:r w:rsidRPr="001B3B9A">
        <w:rPr>
          <w:rFonts w:asciiTheme="minorHAnsi" w:hAnsiTheme="minorHAnsi" w:cstheme="minorHAnsi"/>
          <w:sz w:val="22"/>
          <w:szCs w:val="22"/>
        </w:rPr>
        <w:t xml:space="preserve">raffic. </w:t>
      </w:r>
      <w:r>
        <w:rPr>
          <w:rFonts w:asciiTheme="minorHAnsi" w:hAnsiTheme="minorHAnsi" w:cstheme="minorHAnsi"/>
          <w:sz w:val="22"/>
          <w:szCs w:val="22"/>
        </w:rPr>
        <w:t xml:space="preserve">With new technology it is increasingly possible to monitor traffic and update traffic signals in real-time to respond to unexpected conditions. Now, traffic agencies can use satellite imaging to get real-time pictures of a whole route rather than a stationary camera, can track Bluetooth or WiFi devices in passing cars to obtain an accurate picture of travel times along a particular corridor, and can use smart traffic lights that can be remotely updated by the system operator. </w:t>
      </w:r>
      <w:r w:rsidRPr="00135124">
        <w:rPr>
          <w:rFonts w:asciiTheme="minorHAnsi" w:hAnsiTheme="minorHAnsi" w:cstheme="minorHAnsi"/>
          <w:sz w:val="22"/>
          <w:szCs w:val="22"/>
        </w:rPr>
        <w:t xml:space="preserve">Intelligent </w:t>
      </w:r>
      <w:r>
        <w:rPr>
          <w:rFonts w:asciiTheme="minorHAnsi" w:hAnsiTheme="minorHAnsi" w:cstheme="minorHAnsi"/>
          <w:sz w:val="22"/>
          <w:szCs w:val="22"/>
        </w:rPr>
        <w:t>T</w:t>
      </w:r>
      <w:r w:rsidRPr="00135124">
        <w:rPr>
          <w:rFonts w:asciiTheme="minorHAnsi" w:hAnsiTheme="minorHAnsi" w:cstheme="minorHAnsi"/>
          <w:sz w:val="22"/>
          <w:szCs w:val="22"/>
        </w:rPr>
        <w:t xml:space="preserve">ransportation </w:t>
      </w:r>
      <w:r>
        <w:rPr>
          <w:rFonts w:asciiTheme="minorHAnsi" w:hAnsiTheme="minorHAnsi" w:cstheme="minorHAnsi"/>
          <w:sz w:val="22"/>
          <w:szCs w:val="22"/>
        </w:rPr>
        <w:t>S</w:t>
      </w:r>
      <w:r w:rsidRPr="00135124">
        <w:rPr>
          <w:rFonts w:asciiTheme="minorHAnsi" w:hAnsiTheme="minorHAnsi" w:cstheme="minorHAnsi"/>
          <w:sz w:val="22"/>
          <w:szCs w:val="22"/>
        </w:rPr>
        <w:t>ystems (ITS)</w:t>
      </w:r>
      <w:r>
        <w:rPr>
          <w:rFonts w:asciiTheme="minorHAnsi" w:hAnsiTheme="minorHAnsi" w:cstheme="minorHAnsi"/>
          <w:sz w:val="22"/>
          <w:szCs w:val="22"/>
        </w:rPr>
        <w:t xml:space="preserve"> are </w:t>
      </w:r>
      <w:r w:rsidRPr="00135124">
        <w:rPr>
          <w:rFonts w:asciiTheme="minorHAnsi" w:hAnsiTheme="minorHAnsi" w:cstheme="minorHAnsi"/>
          <w:sz w:val="22"/>
          <w:szCs w:val="22"/>
        </w:rPr>
        <w:t xml:space="preserve">advanced applications </w:t>
      </w:r>
      <w:r>
        <w:rPr>
          <w:rFonts w:asciiTheme="minorHAnsi" w:hAnsiTheme="minorHAnsi" w:cstheme="minorHAnsi"/>
          <w:sz w:val="22"/>
          <w:szCs w:val="22"/>
        </w:rPr>
        <w:t xml:space="preserve">of software and hardware that aim to improve traffic management. ITS is a fairly common concept in Europe but has yet to become widespread in the U.S. </w:t>
      </w:r>
    </w:p>
    <w:p w:rsidR="00734E30" w:rsidRPr="005A36A6" w:rsidRDefault="00734E30" w:rsidP="00734E30">
      <w:pPr>
        <w:contextualSpacing/>
        <w:rPr>
          <w:rFonts w:asciiTheme="minorHAnsi" w:hAnsiTheme="minorHAnsi" w:cstheme="minorHAnsi"/>
          <w:sz w:val="22"/>
          <w:szCs w:val="22"/>
        </w:rPr>
      </w:pPr>
    </w:p>
    <w:p w:rsidR="00734E30" w:rsidRPr="005A36A6" w:rsidRDefault="00734E30" w:rsidP="00734E30">
      <w:pPr>
        <w:contextualSpacing/>
        <w:rPr>
          <w:rFonts w:asciiTheme="minorHAnsi" w:hAnsiTheme="minorHAnsi" w:cstheme="minorHAnsi"/>
          <w:b/>
          <w:sz w:val="22"/>
          <w:szCs w:val="22"/>
        </w:rPr>
      </w:pPr>
      <w:r w:rsidRPr="005A36A6">
        <w:rPr>
          <w:rFonts w:asciiTheme="minorHAnsi" w:hAnsiTheme="minorHAnsi" w:cstheme="minorHAnsi"/>
          <w:b/>
          <w:sz w:val="22"/>
          <w:szCs w:val="22"/>
        </w:rPr>
        <w:t>Opportunities for Expansion</w:t>
      </w:r>
    </w:p>
    <w:p w:rsidR="00734E30" w:rsidRPr="00300210" w:rsidRDefault="00734E30" w:rsidP="00734E30">
      <w:pPr>
        <w:contextualSpacing/>
        <w:rPr>
          <w:rFonts w:asciiTheme="minorHAnsi" w:hAnsiTheme="minorHAnsi" w:cstheme="minorHAnsi"/>
          <w:sz w:val="22"/>
          <w:szCs w:val="22"/>
        </w:rPr>
      </w:pPr>
      <w:r>
        <w:rPr>
          <w:rFonts w:asciiTheme="minorHAnsi" w:hAnsiTheme="minorHAnsi" w:cstheme="minorHAnsi"/>
          <w:sz w:val="22"/>
          <w:szCs w:val="22"/>
        </w:rPr>
        <w:t xml:space="preserve">Traffic signal optimization is one of the region’s Transportation Emissions Reduction Measures (TERMs), which are </w:t>
      </w:r>
      <w:r w:rsidRPr="00300210">
        <w:rPr>
          <w:rFonts w:asciiTheme="minorHAnsi" w:hAnsiTheme="minorHAnsi" w:cstheme="minorHAnsi"/>
          <w:sz w:val="22"/>
          <w:szCs w:val="22"/>
        </w:rPr>
        <w:t>used to support the region’s air quality conformity determination</w:t>
      </w:r>
      <w:r>
        <w:rPr>
          <w:rFonts w:asciiTheme="minorHAnsi" w:hAnsiTheme="minorHAnsi" w:cstheme="minorHAnsi"/>
          <w:sz w:val="22"/>
          <w:szCs w:val="22"/>
        </w:rPr>
        <w:t>. The TPB provides periodic updates on regional practices related to traffic signal optimization. Between 2009 and 2012, approximately</w:t>
      </w:r>
      <w:r w:rsidRPr="00300210">
        <w:rPr>
          <w:rFonts w:asciiTheme="minorHAnsi" w:hAnsiTheme="minorHAnsi" w:cstheme="minorHAnsi"/>
          <w:sz w:val="22"/>
          <w:szCs w:val="22"/>
        </w:rPr>
        <w:t xml:space="preserve"> 76%</w:t>
      </w:r>
      <w:r>
        <w:rPr>
          <w:rFonts w:asciiTheme="minorHAnsi" w:hAnsiTheme="minorHAnsi" w:cstheme="minorHAnsi"/>
          <w:sz w:val="22"/>
          <w:szCs w:val="22"/>
        </w:rPr>
        <w:t xml:space="preserve"> of the region’s traffic signals were </w:t>
      </w:r>
      <w:r w:rsidRPr="00300210">
        <w:rPr>
          <w:rFonts w:asciiTheme="minorHAnsi" w:hAnsiTheme="minorHAnsi" w:cstheme="minorHAnsi"/>
          <w:sz w:val="22"/>
          <w:szCs w:val="22"/>
        </w:rPr>
        <w:t>optimized, checked, or adjusted</w:t>
      </w:r>
      <w:r>
        <w:rPr>
          <w:rFonts w:asciiTheme="minorHAnsi" w:hAnsiTheme="minorHAnsi" w:cstheme="minorHAnsi"/>
          <w:sz w:val="22"/>
          <w:szCs w:val="22"/>
        </w:rPr>
        <w:t xml:space="preserve">. </w:t>
      </w:r>
      <w:r w:rsidRPr="00300210">
        <w:rPr>
          <w:rFonts w:asciiTheme="minorHAnsi" w:hAnsiTheme="minorHAnsi" w:cstheme="minorHAnsi"/>
          <w:sz w:val="22"/>
          <w:szCs w:val="22"/>
        </w:rPr>
        <w:t>47%</w:t>
      </w:r>
      <w:r>
        <w:rPr>
          <w:rFonts w:asciiTheme="minorHAnsi" w:hAnsiTheme="minorHAnsi" w:cstheme="minorHAnsi"/>
          <w:sz w:val="22"/>
          <w:szCs w:val="22"/>
        </w:rPr>
        <w:t xml:space="preserve"> were </w:t>
      </w:r>
      <w:r w:rsidRPr="00300210">
        <w:rPr>
          <w:rFonts w:asciiTheme="minorHAnsi" w:hAnsiTheme="minorHAnsi" w:cstheme="minorHAnsi"/>
          <w:sz w:val="22"/>
          <w:szCs w:val="22"/>
        </w:rPr>
        <w:t>optimized</w:t>
      </w:r>
      <w:r>
        <w:rPr>
          <w:rFonts w:asciiTheme="minorHAnsi" w:hAnsiTheme="minorHAnsi" w:cstheme="minorHAnsi"/>
          <w:sz w:val="22"/>
          <w:szCs w:val="22"/>
        </w:rPr>
        <w:t xml:space="preserve"> using computer software, and </w:t>
      </w:r>
      <w:r w:rsidRPr="00300210">
        <w:rPr>
          <w:rFonts w:asciiTheme="minorHAnsi" w:hAnsiTheme="minorHAnsi" w:cstheme="minorHAnsi"/>
          <w:sz w:val="22"/>
          <w:szCs w:val="22"/>
        </w:rPr>
        <w:t>22%</w:t>
      </w:r>
      <w:r>
        <w:rPr>
          <w:rFonts w:asciiTheme="minorHAnsi" w:hAnsiTheme="minorHAnsi" w:cstheme="minorHAnsi"/>
          <w:sz w:val="22"/>
          <w:szCs w:val="22"/>
        </w:rPr>
        <w:t xml:space="preserve"> are actively managed using real-time data. While additional benefits may be possible to achieve by expanding the active management program, the region is doing quite well on this measure.</w:t>
      </w:r>
    </w:p>
    <w:p w:rsidR="00734E30" w:rsidRPr="005A36A6" w:rsidRDefault="00734E30" w:rsidP="00734E30">
      <w:pPr>
        <w:contextualSpacing/>
        <w:rPr>
          <w:rFonts w:asciiTheme="minorHAnsi" w:hAnsiTheme="minorHAnsi" w:cstheme="minorHAnsi"/>
          <w:sz w:val="22"/>
          <w:szCs w:val="22"/>
        </w:rPr>
      </w:pPr>
    </w:p>
    <w:p w:rsidR="00734E30" w:rsidRPr="005A36A6" w:rsidRDefault="00734E30" w:rsidP="00734E30">
      <w:pPr>
        <w:contextualSpacing/>
        <w:rPr>
          <w:rFonts w:asciiTheme="minorHAnsi" w:hAnsiTheme="minorHAnsi" w:cstheme="minorHAnsi"/>
          <w:b/>
          <w:sz w:val="22"/>
          <w:szCs w:val="22"/>
        </w:rPr>
      </w:pPr>
      <w:r w:rsidRPr="005A36A6">
        <w:rPr>
          <w:rFonts w:asciiTheme="minorHAnsi" w:hAnsiTheme="minorHAnsi" w:cstheme="minorHAnsi"/>
          <w:b/>
          <w:sz w:val="22"/>
          <w:szCs w:val="22"/>
        </w:rPr>
        <w:t>Air Quality Benefits</w:t>
      </w:r>
    </w:p>
    <w:p w:rsidR="00734E30" w:rsidRPr="00D43D32" w:rsidRDefault="00734E30" w:rsidP="00734E30">
      <w:pPr>
        <w:rPr>
          <w:rFonts w:asciiTheme="minorHAnsi" w:eastAsiaTheme="minorHAnsi" w:hAnsiTheme="minorHAnsi" w:cstheme="minorHAnsi"/>
          <w:sz w:val="22"/>
          <w:szCs w:val="22"/>
        </w:rPr>
      </w:pPr>
      <w:r w:rsidRPr="00D43D32">
        <w:rPr>
          <w:rFonts w:asciiTheme="minorHAnsi" w:eastAsiaTheme="minorHAnsi" w:hAnsiTheme="minorHAnsi" w:cstheme="minorHAnsi"/>
          <w:sz w:val="22"/>
          <w:szCs w:val="22"/>
        </w:rPr>
        <w:t xml:space="preserve">Signal optimization has a high emission reduction potential because it affects </w:t>
      </w:r>
      <w:r>
        <w:rPr>
          <w:rFonts w:asciiTheme="minorHAnsi" w:eastAsiaTheme="minorHAnsi" w:hAnsiTheme="minorHAnsi" w:cstheme="minorHAnsi"/>
          <w:sz w:val="22"/>
          <w:szCs w:val="22"/>
        </w:rPr>
        <w:t>the entire fleet</w:t>
      </w:r>
      <w:r w:rsidRPr="00D43D32">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 xml:space="preserve">including heavy-duty vehicles which are responsible for a growing proportion of NOx and PM emissions. It also could reduce emissions region-wide, an advantage over some more localized measures. </w:t>
      </w:r>
    </w:p>
    <w:p w:rsidR="00D556A2" w:rsidRPr="005A36A6" w:rsidRDefault="00D556A2" w:rsidP="00456F9E">
      <w:pPr>
        <w:contextualSpacing/>
        <w:rPr>
          <w:rFonts w:asciiTheme="minorHAnsi" w:hAnsiTheme="minorHAnsi" w:cstheme="minorHAnsi"/>
          <w:sz w:val="22"/>
          <w:szCs w:val="22"/>
        </w:rPr>
      </w:pPr>
      <w:r w:rsidRPr="005A36A6">
        <w:rPr>
          <w:rFonts w:asciiTheme="minorHAnsi" w:hAnsiTheme="minorHAnsi" w:cstheme="minorHAnsi"/>
          <w:sz w:val="22"/>
          <w:szCs w:val="22"/>
        </w:rPr>
        <w:br w:type="page"/>
      </w:r>
    </w:p>
    <w:bookmarkStart w:id="43" w:name="IdlingEnforcement"/>
    <w:p w:rsidR="009D043A" w:rsidRPr="0068155C" w:rsidRDefault="00B105CB" w:rsidP="00456F9E">
      <w:pPr>
        <w:contextualSpacing/>
        <w:rPr>
          <w:rStyle w:val="IntenseEmphasis"/>
        </w:rPr>
      </w:pPr>
      <w:r w:rsidRPr="0068155C">
        <w:rPr>
          <w:rStyle w:val="IntenseEmphasis"/>
          <w:rFonts w:eastAsiaTheme="minorHAnsi"/>
        </w:rPr>
        <w:lastRenderedPageBreak/>
        <w:fldChar w:fldCharType="begin"/>
      </w:r>
      <w:r w:rsidR="00E65B16" w:rsidRPr="0068155C">
        <w:rPr>
          <w:rStyle w:val="IntenseEmphasis"/>
          <w:rFonts w:eastAsiaTheme="minorHAnsi"/>
        </w:rPr>
        <w:instrText xml:space="preserve"> HYPERLINK  \l "TOC" </w:instrText>
      </w:r>
      <w:r w:rsidRPr="0068155C">
        <w:rPr>
          <w:rStyle w:val="IntenseEmphasis"/>
          <w:rFonts w:eastAsiaTheme="minorHAnsi"/>
        </w:rPr>
        <w:fldChar w:fldCharType="separate"/>
      </w:r>
      <w:r w:rsidR="009D043A" w:rsidRPr="0068155C">
        <w:rPr>
          <w:rStyle w:val="IntenseEmphasis"/>
          <w:rFonts w:eastAsiaTheme="minorHAnsi"/>
        </w:rPr>
        <w:t xml:space="preserve">Idling </w:t>
      </w:r>
      <w:r w:rsidR="004F25EA">
        <w:rPr>
          <w:rStyle w:val="IntenseEmphasis"/>
          <w:rFonts w:eastAsiaTheme="minorHAnsi"/>
        </w:rPr>
        <w:t xml:space="preserve">and Emissions </w:t>
      </w:r>
      <w:r w:rsidR="009D043A" w:rsidRPr="0068155C">
        <w:rPr>
          <w:rStyle w:val="IntenseEmphasis"/>
          <w:rFonts w:eastAsiaTheme="minorHAnsi"/>
        </w:rPr>
        <w:t>Enforcement</w:t>
      </w:r>
      <w:bookmarkEnd w:id="43"/>
      <w:r w:rsidRPr="0068155C">
        <w:rPr>
          <w:rStyle w:val="IntenseEmphasis"/>
          <w:rFonts w:eastAsiaTheme="minorHAnsi"/>
        </w:rPr>
        <w:fldChar w:fldCharType="end"/>
      </w:r>
    </w:p>
    <w:p w:rsidR="009D043A" w:rsidRPr="005A36A6" w:rsidRDefault="009D043A" w:rsidP="00456F9E">
      <w:pPr>
        <w:contextualSpacing/>
        <w:rPr>
          <w:rFonts w:asciiTheme="minorHAnsi" w:eastAsiaTheme="minorHAnsi" w:hAnsiTheme="minorHAnsi" w:cstheme="minorHAnsi"/>
          <w:b/>
          <w:sz w:val="22"/>
          <w:szCs w:val="22"/>
        </w:rPr>
      </w:pPr>
    </w:p>
    <w:p w:rsidR="009D043A" w:rsidRPr="005A36A6" w:rsidRDefault="009D043A" w:rsidP="00456F9E">
      <w:pPr>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b/>
          <w:sz w:val="22"/>
          <w:szCs w:val="22"/>
        </w:rPr>
        <w:t>Description</w:t>
      </w:r>
    </w:p>
    <w:p w:rsidR="004F25EA" w:rsidRDefault="004F25EA" w:rsidP="004F25EA">
      <w:pPr>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Inspections and maintenance are key components of reducing vehicle emissions. The EPA has set </w:t>
      </w:r>
      <w:r w:rsidRPr="004F25EA">
        <w:rPr>
          <w:rFonts w:asciiTheme="minorHAnsi" w:eastAsiaTheme="minorHAnsi" w:hAnsiTheme="minorHAnsi" w:cstheme="minorHAnsi"/>
          <w:sz w:val="22"/>
          <w:szCs w:val="22"/>
        </w:rPr>
        <w:t xml:space="preserve">stringent pollution standards </w:t>
      </w:r>
      <w:r>
        <w:rPr>
          <w:rFonts w:asciiTheme="minorHAnsi" w:eastAsiaTheme="minorHAnsi" w:hAnsiTheme="minorHAnsi" w:cstheme="minorHAnsi"/>
          <w:sz w:val="22"/>
          <w:szCs w:val="22"/>
        </w:rPr>
        <w:t>for a</w:t>
      </w:r>
      <w:r w:rsidRPr="004F25EA">
        <w:rPr>
          <w:rFonts w:asciiTheme="minorHAnsi" w:eastAsiaTheme="minorHAnsi" w:hAnsiTheme="minorHAnsi" w:cstheme="minorHAnsi"/>
          <w:sz w:val="22"/>
          <w:szCs w:val="22"/>
        </w:rPr>
        <w:t>ll new passenger cars and trucks sold in the United States</w:t>
      </w:r>
      <w:r>
        <w:rPr>
          <w:rFonts w:asciiTheme="minorHAnsi" w:eastAsiaTheme="minorHAnsi" w:hAnsiTheme="minorHAnsi" w:cstheme="minorHAnsi"/>
          <w:sz w:val="22"/>
          <w:szCs w:val="22"/>
        </w:rPr>
        <w:t xml:space="preserve"> today</w:t>
      </w:r>
      <w:r w:rsidRPr="004F25EA">
        <w:rPr>
          <w:rFonts w:asciiTheme="minorHAnsi" w:eastAsiaTheme="minorHAnsi" w:hAnsiTheme="minorHAnsi" w:cstheme="minorHAnsi"/>
          <w:sz w:val="22"/>
          <w:szCs w:val="22"/>
        </w:rPr>
        <w:t xml:space="preserve">, but </w:t>
      </w:r>
      <w:r>
        <w:rPr>
          <w:rFonts w:asciiTheme="minorHAnsi" w:eastAsiaTheme="minorHAnsi" w:hAnsiTheme="minorHAnsi" w:cstheme="minorHAnsi"/>
          <w:sz w:val="22"/>
          <w:szCs w:val="22"/>
        </w:rPr>
        <w:t xml:space="preserve">if these vehicles can become high polluters if </w:t>
      </w:r>
      <w:r w:rsidRPr="004F25EA">
        <w:rPr>
          <w:rFonts w:asciiTheme="minorHAnsi" w:eastAsiaTheme="minorHAnsi" w:hAnsiTheme="minorHAnsi" w:cstheme="minorHAnsi"/>
          <w:sz w:val="22"/>
          <w:szCs w:val="22"/>
        </w:rPr>
        <w:t xml:space="preserve">the engine and emission controls are </w:t>
      </w:r>
      <w:r>
        <w:rPr>
          <w:rFonts w:asciiTheme="minorHAnsi" w:eastAsiaTheme="minorHAnsi" w:hAnsiTheme="minorHAnsi" w:cstheme="minorHAnsi"/>
          <w:sz w:val="22"/>
          <w:szCs w:val="22"/>
        </w:rPr>
        <w:t>not</w:t>
      </w:r>
      <w:r w:rsidRPr="004F25EA">
        <w:rPr>
          <w:rFonts w:asciiTheme="minorHAnsi" w:eastAsiaTheme="minorHAnsi" w:hAnsiTheme="minorHAnsi" w:cstheme="minorHAnsi"/>
          <w:sz w:val="22"/>
          <w:szCs w:val="22"/>
        </w:rPr>
        <w:t xml:space="preserve"> functioning properly</w:t>
      </w:r>
      <w:r>
        <w:rPr>
          <w:rFonts w:asciiTheme="minorHAnsi" w:eastAsiaTheme="minorHAnsi" w:hAnsiTheme="minorHAnsi" w:cstheme="minorHAnsi"/>
          <w:sz w:val="22"/>
          <w:szCs w:val="22"/>
        </w:rPr>
        <w:t>. The federal government recommends that states require p</w:t>
      </w:r>
      <w:r w:rsidRPr="004F25EA">
        <w:rPr>
          <w:rFonts w:asciiTheme="minorHAnsi" w:eastAsiaTheme="minorHAnsi" w:hAnsiTheme="minorHAnsi" w:cstheme="minorHAnsi"/>
          <w:sz w:val="22"/>
          <w:szCs w:val="22"/>
        </w:rPr>
        <w:t>eriodic emissions performance checks</w:t>
      </w:r>
      <w:r>
        <w:rPr>
          <w:rFonts w:asciiTheme="minorHAnsi" w:eastAsiaTheme="minorHAnsi" w:hAnsiTheme="minorHAnsi" w:cstheme="minorHAnsi"/>
          <w:sz w:val="22"/>
          <w:szCs w:val="22"/>
        </w:rPr>
        <w:t>, and repairs for</w:t>
      </w:r>
      <w:r w:rsidRPr="004F25EA">
        <w:rPr>
          <w:rFonts w:asciiTheme="minorHAnsi" w:eastAsiaTheme="minorHAnsi" w:hAnsiTheme="minorHAnsi" w:cstheme="minorHAnsi"/>
          <w:sz w:val="22"/>
          <w:szCs w:val="22"/>
        </w:rPr>
        <w:t xml:space="preserve"> vehicles that fail emissions tests</w:t>
      </w:r>
      <w:r>
        <w:rPr>
          <w:rFonts w:asciiTheme="minorHAnsi" w:eastAsiaTheme="minorHAnsi" w:hAnsiTheme="minorHAnsi" w:cstheme="minorHAnsi"/>
          <w:sz w:val="22"/>
          <w:szCs w:val="22"/>
        </w:rPr>
        <w:t xml:space="preserve">, to encourage </w:t>
      </w:r>
      <w:r w:rsidRPr="004F25EA">
        <w:rPr>
          <w:rFonts w:asciiTheme="minorHAnsi" w:eastAsiaTheme="minorHAnsi" w:hAnsiTheme="minorHAnsi" w:cstheme="minorHAnsi"/>
          <w:sz w:val="22"/>
          <w:szCs w:val="22"/>
        </w:rPr>
        <w:t>proper vehicle maintenance and discourage tampering with emission control devices.</w:t>
      </w:r>
    </w:p>
    <w:p w:rsidR="004F25EA" w:rsidRPr="005A36A6" w:rsidRDefault="004F25EA" w:rsidP="004F25EA">
      <w:pPr>
        <w:contextualSpacing/>
        <w:rPr>
          <w:rFonts w:asciiTheme="minorHAnsi" w:eastAsiaTheme="minorHAnsi" w:hAnsiTheme="minorHAnsi" w:cstheme="minorHAnsi"/>
          <w:color w:val="151515"/>
          <w:sz w:val="22"/>
          <w:szCs w:val="22"/>
          <w:shd w:val="clear" w:color="auto" w:fill="FFFFFF"/>
        </w:rPr>
      </w:pPr>
    </w:p>
    <w:p w:rsidR="004F25EA" w:rsidRDefault="00924B3C" w:rsidP="00456F9E">
      <w:pPr>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Emissions of air pollutants are greatest when running a vehicle at low speeds or while idling</w:t>
      </w:r>
      <w:r w:rsidR="009D043A" w:rsidRPr="005A36A6">
        <w:rPr>
          <w:rFonts w:asciiTheme="minorHAnsi" w:eastAsiaTheme="minorHAnsi" w:hAnsiTheme="minorHAnsi" w:cstheme="minorHAnsi"/>
          <w:sz w:val="22"/>
          <w:szCs w:val="22"/>
        </w:rPr>
        <w:t xml:space="preserve">. EPA estimates that </w:t>
      </w:r>
      <w:r w:rsidR="009D043A" w:rsidRPr="005A36A6">
        <w:rPr>
          <w:rFonts w:asciiTheme="minorHAnsi" w:eastAsiaTheme="minorHAnsi" w:hAnsiTheme="minorHAnsi" w:cstheme="minorHAnsi"/>
          <w:color w:val="151515"/>
          <w:sz w:val="22"/>
          <w:szCs w:val="22"/>
          <w:shd w:val="clear" w:color="auto" w:fill="FFFFFF"/>
        </w:rPr>
        <w:t xml:space="preserve">idling truck engines consume over 500 million gallons of diesel fuel and emit 5.5 million tons of carbon dioxide, 100,000 tons of oxides of nitrogen, and 2500 tons of particulate matter into the air each year. </w:t>
      </w:r>
      <w:r w:rsidR="009D043A" w:rsidRPr="005A36A6">
        <w:rPr>
          <w:rFonts w:asciiTheme="minorHAnsi" w:eastAsiaTheme="minorHAnsi" w:hAnsiTheme="minorHAnsi" w:cstheme="minorHAnsi"/>
          <w:sz w:val="22"/>
          <w:szCs w:val="22"/>
        </w:rPr>
        <w:t xml:space="preserve">Idling uses unnecessary fuel and can cause additional wear or even engine damage, so reducing idling can save drivers money on fuel and maintenance. </w:t>
      </w:r>
    </w:p>
    <w:p w:rsidR="009D043A" w:rsidRPr="005A36A6" w:rsidRDefault="009D043A" w:rsidP="00456F9E">
      <w:pPr>
        <w:contextualSpacing/>
        <w:rPr>
          <w:rFonts w:asciiTheme="minorHAnsi" w:eastAsiaTheme="minorHAnsi" w:hAnsiTheme="minorHAnsi" w:cstheme="minorHAnsi"/>
          <w:b/>
          <w:sz w:val="22"/>
          <w:szCs w:val="22"/>
        </w:rPr>
      </w:pPr>
    </w:p>
    <w:p w:rsidR="004F25EA" w:rsidRPr="00924B3C" w:rsidRDefault="006C1AC5" w:rsidP="002D07E8">
      <w:pPr>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b/>
          <w:sz w:val="22"/>
          <w:szCs w:val="22"/>
        </w:rPr>
        <w:t xml:space="preserve">Regional </w:t>
      </w:r>
      <w:r w:rsidR="002D07E8">
        <w:rPr>
          <w:rFonts w:asciiTheme="minorHAnsi" w:eastAsiaTheme="minorHAnsi" w:hAnsiTheme="minorHAnsi" w:cstheme="minorHAnsi"/>
          <w:b/>
          <w:sz w:val="22"/>
          <w:szCs w:val="22"/>
        </w:rPr>
        <w:t>Implementation</w:t>
      </w:r>
      <w:r w:rsidR="009D043A" w:rsidRPr="005A36A6">
        <w:rPr>
          <w:rFonts w:asciiTheme="minorHAnsi" w:eastAsiaTheme="minorHAnsi" w:hAnsiTheme="minorHAnsi" w:cstheme="minorHAnsi"/>
          <w:b/>
          <w:sz w:val="22"/>
          <w:szCs w:val="22"/>
        </w:rPr>
        <w:t xml:space="preserve"> </w:t>
      </w:r>
    </w:p>
    <w:p w:rsidR="002D07E8" w:rsidRDefault="00924B3C" w:rsidP="004F25EA">
      <w:pPr>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All jurisdictions are covered by their state’s v</w:t>
      </w:r>
      <w:r w:rsidR="004F25EA" w:rsidRPr="004F25EA">
        <w:rPr>
          <w:rFonts w:asciiTheme="minorHAnsi" w:eastAsiaTheme="minorHAnsi" w:hAnsiTheme="minorHAnsi" w:cstheme="minorHAnsi"/>
          <w:sz w:val="22"/>
          <w:szCs w:val="22"/>
        </w:rPr>
        <w:t>ehi</w:t>
      </w:r>
      <w:r w:rsidR="004F25EA">
        <w:rPr>
          <w:rFonts w:asciiTheme="minorHAnsi" w:eastAsiaTheme="minorHAnsi" w:hAnsiTheme="minorHAnsi" w:cstheme="minorHAnsi"/>
          <w:sz w:val="22"/>
          <w:szCs w:val="22"/>
        </w:rPr>
        <w:t xml:space="preserve">cle </w:t>
      </w:r>
      <w:r>
        <w:rPr>
          <w:rFonts w:asciiTheme="minorHAnsi" w:eastAsiaTheme="minorHAnsi" w:hAnsiTheme="minorHAnsi" w:cstheme="minorHAnsi"/>
          <w:sz w:val="22"/>
          <w:szCs w:val="22"/>
        </w:rPr>
        <w:t>i</w:t>
      </w:r>
      <w:r w:rsidR="004F25EA">
        <w:rPr>
          <w:rFonts w:asciiTheme="minorHAnsi" w:eastAsiaTheme="minorHAnsi" w:hAnsiTheme="minorHAnsi" w:cstheme="minorHAnsi"/>
          <w:sz w:val="22"/>
          <w:szCs w:val="22"/>
        </w:rPr>
        <w:t xml:space="preserve">nspection and </w:t>
      </w:r>
      <w:r>
        <w:rPr>
          <w:rFonts w:asciiTheme="minorHAnsi" w:eastAsiaTheme="minorHAnsi" w:hAnsiTheme="minorHAnsi" w:cstheme="minorHAnsi"/>
          <w:sz w:val="22"/>
          <w:szCs w:val="22"/>
        </w:rPr>
        <w:t>m</w:t>
      </w:r>
      <w:r w:rsidR="004F25EA">
        <w:rPr>
          <w:rFonts w:asciiTheme="minorHAnsi" w:eastAsiaTheme="minorHAnsi" w:hAnsiTheme="minorHAnsi" w:cstheme="minorHAnsi"/>
          <w:sz w:val="22"/>
          <w:szCs w:val="22"/>
        </w:rPr>
        <w:t xml:space="preserve">aintenance </w:t>
      </w:r>
      <w:r w:rsidR="004F25EA" w:rsidRPr="004F25EA">
        <w:rPr>
          <w:rFonts w:asciiTheme="minorHAnsi" w:eastAsiaTheme="minorHAnsi" w:hAnsiTheme="minorHAnsi" w:cstheme="minorHAnsi"/>
          <w:sz w:val="22"/>
          <w:szCs w:val="22"/>
        </w:rPr>
        <w:t>program</w:t>
      </w:r>
      <w:r>
        <w:rPr>
          <w:rFonts w:asciiTheme="minorHAnsi" w:eastAsiaTheme="minorHAnsi" w:hAnsiTheme="minorHAnsi" w:cstheme="minorHAnsi"/>
          <w:sz w:val="22"/>
          <w:szCs w:val="22"/>
        </w:rPr>
        <w:t xml:space="preserve">: in Washington, DC the </w:t>
      </w:r>
      <w:hyperlink r:id="rId103" w:history="1">
        <w:r w:rsidRPr="00924B3C">
          <w:rPr>
            <w:rStyle w:val="Hyperlink"/>
            <w:rFonts w:asciiTheme="minorHAnsi" w:eastAsiaTheme="minorHAnsi" w:hAnsiTheme="minorHAnsi" w:cstheme="minorHAnsi"/>
            <w:sz w:val="22"/>
            <w:szCs w:val="22"/>
          </w:rPr>
          <w:t>Enhanced Emissions Inspection Program (EEIP)</w:t>
        </w:r>
      </w:hyperlink>
      <w:r>
        <w:rPr>
          <w:rFonts w:asciiTheme="minorHAnsi" w:eastAsiaTheme="minorHAnsi" w:hAnsiTheme="minorHAnsi" w:cstheme="minorHAnsi"/>
          <w:sz w:val="22"/>
          <w:szCs w:val="22"/>
        </w:rPr>
        <w:t xml:space="preserve">, in </w:t>
      </w:r>
      <w:hyperlink r:id="rId104" w:history="1">
        <w:r w:rsidRPr="00924B3C">
          <w:rPr>
            <w:rStyle w:val="Hyperlink"/>
            <w:rFonts w:asciiTheme="minorHAnsi" w:eastAsiaTheme="minorHAnsi" w:hAnsiTheme="minorHAnsi" w:cstheme="minorHAnsi"/>
            <w:sz w:val="22"/>
            <w:szCs w:val="22"/>
          </w:rPr>
          <w:t>Maryland the Vehicle Emissions Inspection Program (VEIP)</w:t>
        </w:r>
      </w:hyperlink>
      <w:r>
        <w:rPr>
          <w:rFonts w:asciiTheme="minorHAnsi" w:eastAsiaTheme="minorHAnsi" w:hAnsiTheme="minorHAnsi" w:cstheme="minorHAnsi"/>
          <w:sz w:val="22"/>
          <w:szCs w:val="22"/>
        </w:rPr>
        <w:t xml:space="preserve">, and </w:t>
      </w:r>
      <w:hyperlink r:id="rId105" w:history="1">
        <w:r w:rsidRPr="00924B3C">
          <w:rPr>
            <w:rStyle w:val="Hyperlink"/>
            <w:rFonts w:asciiTheme="minorHAnsi" w:eastAsiaTheme="minorHAnsi" w:hAnsiTheme="minorHAnsi" w:cstheme="minorHAnsi"/>
            <w:sz w:val="22"/>
            <w:szCs w:val="22"/>
          </w:rPr>
          <w:t>Virginia’s Air Check program</w:t>
        </w:r>
      </w:hyperlink>
      <w:r>
        <w:rPr>
          <w:rFonts w:asciiTheme="minorHAnsi" w:eastAsiaTheme="minorHAnsi" w:hAnsiTheme="minorHAnsi" w:cstheme="minorHAnsi"/>
          <w:sz w:val="22"/>
          <w:szCs w:val="22"/>
        </w:rPr>
        <w:t xml:space="preserve">. </w:t>
      </w:r>
      <w:r w:rsidR="00BA3399">
        <w:rPr>
          <w:rFonts w:asciiTheme="minorHAnsi" w:eastAsiaTheme="minorHAnsi" w:hAnsiTheme="minorHAnsi" w:cstheme="minorHAnsi"/>
          <w:sz w:val="22"/>
          <w:szCs w:val="22"/>
        </w:rPr>
        <w:t>Virginia</w:t>
      </w:r>
      <w:r>
        <w:rPr>
          <w:rFonts w:asciiTheme="minorHAnsi" w:eastAsiaTheme="minorHAnsi" w:hAnsiTheme="minorHAnsi" w:cstheme="minorHAnsi"/>
          <w:sz w:val="22"/>
          <w:szCs w:val="22"/>
        </w:rPr>
        <w:t xml:space="preserve"> also has a </w:t>
      </w:r>
      <w:r w:rsidR="00BA3399">
        <w:rPr>
          <w:rFonts w:asciiTheme="minorHAnsi" w:eastAsiaTheme="minorHAnsi" w:hAnsiTheme="minorHAnsi" w:cstheme="minorHAnsi"/>
          <w:sz w:val="22"/>
          <w:szCs w:val="22"/>
        </w:rPr>
        <w:t>R</w:t>
      </w:r>
      <w:r w:rsidR="002D07E8">
        <w:rPr>
          <w:rFonts w:asciiTheme="minorHAnsi" w:eastAsiaTheme="minorHAnsi" w:hAnsiTheme="minorHAnsi" w:cstheme="minorHAnsi"/>
          <w:sz w:val="22"/>
          <w:szCs w:val="22"/>
        </w:rPr>
        <w:t>emote Sensing program, which identifies high-emitting vehicles, notifies</w:t>
      </w:r>
      <w:r w:rsidR="002D07E8" w:rsidRPr="002D07E8">
        <w:rPr>
          <w:rFonts w:asciiTheme="minorHAnsi" w:eastAsiaTheme="minorHAnsi" w:hAnsiTheme="minorHAnsi" w:cstheme="minorHAnsi"/>
          <w:sz w:val="22"/>
          <w:szCs w:val="22"/>
        </w:rPr>
        <w:t xml:space="preserve"> owners </w:t>
      </w:r>
      <w:r w:rsidR="002D07E8">
        <w:rPr>
          <w:rFonts w:asciiTheme="minorHAnsi" w:eastAsiaTheme="minorHAnsi" w:hAnsiTheme="minorHAnsi" w:cstheme="minorHAnsi"/>
          <w:sz w:val="22"/>
          <w:szCs w:val="22"/>
        </w:rPr>
        <w:t xml:space="preserve">and requires them to perform maintenance to reduce emissions. </w:t>
      </w:r>
      <w:r w:rsidR="002D07E8" w:rsidRPr="002D07E8">
        <w:rPr>
          <w:rFonts w:asciiTheme="minorHAnsi" w:eastAsiaTheme="minorHAnsi" w:hAnsiTheme="minorHAnsi" w:cstheme="minorHAnsi"/>
          <w:sz w:val="22"/>
          <w:szCs w:val="22"/>
        </w:rPr>
        <w:t>The program is operated using roadside vehicles equipped with devices to measure tailpipe emissions</w:t>
      </w:r>
      <w:r w:rsidR="002D07E8">
        <w:rPr>
          <w:rFonts w:asciiTheme="minorHAnsi" w:eastAsiaTheme="minorHAnsi" w:hAnsiTheme="minorHAnsi" w:cstheme="minorHAnsi"/>
          <w:sz w:val="22"/>
          <w:szCs w:val="22"/>
        </w:rPr>
        <w:t xml:space="preserve">. </w:t>
      </w:r>
      <w:r w:rsidR="002D07E8" w:rsidRPr="002D07E8">
        <w:rPr>
          <w:rFonts w:asciiTheme="minorHAnsi" w:eastAsiaTheme="minorHAnsi" w:hAnsiTheme="minorHAnsi" w:cstheme="minorHAnsi"/>
          <w:sz w:val="22"/>
          <w:szCs w:val="22"/>
        </w:rPr>
        <w:t>Notices of violation are sent to vehicle owners which exceed emission limits.</w:t>
      </w:r>
    </w:p>
    <w:p w:rsidR="004F25EA" w:rsidRPr="002D07E8" w:rsidRDefault="004F25EA" w:rsidP="004F25EA">
      <w:pPr>
        <w:contextualSpacing/>
        <w:rPr>
          <w:rFonts w:asciiTheme="minorHAnsi" w:eastAsiaTheme="minorHAnsi" w:hAnsiTheme="minorHAnsi" w:cstheme="minorHAnsi"/>
          <w:sz w:val="22"/>
          <w:szCs w:val="22"/>
        </w:rPr>
      </w:pPr>
    </w:p>
    <w:p w:rsidR="004F25EA" w:rsidRDefault="00924B3C" w:rsidP="004F25EA">
      <w:pPr>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Most j</w:t>
      </w:r>
      <w:r w:rsidR="004F25EA" w:rsidRPr="005A36A6">
        <w:rPr>
          <w:rFonts w:asciiTheme="minorHAnsi" w:eastAsiaTheme="minorHAnsi" w:hAnsiTheme="minorHAnsi" w:cstheme="minorHAnsi"/>
          <w:sz w:val="22"/>
          <w:szCs w:val="22"/>
        </w:rPr>
        <w:t>urisdictions in the region have promulgated rules and ordinances to limit vehicle idling</w:t>
      </w:r>
      <w:r>
        <w:rPr>
          <w:rFonts w:asciiTheme="minorHAnsi" w:eastAsiaTheme="minorHAnsi" w:hAnsiTheme="minorHAnsi" w:cstheme="minorHAnsi"/>
          <w:sz w:val="22"/>
          <w:szCs w:val="22"/>
        </w:rPr>
        <w:t>, but th</w:t>
      </w:r>
      <w:r w:rsidR="004F25EA" w:rsidRPr="005A36A6">
        <w:rPr>
          <w:rFonts w:asciiTheme="minorHAnsi" w:eastAsiaTheme="minorHAnsi" w:hAnsiTheme="minorHAnsi" w:cstheme="minorHAnsi"/>
          <w:sz w:val="22"/>
          <w:szCs w:val="22"/>
        </w:rPr>
        <w:t xml:space="preserve">ese </w:t>
      </w:r>
      <w:r>
        <w:rPr>
          <w:rFonts w:asciiTheme="minorHAnsi" w:eastAsiaTheme="minorHAnsi" w:hAnsiTheme="minorHAnsi" w:cstheme="minorHAnsi"/>
          <w:sz w:val="22"/>
          <w:szCs w:val="22"/>
        </w:rPr>
        <w:t>rules are difficult to enforce. State and County Departments of Transportation also play a large role in idling reduction by working to reduce congestion</w:t>
      </w:r>
    </w:p>
    <w:p w:rsidR="002D07E8" w:rsidRDefault="002D07E8" w:rsidP="00456F9E">
      <w:pPr>
        <w:contextualSpacing/>
        <w:rPr>
          <w:rFonts w:asciiTheme="minorHAnsi" w:eastAsiaTheme="minorHAnsi" w:hAnsiTheme="minorHAnsi" w:cstheme="minorHAnsi"/>
          <w:b/>
          <w:sz w:val="22"/>
          <w:szCs w:val="22"/>
        </w:rPr>
      </w:pPr>
    </w:p>
    <w:p w:rsidR="00BA3399" w:rsidRDefault="002D07E8" w:rsidP="00456F9E">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b/>
          <w:sz w:val="22"/>
          <w:szCs w:val="22"/>
        </w:rPr>
        <w:t>Opportunities for Expansion</w:t>
      </w:r>
    </w:p>
    <w:p w:rsidR="009D043A" w:rsidRPr="005A36A6" w:rsidRDefault="004F25EA" w:rsidP="00456F9E">
      <w:pPr>
        <w:contextualSpacing/>
        <w:rPr>
          <w:rFonts w:asciiTheme="minorHAnsi" w:eastAsiaTheme="minorHAnsi" w:hAnsiTheme="minorHAnsi" w:cstheme="minorHAnsi"/>
          <w:sz w:val="22"/>
          <w:szCs w:val="22"/>
        </w:rPr>
      </w:pPr>
      <w:r w:rsidRPr="004F25EA">
        <w:rPr>
          <w:rFonts w:asciiTheme="minorHAnsi" w:eastAsiaTheme="minorHAnsi" w:hAnsiTheme="minorHAnsi" w:cstheme="minorHAnsi"/>
          <w:sz w:val="22"/>
          <w:szCs w:val="22"/>
        </w:rPr>
        <w:t xml:space="preserve">The District of Columbia and Maryland </w:t>
      </w:r>
      <w:r w:rsidR="00924B3C">
        <w:rPr>
          <w:rFonts w:asciiTheme="minorHAnsi" w:eastAsiaTheme="minorHAnsi" w:hAnsiTheme="minorHAnsi" w:cstheme="minorHAnsi"/>
          <w:sz w:val="22"/>
          <w:szCs w:val="22"/>
        </w:rPr>
        <w:t>could</w:t>
      </w:r>
      <w:r>
        <w:rPr>
          <w:rFonts w:asciiTheme="minorHAnsi" w:eastAsiaTheme="minorHAnsi" w:hAnsiTheme="minorHAnsi" w:cstheme="minorHAnsi"/>
          <w:sz w:val="22"/>
          <w:szCs w:val="22"/>
        </w:rPr>
        <w:t xml:space="preserve"> implement</w:t>
      </w:r>
      <w:r w:rsidR="00924B3C">
        <w:rPr>
          <w:rFonts w:asciiTheme="minorHAnsi" w:eastAsiaTheme="minorHAnsi" w:hAnsiTheme="minorHAnsi" w:cstheme="minorHAnsi"/>
          <w:sz w:val="22"/>
          <w:szCs w:val="22"/>
        </w:rPr>
        <w:t xml:space="preserve"> a remote sensing program to support their v</w:t>
      </w:r>
      <w:r w:rsidR="00924B3C" w:rsidRPr="004F25EA">
        <w:rPr>
          <w:rFonts w:asciiTheme="minorHAnsi" w:eastAsiaTheme="minorHAnsi" w:hAnsiTheme="minorHAnsi" w:cstheme="minorHAnsi"/>
          <w:sz w:val="22"/>
          <w:szCs w:val="22"/>
        </w:rPr>
        <w:t>ehi</w:t>
      </w:r>
      <w:r w:rsidR="00924B3C">
        <w:rPr>
          <w:rFonts w:asciiTheme="minorHAnsi" w:eastAsiaTheme="minorHAnsi" w:hAnsiTheme="minorHAnsi" w:cstheme="minorHAnsi"/>
          <w:sz w:val="22"/>
          <w:szCs w:val="22"/>
        </w:rPr>
        <w:t xml:space="preserve">cle inspection and maintenance </w:t>
      </w:r>
      <w:r w:rsidR="00924B3C" w:rsidRPr="004F25EA">
        <w:rPr>
          <w:rFonts w:asciiTheme="minorHAnsi" w:eastAsiaTheme="minorHAnsi" w:hAnsiTheme="minorHAnsi" w:cstheme="minorHAnsi"/>
          <w:sz w:val="22"/>
          <w:szCs w:val="22"/>
        </w:rPr>
        <w:t>program</w:t>
      </w:r>
      <w:r w:rsidR="00924B3C">
        <w:rPr>
          <w:rFonts w:asciiTheme="minorHAnsi" w:eastAsiaTheme="minorHAnsi" w:hAnsiTheme="minorHAnsi" w:cstheme="minorHAnsi"/>
          <w:sz w:val="22"/>
          <w:szCs w:val="22"/>
        </w:rPr>
        <w:t>s</w:t>
      </w:r>
      <w:r w:rsidRPr="004F25EA">
        <w:rPr>
          <w:rFonts w:asciiTheme="minorHAnsi" w:eastAsiaTheme="minorHAnsi" w:hAnsiTheme="minorHAnsi" w:cstheme="minorHAnsi"/>
          <w:sz w:val="22"/>
          <w:szCs w:val="22"/>
        </w:rPr>
        <w:t>.</w:t>
      </w:r>
      <w:r w:rsidR="009D043A" w:rsidRPr="005A36A6">
        <w:rPr>
          <w:rFonts w:asciiTheme="minorHAnsi" w:eastAsiaTheme="minorHAnsi" w:hAnsiTheme="minorHAnsi" w:cstheme="minorHAnsi"/>
          <w:sz w:val="22"/>
          <w:szCs w:val="22"/>
        </w:rPr>
        <w:t xml:space="preserve"> </w:t>
      </w:r>
      <w:r w:rsidR="00924B3C">
        <w:rPr>
          <w:rFonts w:asciiTheme="minorHAnsi" w:eastAsiaTheme="minorHAnsi" w:hAnsiTheme="minorHAnsi" w:cstheme="minorHAnsi"/>
          <w:sz w:val="22"/>
          <w:szCs w:val="22"/>
        </w:rPr>
        <w:t xml:space="preserve">Localities can also perform education and outreach to make drivers more aware of the benefits of routine maintenance, and the penalties for violation. Targeted outreach to delivery companies, mail carriers and other frequent </w:t>
      </w:r>
      <w:r w:rsidR="00DB7E2E">
        <w:rPr>
          <w:rFonts w:asciiTheme="minorHAnsi" w:eastAsiaTheme="minorHAnsi" w:hAnsiTheme="minorHAnsi" w:cstheme="minorHAnsi"/>
          <w:sz w:val="22"/>
          <w:szCs w:val="22"/>
        </w:rPr>
        <w:t>idlers may be an effective way to reduce idling emissions. Improved</w:t>
      </w:r>
      <w:r w:rsidR="009D043A" w:rsidRPr="005A36A6">
        <w:rPr>
          <w:rFonts w:asciiTheme="minorHAnsi" w:eastAsiaTheme="minorHAnsi" w:hAnsiTheme="minorHAnsi" w:cstheme="minorHAnsi"/>
          <w:sz w:val="22"/>
          <w:szCs w:val="22"/>
        </w:rPr>
        <w:t xml:space="preserve"> idling</w:t>
      </w:r>
      <w:r w:rsidR="00DB7E2E">
        <w:rPr>
          <w:rFonts w:asciiTheme="minorHAnsi" w:eastAsiaTheme="minorHAnsi" w:hAnsiTheme="minorHAnsi" w:cstheme="minorHAnsi"/>
          <w:sz w:val="22"/>
          <w:szCs w:val="22"/>
        </w:rPr>
        <w:t xml:space="preserve"> and maintenance compliance</w:t>
      </w:r>
      <w:r w:rsidR="009D043A" w:rsidRPr="005A36A6">
        <w:rPr>
          <w:rFonts w:asciiTheme="minorHAnsi" w:eastAsiaTheme="minorHAnsi" w:hAnsiTheme="minorHAnsi" w:cstheme="minorHAnsi"/>
          <w:sz w:val="22"/>
          <w:szCs w:val="22"/>
        </w:rPr>
        <w:t xml:space="preserve"> could also be addressed through </w:t>
      </w:r>
      <w:r w:rsidR="00DB7E2E">
        <w:rPr>
          <w:rFonts w:asciiTheme="minorHAnsi" w:eastAsiaTheme="minorHAnsi" w:hAnsiTheme="minorHAnsi" w:cstheme="minorHAnsi"/>
          <w:sz w:val="22"/>
          <w:szCs w:val="22"/>
        </w:rPr>
        <w:t xml:space="preserve">driver’s education and </w:t>
      </w:r>
      <w:r w:rsidR="009D043A" w:rsidRPr="005A36A6">
        <w:rPr>
          <w:rFonts w:asciiTheme="minorHAnsi" w:eastAsiaTheme="minorHAnsi" w:hAnsiTheme="minorHAnsi" w:cstheme="minorHAnsi"/>
          <w:sz w:val="22"/>
          <w:szCs w:val="22"/>
        </w:rPr>
        <w:t>visible public notices.</w:t>
      </w:r>
    </w:p>
    <w:p w:rsidR="009D043A" w:rsidRPr="005A36A6" w:rsidRDefault="009D043A" w:rsidP="00456F9E">
      <w:pPr>
        <w:contextualSpacing/>
        <w:rPr>
          <w:rFonts w:asciiTheme="minorHAnsi" w:eastAsiaTheme="minorHAnsi" w:hAnsiTheme="minorHAnsi" w:cstheme="minorHAnsi"/>
          <w:sz w:val="22"/>
          <w:szCs w:val="22"/>
        </w:rPr>
      </w:pPr>
    </w:p>
    <w:p w:rsidR="009D043A" w:rsidRPr="005A36A6" w:rsidRDefault="009D043A" w:rsidP="00456F9E">
      <w:pPr>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b/>
          <w:sz w:val="22"/>
          <w:szCs w:val="22"/>
        </w:rPr>
        <w:t>Air Quality Benefits</w:t>
      </w:r>
    </w:p>
    <w:p w:rsidR="009D043A" w:rsidRPr="005A36A6" w:rsidRDefault="009D043A" w:rsidP="00456F9E">
      <w:pPr>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sz w:val="22"/>
          <w:szCs w:val="22"/>
        </w:rPr>
        <w:t xml:space="preserve">Increasing </w:t>
      </w:r>
      <w:r w:rsidR="00DB7E2E">
        <w:rPr>
          <w:rFonts w:asciiTheme="minorHAnsi" w:eastAsiaTheme="minorHAnsi" w:hAnsiTheme="minorHAnsi" w:cstheme="minorHAnsi"/>
          <w:sz w:val="22"/>
          <w:szCs w:val="22"/>
        </w:rPr>
        <w:t xml:space="preserve">maintenance, inspections and </w:t>
      </w:r>
      <w:r w:rsidRPr="005A36A6">
        <w:rPr>
          <w:rFonts w:asciiTheme="minorHAnsi" w:eastAsiaTheme="minorHAnsi" w:hAnsiTheme="minorHAnsi" w:cstheme="minorHAnsi"/>
          <w:sz w:val="22"/>
          <w:szCs w:val="22"/>
        </w:rPr>
        <w:t>idling enforcement</w:t>
      </w:r>
      <w:r w:rsidR="0068155C">
        <w:rPr>
          <w:rFonts w:asciiTheme="minorHAnsi" w:eastAsiaTheme="minorHAnsi" w:hAnsiTheme="minorHAnsi" w:cstheme="minorHAnsi"/>
          <w:sz w:val="22"/>
          <w:szCs w:val="22"/>
        </w:rPr>
        <w:t xml:space="preserve">, such as with remote sensing, </w:t>
      </w:r>
      <w:r w:rsidRPr="005A36A6">
        <w:rPr>
          <w:rFonts w:asciiTheme="minorHAnsi" w:eastAsiaTheme="minorHAnsi" w:hAnsiTheme="minorHAnsi" w:cstheme="minorHAnsi"/>
          <w:sz w:val="22"/>
          <w:szCs w:val="22"/>
        </w:rPr>
        <w:t>reduces NOx, VOC, and PM</w:t>
      </w:r>
      <w:r w:rsidRPr="005A36A6">
        <w:rPr>
          <w:rFonts w:asciiTheme="minorHAnsi" w:eastAsiaTheme="minorHAnsi" w:hAnsiTheme="minorHAnsi" w:cstheme="minorHAnsi"/>
          <w:sz w:val="22"/>
          <w:szCs w:val="22"/>
          <w:vertAlign w:val="subscript"/>
        </w:rPr>
        <w:t>2.5</w:t>
      </w:r>
      <w:r w:rsidRPr="005A36A6">
        <w:rPr>
          <w:rFonts w:asciiTheme="minorHAnsi" w:eastAsiaTheme="minorHAnsi" w:hAnsiTheme="minorHAnsi" w:cstheme="minorHAnsi"/>
          <w:sz w:val="22"/>
          <w:szCs w:val="22"/>
        </w:rPr>
        <w:t xml:space="preserve"> emissions in the Washington region</w:t>
      </w:r>
      <w:r w:rsidR="00924B3C" w:rsidRPr="005A36A6">
        <w:rPr>
          <w:rFonts w:asciiTheme="minorHAnsi" w:eastAsiaTheme="minorHAnsi" w:hAnsiTheme="minorHAnsi" w:cstheme="minorHAnsi"/>
          <w:sz w:val="22"/>
          <w:szCs w:val="22"/>
        </w:rPr>
        <w:t>.</w:t>
      </w:r>
    </w:p>
    <w:p w:rsidR="009D043A" w:rsidRDefault="009D043A" w:rsidP="00456F9E">
      <w:pPr>
        <w:contextualSpacing/>
        <w:rPr>
          <w:rFonts w:asciiTheme="minorHAnsi" w:hAnsiTheme="minorHAnsi" w:cstheme="minorHAnsi"/>
          <w:sz w:val="22"/>
          <w:szCs w:val="22"/>
        </w:rPr>
      </w:pPr>
    </w:p>
    <w:p w:rsidR="00693177" w:rsidRDefault="00693177" w:rsidP="00456F9E">
      <w:pPr>
        <w:contextualSpacing/>
        <w:rPr>
          <w:rFonts w:asciiTheme="minorHAnsi" w:hAnsiTheme="minorHAnsi" w:cstheme="minorHAnsi"/>
          <w:sz w:val="22"/>
          <w:szCs w:val="22"/>
        </w:rPr>
      </w:pPr>
    </w:p>
    <w:p w:rsidR="008E0757" w:rsidRDefault="00693177" w:rsidP="00456F9E">
      <w:pPr>
        <w:contextualSpacing/>
        <w:rPr>
          <w:rFonts w:asciiTheme="minorHAnsi" w:hAnsiTheme="minorHAnsi" w:cstheme="minorHAnsi"/>
          <w:sz w:val="22"/>
          <w:szCs w:val="22"/>
        </w:rPr>
      </w:pPr>
      <w:r>
        <w:rPr>
          <w:rFonts w:asciiTheme="minorHAnsi" w:hAnsiTheme="minorHAnsi" w:cstheme="minorHAnsi"/>
          <w:sz w:val="22"/>
          <w:szCs w:val="22"/>
        </w:rPr>
        <w:br w:type="page"/>
      </w:r>
    </w:p>
    <w:bookmarkStart w:id="44" w:name="DieselRetrofit"/>
    <w:p w:rsidR="008E0757" w:rsidRPr="008E0757" w:rsidRDefault="008E0757" w:rsidP="00456F9E">
      <w:pPr>
        <w:contextualSpacing/>
        <w:rPr>
          <w:rStyle w:val="IntenseEmphasis"/>
        </w:rPr>
      </w:pPr>
      <w:r w:rsidRPr="008E0757">
        <w:rPr>
          <w:rStyle w:val="IntenseEmphasis"/>
        </w:rPr>
        <w:lastRenderedPageBreak/>
        <w:fldChar w:fldCharType="begin"/>
      </w:r>
      <w:r w:rsidRPr="008E0757">
        <w:rPr>
          <w:rStyle w:val="IntenseEmphasis"/>
        </w:rPr>
        <w:instrText xml:space="preserve"> HYPERLINK  \l "TOC" </w:instrText>
      </w:r>
      <w:r w:rsidRPr="008E0757">
        <w:rPr>
          <w:rStyle w:val="IntenseEmphasis"/>
        </w:rPr>
        <w:fldChar w:fldCharType="separate"/>
      </w:r>
      <w:r w:rsidRPr="008E0757">
        <w:rPr>
          <w:rStyle w:val="IntenseEmphasis"/>
        </w:rPr>
        <w:t>Voluntary Diesel Retrofit Program</w:t>
      </w:r>
      <w:bookmarkEnd w:id="44"/>
      <w:r w:rsidRPr="008E0757">
        <w:rPr>
          <w:rStyle w:val="IntenseEmphasis"/>
        </w:rPr>
        <w:fldChar w:fldCharType="end"/>
      </w:r>
    </w:p>
    <w:p w:rsidR="008E0757" w:rsidRDefault="008E0757" w:rsidP="00456F9E">
      <w:pPr>
        <w:contextualSpacing/>
        <w:rPr>
          <w:rFonts w:asciiTheme="minorHAnsi" w:hAnsiTheme="minorHAnsi" w:cstheme="minorHAnsi"/>
          <w:sz w:val="22"/>
          <w:szCs w:val="22"/>
        </w:rPr>
      </w:pPr>
    </w:p>
    <w:p w:rsidR="008E0757" w:rsidRPr="005A36A6" w:rsidRDefault="008E0757" w:rsidP="00456F9E">
      <w:pPr>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b/>
          <w:sz w:val="22"/>
          <w:szCs w:val="22"/>
        </w:rPr>
        <w:t>Description</w:t>
      </w:r>
    </w:p>
    <w:p w:rsidR="00F874DC" w:rsidRDefault="00EC6AA0" w:rsidP="00EC184E">
      <w:pPr>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D</w:t>
      </w:r>
      <w:r w:rsidR="00E940A3" w:rsidRPr="00E940A3">
        <w:rPr>
          <w:rFonts w:asciiTheme="minorHAnsi" w:eastAsiaTheme="minorHAnsi" w:hAnsiTheme="minorHAnsi" w:cstheme="minorHAnsi"/>
          <w:sz w:val="22"/>
          <w:szCs w:val="22"/>
        </w:rPr>
        <w:t>iesel vehicles in public and private fleets emit significant levels of NOx</w:t>
      </w:r>
      <w:r>
        <w:rPr>
          <w:rFonts w:asciiTheme="minorHAnsi" w:eastAsiaTheme="minorHAnsi" w:hAnsiTheme="minorHAnsi" w:cstheme="minorHAnsi"/>
          <w:sz w:val="22"/>
          <w:szCs w:val="22"/>
        </w:rPr>
        <w:t xml:space="preserve"> and particulate matter</w:t>
      </w:r>
      <w:r w:rsidR="00E940A3" w:rsidRPr="00E940A3">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To reduce emissions, d</w:t>
      </w:r>
      <w:r w:rsidR="00E940A3" w:rsidRPr="00E940A3">
        <w:rPr>
          <w:rFonts w:asciiTheme="minorHAnsi" w:eastAsiaTheme="minorHAnsi" w:hAnsiTheme="minorHAnsi" w:cstheme="minorHAnsi"/>
          <w:sz w:val="22"/>
          <w:szCs w:val="22"/>
        </w:rPr>
        <w:t>iesel vehicles can be retrofitted with emission contr</w:t>
      </w:r>
      <w:r w:rsidR="005B085F">
        <w:rPr>
          <w:rFonts w:asciiTheme="minorHAnsi" w:eastAsiaTheme="minorHAnsi" w:hAnsiTheme="minorHAnsi" w:cstheme="minorHAnsi"/>
          <w:sz w:val="22"/>
          <w:szCs w:val="22"/>
        </w:rPr>
        <w:t>ol devices</w:t>
      </w:r>
      <w:r>
        <w:rPr>
          <w:rFonts w:asciiTheme="minorHAnsi" w:eastAsiaTheme="minorHAnsi" w:hAnsiTheme="minorHAnsi" w:cstheme="minorHAnsi"/>
          <w:sz w:val="22"/>
          <w:szCs w:val="22"/>
        </w:rPr>
        <w:t xml:space="preserve"> or new cleaner burning engines, repowered, rebuilt or </w:t>
      </w:r>
      <w:r w:rsidR="004626DB">
        <w:rPr>
          <w:rFonts w:asciiTheme="minorHAnsi" w:eastAsiaTheme="minorHAnsi" w:hAnsiTheme="minorHAnsi" w:cstheme="minorHAnsi"/>
          <w:sz w:val="22"/>
          <w:szCs w:val="22"/>
        </w:rPr>
        <w:t>upgraded to run on cleaner fuel</w:t>
      </w:r>
      <w:r w:rsidR="005B085F">
        <w:rPr>
          <w:rFonts w:asciiTheme="minorHAnsi" w:eastAsiaTheme="minorHAnsi" w:hAnsiTheme="minorHAnsi" w:cstheme="minorHAnsi"/>
          <w:sz w:val="22"/>
          <w:szCs w:val="22"/>
        </w:rPr>
        <w:t>.</w:t>
      </w:r>
      <w:r w:rsidR="00E940A3" w:rsidRPr="00E940A3">
        <w:rPr>
          <w:rFonts w:asciiTheme="minorHAnsi" w:eastAsiaTheme="minorHAnsi" w:hAnsiTheme="minorHAnsi" w:cstheme="minorHAnsi"/>
          <w:sz w:val="22"/>
          <w:szCs w:val="22"/>
        </w:rPr>
        <w:t xml:space="preserve"> </w:t>
      </w:r>
      <w:r w:rsidR="00EC184E">
        <w:rPr>
          <w:rFonts w:asciiTheme="minorHAnsi" w:eastAsiaTheme="minorHAnsi" w:hAnsiTheme="minorHAnsi" w:cstheme="minorHAnsi"/>
          <w:sz w:val="22"/>
          <w:szCs w:val="22"/>
        </w:rPr>
        <w:t>Many t</w:t>
      </w:r>
      <w:r w:rsidR="00EC184E" w:rsidRPr="00E940A3">
        <w:rPr>
          <w:rFonts w:asciiTheme="minorHAnsi" w:eastAsiaTheme="minorHAnsi" w:hAnsiTheme="minorHAnsi" w:cstheme="minorHAnsi"/>
          <w:sz w:val="22"/>
          <w:szCs w:val="22"/>
        </w:rPr>
        <w:t xml:space="preserve">echnologies </w:t>
      </w:r>
      <w:r w:rsidR="00EC184E">
        <w:rPr>
          <w:rFonts w:asciiTheme="minorHAnsi" w:eastAsiaTheme="minorHAnsi" w:hAnsiTheme="minorHAnsi" w:cstheme="minorHAnsi"/>
          <w:sz w:val="22"/>
          <w:szCs w:val="22"/>
        </w:rPr>
        <w:t>for reducing emissions</w:t>
      </w:r>
      <w:r w:rsidR="00F874DC">
        <w:rPr>
          <w:rFonts w:asciiTheme="minorHAnsi" w:eastAsiaTheme="minorHAnsi" w:hAnsiTheme="minorHAnsi" w:cstheme="minorHAnsi"/>
          <w:sz w:val="22"/>
          <w:szCs w:val="22"/>
        </w:rPr>
        <w:t xml:space="preserve"> exist, including:</w:t>
      </w:r>
      <w:r w:rsidR="00EC184E" w:rsidRPr="00E940A3">
        <w:rPr>
          <w:rFonts w:asciiTheme="minorHAnsi" w:eastAsiaTheme="minorHAnsi" w:hAnsiTheme="minorHAnsi" w:cstheme="minorHAnsi"/>
          <w:sz w:val="22"/>
          <w:szCs w:val="22"/>
        </w:rPr>
        <w:t xml:space="preserve"> Diesel Oxidation Catalysts (DOCs)</w:t>
      </w:r>
      <w:r w:rsidR="00F874DC">
        <w:rPr>
          <w:rFonts w:asciiTheme="minorHAnsi" w:eastAsiaTheme="minorHAnsi" w:hAnsiTheme="minorHAnsi" w:cstheme="minorHAnsi"/>
          <w:sz w:val="22"/>
          <w:szCs w:val="22"/>
        </w:rPr>
        <w:t>,</w:t>
      </w:r>
      <w:r w:rsidR="00EC184E" w:rsidRPr="00E940A3">
        <w:rPr>
          <w:rFonts w:asciiTheme="minorHAnsi" w:eastAsiaTheme="minorHAnsi" w:hAnsiTheme="minorHAnsi" w:cstheme="minorHAnsi"/>
          <w:sz w:val="22"/>
          <w:szCs w:val="22"/>
        </w:rPr>
        <w:t xml:space="preserve"> Die</w:t>
      </w:r>
      <w:r w:rsidR="00EC184E">
        <w:rPr>
          <w:rFonts w:asciiTheme="minorHAnsi" w:eastAsiaTheme="minorHAnsi" w:hAnsiTheme="minorHAnsi" w:cstheme="minorHAnsi"/>
          <w:sz w:val="22"/>
          <w:szCs w:val="22"/>
        </w:rPr>
        <w:t>sel Particulate Filters (DPF)</w:t>
      </w:r>
      <w:r w:rsidR="00F874DC">
        <w:rPr>
          <w:rFonts w:asciiTheme="minorHAnsi" w:eastAsiaTheme="minorHAnsi" w:hAnsiTheme="minorHAnsi" w:cstheme="minorHAnsi"/>
          <w:sz w:val="22"/>
          <w:szCs w:val="22"/>
        </w:rPr>
        <w:t xml:space="preserve">, </w:t>
      </w:r>
    </w:p>
    <w:p w:rsidR="00EC184E" w:rsidRPr="00E940A3" w:rsidRDefault="00F874DC" w:rsidP="00EC184E">
      <w:pPr>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And </w:t>
      </w:r>
      <w:r w:rsidRPr="00F874DC">
        <w:rPr>
          <w:rFonts w:asciiTheme="minorHAnsi" w:eastAsiaTheme="minorHAnsi" w:hAnsiTheme="minorHAnsi" w:cstheme="minorHAnsi"/>
          <w:sz w:val="22"/>
          <w:szCs w:val="22"/>
        </w:rPr>
        <w:t>Closed Cran</w:t>
      </w:r>
      <w:r>
        <w:rPr>
          <w:rFonts w:asciiTheme="minorHAnsi" w:eastAsiaTheme="minorHAnsi" w:hAnsiTheme="minorHAnsi" w:cstheme="minorHAnsi"/>
          <w:sz w:val="22"/>
          <w:szCs w:val="22"/>
        </w:rPr>
        <w:t xml:space="preserve">kcase Ventilation (CCV) for reducing particulate matter emissions, and </w:t>
      </w:r>
      <w:r w:rsidRPr="00F874DC">
        <w:rPr>
          <w:rFonts w:asciiTheme="minorHAnsi" w:eastAsiaTheme="minorHAnsi" w:hAnsiTheme="minorHAnsi" w:cstheme="minorHAnsi"/>
          <w:sz w:val="22"/>
          <w:szCs w:val="22"/>
        </w:rPr>
        <w:t>Selective Catalytic Reduction (SCR)</w:t>
      </w:r>
      <w:r>
        <w:rPr>
          <w:rFonts w:asciiTheme="minorHAnsi" w:eastAsiaTheme="minorHAnsi" w:hAnsiTheme="minorHAnsi" w:cstheme="minorHAnsi"/>
          <w:sz w:val="22"/>
          <w:szCs w:val="22"/>
        </w:rPr>
        <w:t xml:space="preserve">, </w:t>
      </w:r>
      <w:r w:rsidRPr="00F874DC">
        <w:rPr>
          <w:rFonts w:asciiTheme="minorHAnsi" w:eastAsiaTheme="minorHAnsi" w:hAnsiTheme="minorHAnsi" w:cstheme="minorHAnsi"/>
          <w:sz w:val="22"/>
          <w:szCs w:val="22"/>
        </w:rPr>
        <w:t>Exhaust Gas Recirculation (EGR)</w:t>
      </w:r>
      <w:r>
        <w:rPr>
          <w:rFonts w:asciiTheme="minorHAnsi" w:eastAsiaTheme="minorHAnsi" w:hAnsiTheme="minorHAnsi" w:cstheme="minorHAnsi"/>
          <w:sz w:val="22"/>
          <w:szCs w:val="22"/>
        </w:rPr>
        <w:t xml:space="preserve"> and </w:t>
      </w:r>
      <w:r w:rsidRPr="00F874DC">
        <w:rPr>
          <w:rFonts w:asciiTheme="minorHAnsi" w:eastAsiaTheme="minorHAnsi" w:hAnsiTheme="minorHAnsi" w:cstheme="minorHAnsi"/>
          <w:sz w:val="22"/>
          <w:szCs w:val="22"/>
        </w:rPr>
        <w:t>Lean NOx Catalyst (LNC)</w:t>
      </w:r>
      <w:r>
        <w:rPr>
          <w:rFonts w:asciiTheme="minorHAnsi" w:eastAsiaTheme="minorHAnsi" w:hAnsiTheme="minorHAnsi" w:cstheme="minorHAnsi"/>
          <w:sz w:val="22"/>
          <w:szCs w:val="22"/>
        </w:rPr>
        <w:t xml:space="preserve"> for reducing NOx emissions</w:t>
      </w:r>
      <w:r w:rsidR="00EC184E">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 xml:space="preserve">EPA maintains a </w:t>
      </w:r>
      <w:hyperlink r:id="rId106" w:history="1">
        <w:r w:rsidRPr="00F874DC">
          <w:rPr>
            <w:rStyle w:val="Hyperlink"/>
            <w:rFonts w:asciiTheme="minorHAnsi" w:eastAsiaTheme="minorHAnsi" w:hAnsiTheme="minorHAnsi" w:cstheme="minorHAnsi"/>
            <w:sz w:val="22"/>
            <w:szCs w:val="22"/>
          </w:rPr>
          <w:t>list of diesel retrofit devices</w:t>
        </w:r>
      </w:hyperlink>
      <w:r>
        <w:rPr>
          <w:rFonts w:asciiTheme="minorHAnsi" w:eastAsiaTheme="minorHAnsi" w:hAnsiTheme="minorHAnsi" w:cstheme="minorHAnsi"/>
          <w:sz w:val="22"/>
          <w:szCs w:val="22"/>
        </w:rPr>
        <w:t xml:space="preserve"> on the Transportation and Air Quality office website. </w:t>
      </w:r>
      <w:r w:rsidR="00EC184E" w:rsidRPr="00E940A3">
        <w:rPr>
          <w:rFonts w:asciiTheme="minorHAnsi" w:eastAsiaTheme="minorHAnsi" w:hAnsiTheme="minorHAnsi" w:cstheme="minorHAnsi"/>
          <w:sz w:val="22"/>
          <w:szCs w:val="22"/>
        </w:rPr>
        <w:t>Ultra Low Sulfur Diesel Fuel i</w:t>
      </w:r>
      <w:r w:rsidR="00EC184E">
        <w:rPr>
          <w:rFonts w:asciiTheme="minorHAnsi" w:eastAsiaTheme="minorHAnsi" w:hAnsiTheme="minorHAnsi" w:cstheme="minorHAnsi"/>
          <w:sz w:val="22"/>
          <w:szCs w:val="22"/>
        </w:rPr>
        <w:t>s a requirement for use of DPFs, and is now widely available across the country.</w:t>
      </w:r>
    </w:p>
    <w:p w:rsidR="00EC184E" w:rsidRDefault="00EC184E" w:rsidP="00E940A3">
      <w:pPr>
        <w:contextualSpacing/>
        <w:rPr>
          <w:rFonts w:asciiTheme="minorHAnsi" w:eastAsiaTheme="minorHAnsi" w:hAnsiTheme="minorHAnsi" w:cstheme="minorHAnsi"/>
          <w:sz w:val="22"/>
          <w:szCs w:val="22"/>
        </w:rPr>
      </w:pPr>
    </w:p>
    <w:p w:rsidR="00E940A3" w:rsidRDefault="004626DB" w:rsidP="00E940A3">
      <w:pPr>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Diesel retrofits can significantly reduce emissions of NOx and fine particles, and have been shown to be more cost effective than other congestion and mitigation projects.</w:t>
      </w:r>
      <w:r w:rsidR="00EC184E">
        <w:rPr>
          <w:rFonts w:asciiTheme="minorHAnsi" w:eastAsiaTheme="minorHAnsi" w:hAnsiTheme="minorHAnsi" w:cstheme="minorHAnsi"/>
          <w:sz w:val="22"/>
          <w:szCs w:val="22"/>
        </w:rPr>
        <w:t xml:space="preserve"> Diesel retrofits are an attractive air quality improvement measure because results are significant and nearly always immediate, which reduces the need for tracking behavior or other ongoing monitoring activities. In metropolitan areas with high concentrations of heavy-duty vehicles or construction, retrofits can have an even larger impact.</w:t>
      </w:r>
    </w:p>
    <w:p w:rsidR="008E0757" w:rsidRPr="005A36A6" w:rsidRDefault="008E0757" w:rsidP="00456F9E">
      <w:pPr>
        <w:contextualSpacing/>
        <w:rPr>
          <w:rFonts w:asciiTheme="minorHAnsi" w:eastAsiaTheme="minorHAnsi" w:hAnsiTheme="minorHAnsi" w:cstheme="minorHAnsi"/>
          <w:b/>
          <w:sz w:val="22"/>
          <w:szCs w:val="22"/>
        </w:rPr>
      </w:pPr>
    </w:p>
    <w:p w:rsidR="008E0757" w:rsidRDefault="008E0757" w:rsidP="00456F9E">
      <w:pPr>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b/>
          <w:sz w:val="22"/>
          <w:szCs w:val="22"/>
        </w:rPr>
        <w:t xml:space="preserve">Regional </w:t>
      </w:r>
      <w:r>
        <w:rPr>
          <w:rFonts w:asciiTheme="minorHAnsi" w:eastAsiaTheme="minorHAnsi" w:hAnsiTheme="minorHAnsi" w:cstheme="minorHAnsi"/>
          <w:b/>
          <w:sz w:val="22"/>
          <w:szCs w:val="22"/>
        </w:rPr>
        <w:t xml:space="preserve">Implementation </w:t>
      </w:r>
    </w:p>
    <w:p w:rsidR="00202CCC" w:rsidRDefault="00EC6AA0" w:rsidP="00202CCC">
      <w:pPr>
        <w:contextualSpacing/>
        <w:rPr>
          <w:rFonts w:asciiTheme="minorHAnsi" w:eastAsiaTheme="minorHAnsi" w:hAnsiTheme="minorHAnsi" w:cstheme="minorHAnsi"/>
          <w:sz w:val="22"/>
          <w:szCs w:val="22"/>
        </w:rPr>
      </w:pPr>
      <w:r w:rsidRPr="00E940A3">
        <w:rPr>
          <w:rFonts w:asciiTheme="minorHAnsi" w:eastAsiaTheme="minorHAnsi" w:hAnsiTheme="minorHAnsi" w:cstheme="minorHAnsi"/>
          <w:sz w:val="22"/>
          <w:szCs w:val="22"/>
        </w:rPr>
        <w:t>Local jurisdictions have made significant progress r</w:t>
      </w:r>
      <w:r>
        <w:rPr>
          <w:rFonts w:asciiTheme="minorHAnsi" w:eastAsiaTheme="minorHAnsi" w:hAnsiTheme="minorHAnsi" w:cstheme="minorHAnsi"/>
          <w:sz w:val="22"/>
          <w:szCs w:val="22"/>
        </w:rPr>
        <w:t>etrofitting school bus fleets</w:t>
      </w:r>
      <w:r w:rsidR="00F874DC">
        <w:rPr>
          <w:rFonts w:asciiTheme="minorHAnsi" w:eastAsiaTheme="minorHAnsi" w:hAnsiTheme="minorHAnsi" w:cstheme="minorHAnsi"/>
          <w:sz w:val="22"/>
          <w:szCs w:val="22"/>
        </w:rPr>
        <w:t xml:space="preserve"> and public transit buses</w:t>
      </w:r>
      <w:r>
        <w:rPr>
          <w:rFonts w:asciiTheme="minorHAnsi" w:eastAsiaTheme="minorHAnsi" w:hAnsiTheme="minorHAnsi" w:cstheme="minorHAnsi"/>
          <w:sz w:val="22"/>
          <w:szCs w:val="22"/>
        </w:rPr>
        <w:t xml:space="preserve">. </w:t>
      </w:r>
      <w:r w:rsidR="00F874DC">
        <w:rPr>
          <w:rFonts w:asciiTheme="minorHAnsi" w:eastAsiaTheme="minorHAnsi" w:hAnsiTheme="minorHAnsi" w:cstheme="minorHAnsi"/>
          <w:sz w:val="22"/>
          <w:szCs w:val="22"/>
        </w:rPr>
        <w:t xml:space="preserve">In 2005 </w:t>
      </w:r>
      <w:r w:rsidR="00F874DC" w:rsidRPr="00F874DC">
        <w:rPr>
          <w:rFonts w:asciiTheme="minorHAnsi" w:eastAsiaTheme="minorHAnsi" w:hAnsiTheme="minorHAnsi" w:cstheme="minorHAnsi"/>
          <w:sz w:val="22"/>
          <w:szCs w:val="22"/>
        </w:rPr>
        <w:t xml:space="preserve">Fairfax County </w:t>
      </w:r>
      <w:r w:rsidR="00F874DC">
        <w:rPr>
          <w:rFonts w:asciiTheme="minorHAnsi" w:eastAsiaTheme="minorHAnsi" w:hAnsiTheme="minorHAnsi" w:cstheme="minorHAnsi"/>
          <w:sz w:val="22"/>
          <w:szCs w:val="22"/>
        </w:rPr>
        <w:t xml:space="preserve">retrofitted </w:t>
      </w:r>
      <w:r w:rsidR="00F874DC" w:rsidRPr="00F874DC">
        <w:rPr>
          <w:rFonts w:asciiTheme="minorHAnsi" w:eastAsiaTheme="minorHAnsi" w:hAnsiTheme="minorHAnsi" w:cstheme="minorHAnsi"/>
          <w:sz w:val="22"/>
          <w:szCs w:val="22"/>
        </w:rPr>
        <w:t>148 transit buses</w:t>
      </w:r>
      <w:r w:rsidR="00F874DC">
        <w:rPr>
          <w:rFonts w:asciiTheme="minorHAnsi" w:eastAsiaTheme="minorHAnsi" w:hAnsiTheme="minorHAnsi" w:cstheme="minorHAnsi"/>
          <w:sz w:val="22"/>
          <w:szCs w:val="22"/>
        </w:rPr>
        <w:t xml:space="preserve"> and </w:t>
      </w:r>
      <w:r w:rsidR="00F874DC" w:rsidRPr="00F874DC">
        <w:rPr>
          <w:rFonts w:asciiTheme="minorHAnsi" w:eastAsiaTheme="minorHAnsi" w:hAnsiTheme="minorHAnsi" w:cstheme="minorHAnsi"/>
          <w:sz w:val="22"/>
          <w:szCs w:val="22"/>
        </w:rPr>
        <w:t xml:space="preserve">1,329 </w:t>
      </w:r>
      <w:r w:rsidR="00F874DC">
        <w:rPr>
          <w:rFonts w:asciiTheme="minorHAnsi" w:eastAsiaTheme="minorHAnsi" w:hAnsiTheme="minorHAnsi" w:cstheme="minorHAnsi"/>
          <w:sz w:val="22"/>
          <w:szCs w:val="22"/>
        </w:rPr>
        <w:t xml:space="preserve">school </w:t>
      </w:r>
      <w:r w:rsidR="00F874DC" w:rsidRPr="00F874DC">
        <w:rPr>
          <w:rFonts w:asciiTheme="minorHAnsi" w:eastAsiaTheme="minorHAnsi" w:hAnsiTheme="minorHAnsi" w:cstheme="minorHAnsi"/>
          <w:sz w:val="22"/>
          <w:szCs w:val="22"/>
        </w:rPr>
        <w:t>buses</w:t>
      </w:r>
      <w:r w:rsidR="00F874DC">
        <w:rPr>
          <w:rFonts w:asciiTheme="minorHAnsi" w:eastAsiaTheme="minorHAnsi" w:hAnsiTheme="minorHAnsi" w:cstheme="minorHAnsi"/>
          <w:sz w:val="22"/>
          <w:szCs w:val="22"/>
        </w:rPr>
        <w:t>.</w:t>
      </w:r>
      <w:r w:rsidR="009576B1">
        <w:rPr>
          <w:rFonts w:asciiTheme="minorHAnsi" w:eastAsiaTheme="minorHAnsi" w:hAnsiTheme="minorHAnsi" w:cstheme="minorHAnsi"/>
          <w:sz w:val="22"/>
          <w:szCs w:val="22"/>
        </w:rPr>
        <w:t xml:space="preserve"> In 2009, </w:t>
      </w:r>
      <w:r w:rsidR="00202CCC">
        <w:rPr>
          <w:rFonts w:asciiTheme="minorHAnsi" w:eastAsiaTheme="minorHAnsi" w:hAnsiTheme="minorHAnsi" w:cstheme="minorHAnsi"/>
          <w:sz w:val="22"/>
          <w:szCs w:val="22"/>
        </w:rPr>
        <w:t xml:space="preserve">COG partnered with 12 regional fleet operators including </w:t>
      </w:r>
      <w:r w:rsidR="00202CCC" w:rsidRPr="00202CCC">
        <w:rPr>
          <w:rFonts w:asciiTheme="minorHAnsi" w:eastAsiaTheme="minorHAnsi" w:hAnsiTheme="minorHAnsi" w:cstheme="minorHAnsi"/>
          <w:sz w:val="22"/>
          <w:szCs w:val="22"/>
        </w:rPr>
        <w:t>Washington Metropolitan Area Transit Authority (WMATA)</w:t>
      </w:r>
      <w:r w:rsidR="00202CCC">
        <w:rPr>
          <w:rFonts w:asciiTheme="minorHAnsi" w:eastAsiaTheme="minorHAnsi" w:hAnsiTheme="minorHAnsi" w:cstheme="minorHAnsi"/>
          <w:sz w:val="22"/>
          <w:szCs w:val="22"/>
        </w:rPr>
        <w:t>,</w:t>
      </w:r>
      <w:r w:rsidR="00202CCC" w:rsidRPr="00202CCC">
        <w:rPr>
          <w:rFonts w:asciiTheme="minorHAnsi" w:eastAsiaTheme="minorHAnsi" w:hAnsiTheme="minorHAnsi" w:cstheme="minorHAnsi"/>
          <w:sz w:val="22"/>
          <w:szCs w:val="22"/>
        </w:rPr>
        <w:t xml:space="preserve"> Washington Area Sewer and Water </w:t>
      </w:r>
      <w:r w:rsidR="00202CCC">
        <w:rPr>
          <w:rFonts w:asciiTheme="minorHAnsi" w:eastAsiaTheme="minorHAnsi" w:hAnsiTheme="minorHAnsi" w:cstheme="minorHAnsi"/>
          <w:sz w:val="22"/>
          <w:szCs w:val="22"/>
        </w:rPr>
        <w:t>Authority (DCWASA),</w:t>
      </w:r>
      <w:r w:rsidR="00202CCC" w:rsidRPr="00202CCC">
        <w:rPr>
          <w:rFonts w:asciiTheme="minorHAnsi" w:eastAsiaTheme="minorHAnsi" w:hAnsiTheme="minorHAnsi" w:cstheme="minorHAnsi"/>
          <w:sz w:val="22"/>
          <w:szCs w:val="22"/>
        </w:rPr>
        <w:t xml:space="preserve"> Montgomery </w:t>
      </w:r>
      <w:r w:rsidR="0005533D">
        <w:rPr>
          <w:rFonts w:asciiTheme="minorHAnsi" w:eastAsiaTheme="minorHAnsi" w:hAnsiTheme="minorHAnsi" w:cstheme="minorHAnsi"/>
          <w:sz w:val="22"/>
          <w:szCs w:val="22"/>
        </w:rPr>
        <w:t xml:space="preserve">County, Fairfax County, Prince William </w:t>
      </w:r>
      <w:r w:rsidR="0005533D" w:rsidRPr="00202CCC">
        <w:rPr>
          <w:rFonts w:asciiTheme="minorHAnsi" w:eastAsiaTheme="minorHAnsi" w:hAnsiTheme="minorHAnsi" w:cstheme="minorHAnsi"/>
          <w:sz w:val="22"/>
          <w:szCs w:val="22"/>
        </w:rPr>
        <w:t>County</w:t>
      </w:r>
      <w:r w:rsidR="00202CCC" w:rsidRPr="00202CCC">
        <w:rPr>
          <w:rFonts w:asciiTheme="minorHAnsi" w:eastAsiaTheme="minorHAnsi" w:hAnsiTheme="minorHAnsi" w:cstheme="minorHAnsi"/>
          <w:sz w:val="22"/>
          <w:szCs w:val="22"/>
        </w:rPr>
        <w:t xml:space="preserve"> and </w:t>
      </w:r>
      <w:r w:rsidR="005D0E4B">
        <w:rPr>
          <w:rFonts w:asciiTheme="minorHAnsi" w:eastAsiaTheme="minorHAnsi" w:hAnsiTheme="minorHAnsi" w:cstheme="minorHAnsi"/>
          <w:sz w:val="22"/>
          <w:szCs w:val="22"/>
        </w:rPr>
        <w:t xml:space="preserve">eight </w:t>
      </w:r>
      <w:r w:rsidR="00202CCC" w:rsidRPr="00202CCC">
        <w:rPr>
          <w:rFonts w:asciiTheme="minorHAnsi" w:eastAsiaTheme="minorHAnsi" w:hAnsiTheme="minorHAnsi" w:cstheme="minorHAnsi"/>
          <w:sz w:val="22"/>
          <w:szCs w:val="22"/>
        </w:rPr>
        <w:t xml:space="preserve">private fleet </w:t>
      </w:r>
      <w:r w:rsidR="005D0E4B">
        <w:rPr>
          <w:rFonts w:asciiTheme="minorHAnsi" w:eastAsiaTheme="minorHAnsi" w:hAnsiTheme="minorHAnsi" w:cstheme="minorHAnsi"/>
          <w:sz w:val="22"/>
          <w:szCs w:val="22"/>
        </w:rPr>
        <w:t>operators.</w:t>
      </w:r>
    </w:p>
    <w:p w:rsidR="00202CCC" w:rsidRDefault="00202CCC" w:rsidP="00202CCC">
      <w:pPr>
        <w:contextualSpacing/>
        <w:rPr>
          <w:rFonts w:asciiTheme="minorHAnsi" w:eastAsiaTheme="minorHAnsi" w:hAnsiTheme="minorHAnsi" w:cstheme="minorHAnsi"/>
          <w:sz w:val="22"/>
          <w:szCs w:val="22"/>
        </w:rPr>
      </w:pPr>
    </w:p>
    <w:p w:rsidR="00F874DC" w:rsidRDefault="00202CCC" w:rsidP="00202CCC">
      <w:pPr>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This project included d</w:t>
      </w:r>
      <w:r w:rsidRPr="00202CCC">
        <w:rPr>
          <w:rFonts w:asciiTheme="minorHAnsi" w:eastAsiaTheme="minorHAnsi" w:hAnsiTheme="minorHAnsi" w:cstheme="minorHAnsi"/>
          <w:sz w:val="22"/>
          <w:szCs w:val="22"/>
        </w:rPr>
        <w:t xml:space="preserve">iesel </w:t>
      </w:r>
      <w:r>
        <w:rPr>
          <w:rFonts w:asciiTheme="minorHAnsi" w:eastAsiaTheme="minorHAnsi" w:hAnsiTheme="minorHAnsi" w:cstheme="minorHAnsi"/>
          <w:sz w:val="22"/>
          <w:szCs w:val="22"/>
        </w:rPr>
        <w:t>r</w:t>
      </w:r>
      <w:r w:rsidRPr="00202CCC">
        <w:rPr>
          <w:rFonts w:asciiTheme="minorHAnsi" w:eastAsiaTheme="minorHAnsi" w:hAnsiTheme="minorHAnsi" w:cstheme="minorHAnsi"/>
          <w:sz w:val="22"/>
          <w:szCs w:val="22"/>
        </w:rPr>
        <w:t>etrofits for 130 transit buses</w:t>
      </w:r>
      <w:r>
        <w:rPr>
          <w:rFonts w:asciiTheme="minorHAnsi" w:eastAsiaTheme="minorHAnsi" w:hAnsiTheme="minorHAnsi" w:cstheme="minorHAnsi"/>
          <w:sz w:val="22"/>
          <w:szCs w:val="22"/>
        </w:rPr>
        <w:t>, n</w:t>
      </w:r>
      <w:r w:rsidRPr="00202CCC">
        <w:rPr>
          <w:rFonts w:asciiTheme="minorHAnsi" w:eastAsiaTheme="minorHAnsi" w:hAnsiTheme="minorHAnsi" w:cstheme="minorHAnsi"/>
          <w:sz w:val="22"/>
          <w:szCs w:val="22"/>
        </w:rPr>
        <w:t xml:space="preserve">onroad </w:t>
      </w:r>
      <w:r>
        <w:rPr>
          <w:rFonts w:asciiTheme="minorHAnsi" w:eastAsiaTheme="minorHAnsi" w:hAnsiTheme="minorHAnsi" w:cstheme="minorHAnsi"/>
          <w:sz w:val="22"/>
          <w:szCs w:val="22"/>
        </w:rPr>
        <w:t>engine p</w:t>
      </w:r>
      <w:r w:rsidRPr="00202CCC">
        <w:rPr>
          <w:rFonts w:asciiTheme="minorHAnsi" w:eastAsiaTheme="minorHAnsi" w:hAnsiTheme="minorHAnsi" w:cstheme="minorHAnsi"/>
          <w:sz w:val="22"/>
          <w:szCs w:val="22"/>
        </w:rPr>
        <w:t>articulate</w:t>
      </w:r>
      <w:r>
        <w:rPr>
          <w:rFonts w:asciiTheme="minorHAnsi" w:eastAsiaTheme="minorHAnsi" w:hAnsiTheme="minorHAnsi" w:cstheme="minorHAnsi"/>
          <w:sz w:val="22"/>
          <w:szCs w:val="22"/>
        </w:rPr>
        <w:t xml:space="preserve"> f</w:t>
      </w:r>
      <w:r w:rsidRPr="00202CCC">
        <w:rPr>
          <w:rFonts w:asciiTheme="minorHAnsi" w:eastAsiaTheme="minorHAnsi" w:hAnsiTheme="minorHAnsi" w:cstheme="minorHAnsi"/>
          <w:sz w:val="22"/>
          <w:szCs w:val="22"/>
        </w:rPr>
        <w:t xml:space="preserve">ilters and </w:t>
      </w:r>
      <w:r>
        <w:rPr>
          <w:rFonts w:asciiTheme="minorHAnsi" w:eastAsiaTheme="minorHAnsi" w:hAnsiTheme="minorHAnsi" w:cstheme="minorHAnsi"/>
          <w:sz w:val="22"/>
          <w:szCs w:val="22"/>
        </w:rPr>
        <w:t>r</w:t>
      </w:r>
      <w:r w:rsidRPr="00202CCC">
        <w:rPr>
          <w:rFonts w:asciiTheme="minorHAnsi" w:eastAsiaTheme="minorHAnsi" w:hAnsiTheme="minorHAnsi" w:cstheme="minorHAnsi"/>
          <w:sz w:val="22"/>
          <w:szCs w:val="22"/>
        </w:rPr>
        <w:t xml:space="preserve">etrofits </w:t>
      </w:r>
      <w:r>
        <w:rPr>
          <w:rFonts w:asciiTheme="minorHAnsi" w:eastAsiaTheme="minorHAnsi" w:hAnsiTheme="minorHAnsi" w:cstheme="minorHAnsi"/>
          <w:sz w:val="22"/>
          <w:szCs w:val="22"/>
        </w:rPr>
        <w:t>for 50 nonroad diesel construction equipment engines, n</w:t>
      </w:r>
      <w:r w:rsidRPr="00202CCC">
        <w:rPr>
          <w:rFonts w:asciiTheme="minorHAnsi" w:eastAsiaTheme="minorHAnsi" w:hAnsiTheme="minorHAnsi" w:cstheme="minorHAnsi"/>
          <w:sz w:val="22"/>
          <w:szCs w:val="22"/>
        </w:rPr>
        <w:t xml:space="preserve">onroad </w:t>
      </w:r>
      <w:r>
        <w:rPr>
          <w:rFonts w:asciiTheme="minorHAnsi" w:eastAsiaTheme="minorHAnsi" w:hAnsiTheme="minorHAnsi" w:cstheme="minorHAnsi"/>
          <w:sz w:val="22"/>
          <w:szCs w:val="22"/>
        </w:rPr>
        <w:t>e</w:t>
      </w:r>
      <w:r w:rsidRPr="00202CCC">
        <w:rPr>
          <w:rFonts w:asciiTheme="minorHAnsi" w:eastAsiaTheme="minorHAnsi" w:hAnsiTheme="minorHAnsi" w:cstheme="minorHAnsi"/>
          <w:sz w:val="22"/>
          <w:szCs w:val="22"/>
        </w:rPr>
        <w:t xml:space="preserve">ngine </w:t>
      </w:r>
      <w:r>
        <w:rPr>
          <w:rFonts w:asciiTheme="minorHAnsi" w:eastAsiaTheme="minorHAnsi" w:hAnsiTheme="minorHAnsi" w:cstheme="minorHAnsi"/>
          <w:sz w:val="22"/>
          <w:szCs w:val="22"/>
        </w:rPr>
        <w:t>repowers for 14 nonroad diesel construction equipment engines, o</w:t>
      </w:r>
      <w:r w:rsidRPr="00202CCC">
        <w:rPr>
          <w:rFonts w:asciiTheme="minorHAnsi" w:eastAsiaTheme="minorHAnsi" w:hAnsiTheme="minorHAnsi" w:cstheme="minorHAnsi"/>
          <w:sz w:val="22"/>
          <w:szCs w:val="22"/>
        </w:rPr>
        <w:t>n-</w:t>
      </w:r>
      <w:r>
        <w:rPr>
          <w:rFonts w:asciiTheme="minorHAnsi" w:eastAsiaTheme="minorHAnsi" w:hAnsiTheme="minorHAnsi" w:cstheme="minorHAnsi"/>
          <w:sz w:val="22"/>
          <w:szCs w:val="22"/>
        </w:rPr>
        <w:t>r</w:t>
      </w:r>
      <w:r w:rsidRPr="00202CCC">
        <w:rPr>
          <w:rFonts w:asciiTheme="minorHAnsi" w:eastAsiaTheme="minorHAnsi" w:hAnsiTheme="minorHAnsi" w:cstheme="minorHAnsi"/>
          <w:sz w:val="22"/>
          <w:szCs w:val="22"/>
        </w:rPr>
        <w:t xml:space="preserve">oad </w:t>
      </w:r>
      <w:r>
        <w:rPr>
          <w:rFonts w:asciiTheme="minorHAnsi" w:eastAsiaTheme="minorHAnsi" w:hAnsiTheme="minorHAnsi" w:cstheme="minorHAnsi"/>
          <w:sz w:val="22"/>
          <w:szCs w:val="22"/>
        </w:rPr>
        <w:t xml:space="preserve">engine repowers for </w:t>
      </w:r>
      <w:r w:rsidRPr="00202CCC">
        <w:rPr>
          <w:rFonts w:asciiTheme="minorHAnsi" w:eastAsiaTheme="minorHAnsi" w:hAnsiTheme="minorHAnsi" w:cstheme="minorHAnsi"/>
          <w:sz w:val="22"/>
          <w:szCs w:val="22"/>
        </w:rPr>
        <w:t>3 he</w:t>
      </w:r>
      <w:r>
        <w:rPr>
          <w:rFonts w:asciiTheme="minorHAnsi" w:eastAsiaTheme="minorHAnsi" w:hAnsiTheme="minorHAnsi" w:cstheme="minorHAnsi"/>
          <w:sz w:val="22"/>
          <w:szCs w:val="22"/>
        </w:rPr>
        <w:t>avy duty dump trucks, vehicle r</w:t>
      </w:r>
      <w:r w:rsidRPr="00202CCC">
        <w:rPr>
          <w:rFonts w:asciiTheme="minorHAnsi" w:eastAsiaTheme="minorHAnsi" w:hAnsiTheme="minorHAnsi" w:cstheme="minorHAnsi"/>
          <w:sz w:val="22"/>
          <w:szCs w:val="22"/>
        </w:rPr>
        <w:t xml:space="preserve">eplacements </w:t>
      </w:r>
      <w:r>
        <w:rPr>
          <w:rFonts w:asciiTheme="minorHAnsi" w:eastAsiaTheme="minorHAnsi" w:hAnsiTheme="minorHAnsi" w:cstheme="minorHAnsi"/>
          <w:sz w:val="22"/>
          <w:szCs w:val="22"/>
        </w:rPr>
        <w:t xml:space="preserve">for </w:t>
      </w:r>
      <w:r w:rsidRPr="00202CCC">
        <w:rPr>
          <w:rFonts w:asciiTheme="minorHAnsi" w:eastAsiaTheme="minorHAnsi" w:hAnsiTheme="minorHAnsi" w:cstheme="minorHAnsi"/>
          <w:sz w:val="22"/>
          <w:szCs w:val="22"/>
        </w:rPr>
        <w:t>one plug-in electric hybrid school bus, two dies</w:t>
      </w:r>
      <w:r>
        <w:rPr>
          <w:rFonts w:asciiTheme="minorHAnsi" w:eastAsiaTheme="minorHAnsi" w:hAnsiTheme="minorHAnsi" w:cstheme="minorHAnsi"/>
          <w:sz w:val="22"/>
          <w:szCs w:val="22"/>
        </w:rPr>
        <w:t xml:space="preserve">el powered ambulances, and one </w:t>
      </w:r>
      <w:r w:rsidRPr="00202CCC">
        <w:rPr>
          <w:rFonts w:asciiTheme="minorHAnsi" w:eastAsiaTheme="minorHAnsi" w:hAnsiTheme="minorHAnsi" w:cstheme="minorHAnsi"/>
          <w:sz w:val="22"/>
          <w:szCs w:val="22"/>
        </w:rPr>
        <w:t>lau</w:t>
      </w:r>
      <w:r>
        <w:rPr>
          <w:rFonts w:asciiTheme="minorHAnsi" w:eastAsiaTheme="minorHAnsi" w:hAnsiTheme="minorHAnsi" w:cstheme="minorHAnsi"/>
          <w:sz w:val="22"/>
          <w:szCs w:val="22"/>
        </w:rPr>
        <w:t>nch assist hybrid refuse hauler</w:t>
      </w:r>
      <w:r w:rsidRPr="00202CCC">
        <w:rPr>
          <w:rFonts w:asciiTheme="minorHAnsi" w:eastAsiaTheme="minorHAnsi" w:hAnsiTheme="minorHAnsi" w:cstheme="minorHAnsi"/>
          <w:sz w:val="22"/>
          <w:szCs w:val="22"/>
        </w:rPr>
        <w:t>.</w:t>
      </w:r>
      <w:r>
        <w:rPr>
          <w:rFonts w:asciiTheme="minorHAnsi" w:eastAsiaTheme="minorHAnsi" w:hAnsiTheme="minorHAnsi" w:cstheme="minorHAnsi"/>
          <w:sz w:val="22"/>
          <w:szCs w:val="22"/>
        </w:rPr>
        <w:t xml:space="preserve"> The project also </w:t>
      </w:r>
      <w:r w:rsidRPr="00202CCC">
        <w:rPr>
          <w:rFonts w:asciiTheme="minorHAnsi" w:eastAsiaTheme="minorHAnsi" w:hAnsiTheme="minorHAnsi" w:cstheme="minorHAnsi"/>
          <w:sz w:val="22"/>
          <w:szCs w:val="22"/>
        </w:rPr>
        <w:t xml:space="preserve">equipped </w:t>
      </w:r>
      <w:r>
        <w:rPr>
          <w:rFonts w:asciiTheme="minorHAnsi" w:eastAsiaTheme="minorHAnsi" w:hAnsiTheme="minorHAnsi" w:cstheme="minorHAnsi"/>
          <w:sz w:val="22"/>
          <w:szCs w:val="22"/>
        </w:rPr>
        <w:t xml:space="preserve">87 heavy duty Class 8 on-road trucks </w:t>
      </w:r>
      <w:r w:rsidRPr="00202CCC">
        <w:rPr>
          <w:rFonts w:asciiTheme="minorHAnsi" w:eastAsiaTheme="minorHAnsi" w:hAnsiTheme="minorHAnsi" w:cstheme="minorHAnsi"/>
          <w:sz w:val="22"/>
          <w:szCs w:val="22"/>
        </w:rPr>
        <w:t xml:space="preserve">with battery heater </w:t>
      </w:r>
      <w:r>
        <w:rPr>
          <w:rFonts w:asciiTheme="minorHAnsi" w:eastAsiaTheme="minorHAnsi" w:hAnsiTheme="minorHAnsi" w:cstheme="minorHAnsi"/>
          <w:sz w:val="22"/>
          <w:szCs w:val="22"/>
        </w:rPr>
        <w:t xml:space="preserve">and air conditioning units, and </w:t>
      </w:r>
      <w:r w:rsidRPr="00202CCC">
        <w:rPr>
          <w:rFonts w:asciiTheme="minorHAnsi" w:eastAsiaTheme="minorHAnsi" w:hAnsiTheme="minorHAnsi" w:cstheme="minorHAnsi"/>
          <w:sz w:val="22"/>
          <w:szCs w:val="22"/>
        </w:rPr>
        <w:t>equipped 443 nonroad construction vehicles with automatic shutdown units</w:t>
      </w:r>
      <w:r>
        <w:rPr>
          <w:rFonts w:asciiTheme="minorHAnsi" w:eastAsiaTheme="minorHAnsi" w:hAnsiTheme="minorHAnsi" w:cstheme="minorHAnsi"/>
          <w:sz w:val="22"/>
          <w:szCs w:val="22"/>
        </w:rPr>
        <w:t xml:space="preserve"> to reduce idling.</w:t>
      </w:r>
    </w:p>
    <w:p w:rsidR="00202CCC" w:rsidRDefault="00202CCC" w:rsidP="00202CCC">
      <w:pPr>
        <w:contextualSpacing/>
        <w:rPr>
          <w:rFonts w:asciiTheme="minorHAnsi" w:eastAsiaTheme="minorHAnsi" w:hAnsiTheme="minorHAnsi" w:cstheme="minorHAnsi"/>
          <w:sz w:val="22"/>
          <w:szCs w:val="22"/>
        </w:rPr>
      </w:pPr>
    </w:p>
    <w:p w:rsidR="008E0757" w:rsidRPr="00E940A3" w:rsidRDefault="00EC6AA0" w:rsidP="00456F9E">
      <w:pPr>
        <w:contextualSpacing/>
        <w:rPr>
          <w:rFonts w:asciiTheme="minorHAnsi" w:eastAsiaTheme="minorHAnsi" w:hAnsiTheme="minorHAnsi" w:cstheme="minorHAnsi"/>
          <w:b/>
          <w:sz w:val="22"/>
          <w:szCs w:val="22"/>
        </w:rPr>
      </w:pPr>
      <w:r w:rsidRPr="00E940A3">
        <w:rPr>
          <w:rFonts w:asciiTheme="minorHAnsi" w:eastAsiaTheme="minorHAnsi" w:hAnsiTheme="minorHAnsi" w:cstheme="minorHAnsi"/>
          <w:sz w:val="22"/>
          <w:szCs w:val="22"/>
        </w:rPr>
        <w:t>L</w:t>
      </w:r>
      <w:r w:rsidR="00EC184E">
        <w:rPr>
          <w:rFonts w:asciiTheme="minorHAnsi" w:eastAsiaTheme="minorHAnsi" w:hAnsiTheme="minorHAnsi" w:cstheme="minorHAnsi"/>
          <w:sz w:val="22"/>
          <w:szCs w:val="22"/>
        </w:rPr>
        <w:t>ocal and state governments are</w:t>
      </w:r>
      <w:r w:rsidRPr="00E940A3">
        <w:rPr>
          <w:rFonts w:asciiTheme="minorHAnsi" w:eastAsiaTheme="minorHAnsi" w:hAnsiTheme="minorHAnsi" w:cstheme="minorHAnsi"/>
          <w:sz w:val="22"/>
          <w:szCs w:val="22"/>
        </w:rPr>
        <w:t xml:space="preserve"> also participating in the Mid-Atlantic Diesel Collaborative to establish project priorities in advance of potential new sources of federal funding.</w:t>
      </w:r>
    </w:p>
    <w:p w:rsidR="00EC6AA0" w:rsidRPr="008E0757" w:rsidRDefault="00EC6AA0" w:rsidP="00456F9E">
      <w:pPr>
        <w:contextualSpacing/>
        <w:rPr>
          <w:rFonts w:asciiTheme="minorHAnsi" w:eastAsiaTheme="minorHAnsi" w:hAnsiTheme="minorHAnsi" w:cstheme="minorHAnsi"/>
          <w:sz w:val="22"/>
          <w:szCs w:val="22"/>
        </w:rPr>
      </w:pPr>
    </w:p>
    <w:p w:rsidR="008E0757" w:rsidRPr="005A36A6" w:rsidRDefault="008E0757" w:rsidP="00456F9E">
      <w:pPr>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b/>
          <w:sz w:val="22"/>
          <w:szCs w:val="22"/>
        </w:rPr>
        <w:t>Opportunities for Expansion</w:t>
      </w:r>
    </w:p>
    <w:p w:rsidR="008E0757" w:rsidRPr="005D0E4B" w:rsidRDefault="005D0E4B" w:rsidP="00456F9E">
      <w:pPr>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P</w:t>
      </w:r>
      <w:r w:rsidRPr="005D0E4B">
        <w:rPr>
          <w:rFonts w:asciiTheme="minorHAnsi" w:eastAsiaTheme="minorHAnsi" w:hAnsiTheme="minorHAnsi" w:cstheme="minorHAnsi"/>
          <w:sz w:val="22"/>
          <w:szCs w:val="22"/>
        </w:rPr>
        <w:t xml:space="preserve">ublic agencies and localities that do not yet have a voluntary diesel retrofit program can join existing regional efforts. </w:t>
      </w:r>
    </w:p>
    <w:p w:rsidR="005D0E4B" w:rsidRPr="00E940A3" w:rsidRDefault="005D0E4B" w:rsidP="00456F9E">
      <w:pPr>
        <w:contextualSpacing/>
        <w:rPr>
          <w:rFonts w:asciiTheme="minorHAnsi" w:eastAsiaTheme="minorHAnsi" w:hAnsiTheme="minorHAnsi" w:cstheme="minorHAnsi"/>
          <w:b/>
          <w:sz w:val="22"/>
          <w:szCs w:val="22"/>
        </w:rPr>
      </w:pPr>
    </w:p>
    <w:p w:rsidR="008E0757" w:rsidRPr="005A36A6" w:rsidRDefault="008E0757" w:rsidP="00456F9E">
      <w:pPr>
        <w:contextualSpacing/>
        <w:rPr>
          <w:rFonts w:asciiTheme="minorHAnsi" w:eastAsiaTheme="minorHAnsi" w:hAnsiTheme="minorHAnsi" w:cstheme="minorHAnsi"/>
          <w:b/>
          <w:sz w:val="22"/>
          <w:szCs w:val="22"/>
        </w:rPr>
      </w:pPr>
      <w:r w:rsidRPr="005A36A6">
        <w:rPr>
          <w:rFonts w:asciiTheme="minorHAnsi" w:eastAsiaTheme="minorHAnsi" w:hAnsiTheme="minorHAnsi" w:cstheme="minorHAnsi"/>
          <w:b/>
          <w:sz w:val="22"/>
          <w:szCs w:val="22"/>
        </w:rPr>
        <w:t>Air Quality Benefits</w:t>
      </w:r>
    </w:p>
    <w:p w:rsidR="008E0757" w:rsidRDefault="008E0757" w:rsidP="00456F9E">
      <w:pPr>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Retrofitting diesel </w:t>
      </w:r>
      <w:r w:rsidR="00C24BC6">
        <w:rPr>
          <w:rFonts w:asciiTheme="minorHAnsi" w:eastAsiaTheme="minorHAnsi" w:hAnsiTheme="minorHAnsi" w:cstheme="minorHAnsi"/>
          <w:sz w:val="22"/>
          <w:szCs w:val="22"/>
        </w:rPr>
        <w:t xml:space="preserve">vehicles can </w:t>
      </w:r>
      <w:r w:rsidR="00EC184E">
        <w:rPr>
          <w:rFonts w:asciiTheme="minorHAnsi" w:eastAsiaTheme="minorHAnsi" w:hAnsiTheme="minorHAnsi" w:cstheme="minorHAnsi"/>
          <w:sz w:val="22"/>
          <w:szCs w:val="22"/>
        </w:rPr>
        <w:t>reduce</w:t>
      </w:r>
      <w:r w:rsidRPr="005A36A6">
        <w:rPr>
          <w:rFonts w:asciiTheme="minorHAnsi" w:eastAsiaTheme="minorHAnsi" w:hAnsiTheme="minorHAnsi" w:cstheme="minorHAnsi"/>
          <w:sz w:val="22"/>
          <w:szCs w:val="22"/>
        </w:rPr>
        <w:t xml:space="preserve"> </w:t>
      </w:r>
      <w:r w:rsidR="00C24BC6">
        <w:rPr>
          <w:rFonts w:asciiTheme="minorHAnsi" w:eastAsiaTheme="minorHAnsi" w:hAnsiTheme="minorHAnsi" w:cstheme="minorHAnsi"/>
          <w:sz w:val="22"/>
          <w:szCs w:val="22"/>
        </w:rPr>
        <w:t>in-use emissions of particulate matter</w:t>
      </w:r>
      <w:r w:rsidR="00C24BC6" w:rsidRPr="00C24BC6">
        <w:rPr>
          <w:rFonts w:asciiTheme="minorHAnsi" w:eastAsiaTheme="minorHAnsi" w:hAnsiTheme="minorHAnsi" w:cstheme="minorHAnsi"/>
          <w:sz w:val="22"/>
          <w:szCs w:val="22"/>
        </w:rPr>
        <w:t xml:space="preserve"> by 2</w:t>
      </w:r>
      <w:r w:rsidR="00EC184E">
        <w:rPr>
          <w:rFonts w:asciiTheme="minorHAnsi" w:eastAsiaTheme="minorHAnsi" w:hAnsiTheme="minorHAnsi" w:cstheme="minorHAnsi"/>
          <w:sz w:val="22"/>
          <w:szCs w:val="22"/>
        </w:rPr>
        <w:t>0</w:t>
      </w:r>
      <w:r w:rsidR="00C24BC6" w:rsidRPr="00C24BC6">
        <w:rPr>
          <w:rFonts w:asciiTheme="minorHAnsi" w:eastAsiaTheme="minorHAnsi" w:hAnsiTheme="minorHAnsi" w:cstheme="minorHAnsi"/>
          <w:sz w:val="22"/>
          <w:szCs w:val="22"/>
        </w:rPr>
        <w:t xml:space="preserve"> - </w:t>
      </w:r>
      <w:r w:rsidR="00EC184E">
        <w:rPr>
          <w:rFonts w:asciiTheme="minorHAnsi" w:eastAsiaTheme="minorHAnsi" w:hAnsiTheme="minorHAnsi" w:cstheme="minorHAnsi"/>
          <w:sz w:val="22"/>
          <w:szCs w:val="22"/>
        </w:rPr>
        <w:t>9</w:t>
      </w:r>
      <w:r w:rsidR="00C24BC6" w:rsidRPr="00C24BC6">
        <w:rPr>
          <w:rFonts w:asciiTheme="minorHAnsi" w:eastAsiaTheme="minorHAnsi" w:hAnsiTheme="minorHAnsi" w:cstheme="minorHAnsi"/>
          <w:sz w:val="22"/>
          <w:szCs w:val="22"/>
        </w:rPr>
        <w:t>5 percent</w:t>
      </w:r>
      <w:r w:rsidR="00C24BC6">
        <w:rPr>
          <w:rFonts w:asciiTheme="minorHAnsi" w:eastAsiaTheme="minorHAnsi" w:hAnsiTheme="minorHAnsi" w:cstheme="minorHAnsi"/>
          <w:sz w:val="22"/>
          <w:szCs w:val="22"/>
        </w:rPr>
        <w:t xml:space="preserve"> </w:t>
      </w:r>
      <w:r w:rsidR="00EC184E">
        <w:rPr>
          <w:rFonts w:asciiTheme="minorHAnsi" w:eastAsiaTheme="minorHAnsi" w:hAnsiTheme="minorHAnsi" w:cstheme="minorHAnsi"/>
          <w:sz w:val="22"/>
          <w:szCs w:val="22"/>
        </w:rPr>
        <w:t xml:space="preserve">and NOx emissions by 25 – 75 percent </w:t>
      </w:r>
      <w:r w:rsidR="00C24BC6">
        <w:rPr>
          <w:rFonts w:asciiTheme="minorHAnsi" w:eastAsiaTheme="minorHAnsi" w:hAnsiTheme="minorHAnsi" w:cstheme="minorHAnsi"/>
          <w:sz w:val="22"/>
          <w:szCs w:val="22"/>
        </w:rPr>
        <w:t xml:space="preserve">depending on the technology used and vehicle specifications. </w:t>
      </w:r>
      <w:r w:rsidR="00202CCC">
        <w:rPr>
          <w:rFonts w:asciiTheme="minorHAnsi" w:eastAsiaTheme="minorHAnsi" w:hAnsiTheme="minorHAnsi" w:cstheme="minorHAnsi"/>
          <w:sz w:val="22"/>
          <w:szCs w:val="22"/>
        </w:rPr>
        <w:t xml:space="preserve">The regional diesel retrofit collaboration </w:t>
      </w:r>
      <w:r w:rsidR="00202CCC" w:rsidRPr="00202CCC">
        <w:rPr>
          <w:rFonts w:asciiTheme="minorHAnsi" w:eastAsiaTheme="minorHAnsi" w:hAnsiTheme="minorHAnsi" w:cstheme="minorHAnsi"/>
          <w:sz w:val="22"/>
          <w:szCs w:val="22"/>
        </w:rPr>
        <w:t xml:space="preserve">retrofitted </w:t>
      </w:r>
      <w:r w:rsidR="00202CCC">
        <w:rPr>
          <w:rFonts w:asciiTheme="minorHAnsi" w:eastAsiaTheme="minorHAnsi" w:hAnsiTheme="minorHAnsi" w:cstheme="minorHAnsi"/>
          <w:sz w:val="22"/>
          <w:szCs w:val="22"/>
        </w:rPr>
        <w:t xml:space="preserve">a </w:t>
      </w:r>
      <w:r w:rsidR="00202CCC" w:rsidRPr="00202CCC">
        <w:rPr>
          <w:rFonts w:asciiTheme="minorHAnsi" w:eastAsiaTheme="minorHAnsi" w:hAnsiTheme="minorHAnsi" w:cstheme="minorHAnsi"/>
          <w:sz w:val="22"/>
          <w:szCs w:val="22"/>
        </w:rPr>
        <w:t>total of 789 pieces of heavy du</w:t>
      </w:r>
      <w:r w:rsidR="00202CCC">
        <w:rPr>
          <w:rFonts w:asciiTheme="minorHAnsi" w:eastAsiaTheme="minorHAnsi" w:hAnsiTheme="minorHAnsi" w:cstheme="minorHAnsi"/>
          <w:sz w:val="22"/>
          <w:szCs w:val="22"/>
        </w:rPr>
        <w:t xml:space="preserve">ty diesel on-road and off-road </w:t>
      </w:r>
      <w:r w:rsidR="00202CCC" w:rsidRPr="00202CCC">
        <w:rPr>
          <w:rFonts w:asciiTheme="minorHAnsi" w:eastAsiaTheme="minorHAnsi" w:hAnsiTheme="minorHAnsi" w:cstheme="minorHAnsi"/>
          <w:sz w:val="22"/>
          <w:szCs w:val="22"/>
        </w:rPr>
        <w:t>equipment to reduce diesel emissions. The emiss</w:t>
      </w:r>
      <w:r w:rsidR="00202CCC">
        <w:rPr>
          <w:rFonts w:asciiTheme="minorHAnsi" w:eastAsiaTheme="minorHAnsi" w:hAnsiTheme="minorHAnsi" w:cstheme="minorHAnsi"/>
          <w:sz w:val="22"/>
          <w:szCs w:val="22"/>
        </w:rPr>
        <w:t xml:space="preserve">ions reduction from this project is estimated at </w:t>
      </w:r>
      <w:r w:rsidR="00202CCC" w:rsidRPr="00202CCC">
        <w:rPr>
          <w:rFonts w:asciiTheme="minorHAnsi" w:eastAsiaTheme="minorHAnsi" w:hAnsiTheme="minorHAnsi" w:cstheme="minorHAnsi"/>
          <w:sz w:val="22"/>
          <w:szCs w:val="22"/>
        </w:rPr>
        <w:t>572 tons per year of NOx and 40 tons per year of fine particles</w:t>
      </w:r>
      <w:r w:rsidR="00202CCC">
        <w:rPr>
          <w:rFonts w:asciiTheme="minorHAnsi" w:eastAsiaTheme="minorHAnsi" w:hAnsiTheme="minorHAnsi" w:cstheme="minorHAnsi"/>
          <w:sz w:val="22"/>
          <w:szCs w:val="22"/>
        </w:rPr>
        <w:t xml:space="preserve">. </w:t>
      </w:r>
    </w:p>
    <w:bookmarkStart w:id="45" w:name="NewIdeas"/>
    <w:p w:rsidR="008B059D" w:rsidRPr="00467825" w:rsidRDefault="00467825" w:rsidP="00467825">
      <w:pPr>
        <w:pStyle w:val="Heading1"/>
      </w:pPr>
      <w:r w:rsidRPr="00467825">
        <w:lastRenderedPageBreak/>
        <w:fldChar w:fldCharType="begin"/>
      </w:r>
      <w:r w:rsidRPr="00467825">
        <w:instrText xml:space="preserve"> HYPERLINK  \l "TOC" </w:instrText>
      </w:r>
      <w:r w:rsidRPr="00467825">
        <w:fldChar w:fldCharType="separate"/>
      </w:r>
      <w:r w:rsidR="008B059D" w:rsidRPr="00467825">
        <w:rPr>
          <w:rStyle w:val="Hyperlink"/>
          <w:color w:val="365F91" w:themeColor="accent1" w:themeShade="BF"/>
          <w:u w:val="none"/>
        </w:rPr>
        <w:t>New &amp; Additional Ideas</w:t>
      </w:r>
      <w:r w:rsidRPr="00467825">
        <w:fldChar w:fldCharType="end"/>
      </w:r>
    </w:p>
    <w:bookmarkEnd w:id="45"/>
    <w:p w:rsidR="008B059D" w:rsidRDefault="008B059D" w:rsidP="008B059D">
      <w:pPr>
        <w:contextualSpacing/>
        <w:rPr>
          <w:rStyle w:val="IntenseEmphasis"/>
        </w:rPr>
      </w:pPr>
    </w:p>
    <w:bookmarkStart w:id="46" w:name="Microgrids"/>
    <w:p w:rsidR="008B059D" w:rsidRPr="00073881" w:rsidRDefault="008D19CC" w:rsidP="008B059D">
      <w:pPr>
        <w:contextualSpacing/>
        <w:rPr>
          <w:rStyle w:val="IntenseEmphasis"/>
        </w:rPr>
      </w:pPr>
      <w:r>
        <w:fldChar w:fldCharType="begin"/>
      </w:r>
      <w:r>
        <w:instrText xml:space="preserve"> HYPERLINK \l "TOC" </w:instrText>
      </w:r>
      <w:r>
        <w:fldChar w:fldCharType="separate"/>
      </w:r>
      <w:r w:rsidR="008B059D" w:rsidRPr="00073881">
        <w:rPr>
          <w:rStyle w:val="IntenseEmphasis"/>
        </w:rPr>
        <w:t>Microgrids</w:t>
      </w:r>
      <w:r>
        <w:rPr>
          <w:rStyle w:val="IntenseEmphasis"/>
        </w:rPr>
        <w:fldChar w:fldCharType="end"/>
      </w:r>
      <w:r w:rsidR="008B059D" w:rsidRPr="00073881">
        <w:rPr>
          <w:rStyle w:val="IntenseEmphasis"/>
        </w:rPr>
        <w:t xml:space="preserve"> </w:t>
      </w:r>
    </w:p>
    <w:bookmarkEnd w:id="46"/>
    <w:p w:rsidR="008B059D" w:rsidRPr="005A36A6" w:rsidRDefault="008B059D" w:rsidP="008B059D">
      <w:pPr>
        <w:contextualSpacing/>
        <w:rPr>
          <w:rFonts w:asciiTheme="minorHAnsi" w:hAnsiTheme="minorHAnsi" w:cstheme="minorHAnsi"/>
          <w:b/>
          <w:sz w:val="22"/>
          <w:szCs w:val="22"/>
        </w:rPr>
      </w:pPr>
    </w:p>
    <w:p w:rsidR="008B059D" w:rsidRPr="005A36A6" w:rsidRDefault="008B059D" w:rsidP="00111D72">
      <w:pPr>
        <w:contextualSpacing/>
        <w:rPr>
          <w:rFonts w:asciiTheme="minorHAnsi" w:hAnsiTheme="minorHAnsi" w:cstheme="minorHAnsi"/>
          <w:b/>
          <w:sz w:val="22"/>
          <w:szCs w:val="22"/>
        </w:rPr>
      </w:pPr>
      <w:r w:rsidRPr="005A36A6">
        <w:rPr>
          <w:rFonts w:asciiTheme="minorHAnsi" w:hAnsiTheme="minorHAnsi" w:cstheme="minorHAnsi"/>
          <w:b/>
          <w:sz w:val="22"/>
          <w:szCs w:val="22"/>
        </w:rPr>
        <w:t>Description</w:t>
      </w:r>
    </w:p>
    <w:p w:rsidR="008B059D" w:rsidRPr="009F58D9" w:rsidRDefault="00111D72" w:rsidP="007838F3">
      <w:pPr>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Microgrids are small-scale electricity distribution systems that include </w:t>
      </w:r>
      <w:r w:rsidRPr="00111D72">
        <w:rPr>
          <w:rFonts w:asciiTheme="minorHAnsi" w:eastAsiaTheme="minorHAnsi" w:hAnsiTheme="minorHAnsi" w:cstheme="minorHAnsi"/>
          <w:sz w:val="22"/>
          <w:szCs w:val="22"/>
        </w:rPr>
        <w:t>distributed </w:t>
      </w:r>
      <w:r>
        <w:rPr>
          <w:rFonts w:asciiTheme="minorHAnsi" w:eastAsiaTheme="minorHAnsi" w:hAnsiTheme="minorHAnsi" w:cstheme="minorHAnsi"/>
          <w:sz w:val="22"/>
          <w:szCs w:val="22"/>
        </w:rPr>
        <w:t>generation resources linked to one or more users. Microgrids are nearly always connected to the grid but can be switched to operate independently, sometimes called “islanding.”</w:t>
      </w:r>
      <w:r w:rsidR="009F58D9">
        <w:rPr>
          <w:rFonts w:asciiTheme="minorHAnsi" w:eastAsiaTheme="minorHAnsi" w:hAnsiTheme="minorHAnsi" w:cstheme="minorHAnsi"/>
          <w:sz w:val="22"/>
          <w:szCs w:val="22"/>
        </w:rPr>
        <w:t xml:space="preserve"> Because of this capability microgrids </w:t>
      </w:r>
      <w:r w:rsidR="008B059D" w:rsidRPr="005A36A6">
        <w:rPr>
          <w:rFonts w:asciiTheme="minorHAnsi" w:eastAsiaTheme="minorHAnsi" w:hAnsiTheme="minorHAnsi" w:cstheme="minorHAnsi"/>
          <w:sz w:val="22"/>
          <w:szCs w:val="22"/>
        </w:rPr>
        <w:t xml:space="preserve">are another element of grid </w:t>
      </w:r>
      <w:r w:rsidR="008B3FD3">
        <w:rPr>
          <w:rFonts w:asciiTheme="minorHAnsi" w:eastAsiaTheme="minorHAnsi" w:hAnsiTheme="minorHAnsi" w:cstheme="minorHAnsi"/>
          <w:sz w:val="22"/>
          <w:szCs w:val="22"/>
        </w:rPr>
        <w:t>security</w:t>
      </w:r>
      <w:r w:rsidR="008B059D" w:rsidRPr="005A36A6">
        <w:rPr>
          <w:rFonts w:asciiTheme="minorHAnsi" w:eastAsiaTheme="minorHAnsi" w:hAnsiTheme="minorHAnsi" w:cstheme="minorHAnsi"/>
          <w:sz w:val="22"/>
          <w:szCs w:val="22"/>
        </w:rPr>
        <w:t xml:space="preserve"> and resilience efforts being explored in the region.</w:t>
      </w:r>
      <w:r w:rsidR="008B3FD3">
        <w:rPr>
          <w:rFonts w:asciiTheme="minorHAnsi" w:eastAsiaTheme="minorHAnsi" w:hAnsiTheme="minorHAnsi" w:cstheme="minorHAnsi"/>
          <w:sz w:val="22"/>
          <w:szCs w:val="22"/>
        </w:rPr>
        <w:t xml:space="preserve"> Microgrids can include any number of different technologies, including solar photovoltaic and thermal systems, geothermal heat pumps</w:t>
      </w:r>
      <w:r w:rsidR="00DE65D3">
        <w:rPr>
          <w:rFonts w:asciiTheme="minorHAnsi" w:eastAsiaTheme="minorHAnsi" w:hAnsiTheme="minorHAnsi" w:cstheme="minorHAnsi"/>
          <w:sz w:val="22"/>
          <w:szCs w:val="22"/>
        </w:rPr>
        <w:t xml:space="preserve"> </w:t>
      </w:r>
      <w:r w:rsidR="008B3FD3">
        <w:rPr>
          <w:rFonts w:asciiTheme="minorHAnsi" w:eastAsiaTheme="minorHAnsi" w:hAnsiTheme="minorHAnsi" w:cstheme="minorHAnsi"/>
          <w:sz w:val="22"/>
          <w:szCs w:val="22"/>
        </w:rPr>
        <w:t>and battery storage, to minimize dependence on fuel sources or grid-provided energy.</w:t>
      </w:r>
    </w:p>
    <w:p w:rsidR="007838F3" w:rsidRPr="005A36A6" w:rsidRDefault="007838F3" w:rsidP="007838F3">
      <w:pPr>
        <w:contextualSpacing/>
        <w:rPr>
          <w:rFonts w:asciiTheme="minorHAnsi" w:hAnsiTheme="minorHAnsi" w:cstheme="minorHAnsi"/>
          <w:sz w:val="22"/>
          <w:szCs w:val="22"/>
        </w:rPr>
      </w:pPr>
    </w:p>
    <w:p w:rsidR="008B059D" w:rsidRPr="005A36A6" w:rsidRDefault="008B059D" w:rsidP="008B059D">
      <w:pPr>
        <w:contextualSpacing/>
        <w:rPr>
          <w:rFonts w:asciiTheme="minorHAnsi" w:hAnsiTheme="minorHAnsi" w:cstheme="minorHAnsi"/>
          <w:b/>
          <w:sz w:val="22"/>
          <w:szCs w:val="22"/>
        </w:rPr>
      </w:pPr>
      <w:r w:rsidRPr="005A36A6">
        <w:rPr>
          <w:rFonts w:asciiTheme="minorHAnsi" w:hAnsiTheme="minorHAnsi" w:cstheme="minorHAnsi"/>
          <w:b/>
          <w:sz w:val="22"/>
          <w:szCs w:val="22"/>
        </w:rPr>
        <w:t>Regional Implementation</w:t>
      </w:r>
    </w:p>
    <w:p w:rsidR="008D19CC" w:rsidRPr="008D19CC" w:rsidRDefault="008B3FD3" w:rsidP="008D19CC">
      <w:pPr>
        <w:contextualSpacing/>
        <w:rPr>
          <w:rFonts w:asciiTheme="minorHAnsi" w:hAnsiTheme="minorHAnsi" w:cstheme="minorHAnsi"/>
          <w:sz w:val="22"/>
          <w:szCs w:val="22"/>
        </w:rPr>
      </w:pPr>
      <w:r>
        <w:rPr>
          <w:rFonts w:asciiTheme="minorHAnsi" w:hAnsiTheme="minorHAnsi" w:cstheme="minorHAnsi"/>
          <w:sz w:val="22"/>
          <w:szCs w:val="22"/>
        </w:rPr>
        <w:t xml:space="preserve">The region is looking into opportunities to use microgrids to ensure energy security for critical infrastructure. </w:t>
      </w:r>
      <w:r w:rsidR="00DE65D3">
        <w:rPr>
          <w:rFonts w:asciiTheme="minorHAnsi" w:hAnsiTheme="minorHAnsi" w:cstheme="minorHAnsi"/>
          <w:sz w:val="22"/>
          <w:szCs w:val="22"/>
        </w:rPr>
        <w:t xml:space="preserve">Maryland’s Game Changer program awarded one of the first grants to Standard Solar for the state’s first solar microgrid, to be located in Prince George’s County. There are currently no microgrids in DC or COG’s Virginia member </w:t>
      </w:r>
      <w:r w:rsidR="0005533D">
        <w:rPr>
          <w:rFonts w:asciiTheme="minorHAnsi" w:hAnsiTheme="minorHAnsi" w:cstheme="minorHAnsi"/>
          <w:sz w:val="22"/>
          <w:szCs w:val="22"/>
        </w:rPr>
        <w:t>jurisdictions</w:t>
      </w:r>
      <w:r w:rsidR="00DE65D3">
        <w:rPr>
          <w:rFonts w:asciiTheme="minorHAnsi" w:hAnsiTheme="minorHAnsi" w:cstheme="minorHAnsi"/>
          <w:sz w:val="22"/>
          <w:szCs w:val="22"/>
        </w:rPr>
        <w:t xml:space="preserve">. Dominion is partnering with VCU’s Engineering School in Richmond to build a microgrid that will </w:t>
      </w:r>
      <w:r w:rsidR="00DE65D3" w:rsidRPr="00DE65D3">
        <w:rPr>
          <w:rFonts w:asciiTheme="minorHAnsi" w:hAnsiTheme="minorHAnsi" w:cstheme="minorHAnsi"/>
          <w:sz w:val="22"/>
          <w:szCs w:val="22"/>
        </w:rPr>
        <w:t>make continuous, real-time energy adjustments to the building, lights and equip</w:t>
      </w:r>
      <w:r w:rsidR="00DE65D3">
        <w:rPr>
          <w:rFonts w:asciiTheme="minorHAnsi" w:hAnsiTheme="minorHAnsi" w:cstheme="minorHAnsi"/>
          <w:sz w:val="22"/>
          <w:szCs w:val="22"/>
        </w:rPr>
        <w:t xml:space="preserve">ment. The project </w:t>
      </w:r>
      <w:r w:rsidR="00DE65D3" w:rsidRPr="00DE65D3">
        <w:rPr>
          <w:rFonts w:asciiTheme="minorHAnsi" w:hAnsiTheme="minorHAnsi" w:cstheme="minorHAnsi"/>
          <w:sz w:val="22"/>
          <w:szCs w:val="22"/>
        </w:rPr>
        <w:t>is expected to reduc</w:t>
      </w:r>
      <w:r w:rsidR="00DE65D3">
        <w:rPr>
          <w:rFonts w:asciiTheme="minorHAnsi" w:hAnsiTheme="minorHAnsi" w:cstheme="minorHAnsi"/>
          <w:sz w:val="22"/>
          <w:szCs w:val="22"/>
        </w:rPr>
        <w:t>e the building’s energy use by 4%, saving $20,000</w:t>
      </w:r>
      <w:r w:rsidR="00DE65D3" w:rsidRPr="00DE65D3">
        <w:rPr>
          <w:rFonts w:asciiTheme="minorHAnsi" w:hAnsiTheme="minorHAnsi" w:cstheme="minorHAnsi"/>
          <w:sz w:val="22"/>
          <w:szCs w:val="22"/>
        </w:rPr>
        <w:t xml:space="preserve"> </w:t>
      </w:r>
      <w:r w:rsidR="00DE65D3">
        <w:rPr>
          <w:rFonts w:asciiTheme="minorHAnsi" w:hAnsiTheme="minorHAnsi" w:cstheme="minorHAnsi"/>
          <w:sz w:val="22"/>
          <w:szCs w:val="22"/>
        </w:rPr>
        <w:t>annually. The National Renewable Energy Lab</w:t>
      </w:r>
      <w:r w:rsidR="00DE65D3" w:rsidRPr="00DE65D3">
        <w:rPr>
          <w:rFonts w:asciiTheme="minorHAnsi" w:hAnsiTheme="minorHAnsi" w:cstheme="minorHAnsi"/>
          <w:sz w:val="22"/>
          <w:szCs w:val="22"/>
        </w:rPr>
        <w:t xml:space="preserve"> is conducting initial studies for a microgrid at the Naval Support Facility in Dahlgren, Virginia</w:t>
      </w:r>
      <w:r w:rsidR="00DE65D3">
        <w:rPr>
          <w:rFonts w:asciiTheme="minorHAnsi" w:hAnsiTheme="minorHAnsi" w:cstheme="minorHAnsi"/>
          <w:sz w:val="22"/>
          <w:szCs w:val="22"/>
        </w:rPr>
        <w:t>.</w:t>
      </w:r>
    </w:p>
    <w:p w:rsidR="008B059D" w:rsidRPr="005A36A6" w:rsidRDefault="008D19CC" w:rsidP="008B059D">
      <w:pPr>
        <w:contextualSpacing/>
        <w:rPr>
          <w:rFonts w:asciiTheme="minorHAnsi" w:hAnsiTheme="minorHAnsi" w:cstheme="minorHAnsi"/>
          <w:sz w:val="22"/>
          <w:szCs w:val="22"/>
        </w:rPr>
      </w:pPr>
      <w:r w:rsidRPr="008D19CC">
        <w:rPr>
          <w:rFonts w:asciiTheme="minorHAnsi" w:hAnsiTheme="minorHAnsi" w:cstheme="minorHAnsi"/>
          <w:b/>
          <w:sz w:val="22"/>
          <w:szCs w:val="22"/>
        </w:rPr>
        <w:tab/>
      </w:r>
    </w:p>
    <w:p w:rsidR="008B059D" w:rsidRPr="005A36A6" w:rsidRDefault="008B059D" w:rsidP="008B059D">
      <w:pPr>
        <w:contextualSpacing/>
        <w:rPr>
          <w:rFonts w:asciiTheme="minorHAnsi" w:hAnsiTheme="minorHAnsi" w:cstheme="minorHAnsi"/>
          <w:b/>
          <w:sz w:val="22"/>
          <w:szCs w:val="22"/>
        </w:rPr>
      </w:pPr>
      <w:r w:rsidRPr="005A36A6">
        <w:rPr>
          <w:rFonts w:asciiTheme="minorHAnsi" w:hAnsiTheme="minorHAnsi" w:cstheme="minorHAnsi"/>
          <w:b/>
          <w:sz w:val="22"/>
          <w:szCs w:val="22"/>
        </w:rPr>
        <w:t>Opportunities for Expansion</w:t>
      </w:r>
    </w:p>
    <w:p w:rsidR="008B059D" w:rsidRDefault="00DE65D3" w:rsidP="008B059D">
      <w:pPr>
        <w:contextualSpacing/>
        <w:rPr>
          <w:rFonts w:asciiTheme="minorHAnsi" w:hAnsiTheme="minorHAnsi" w:cstheme="minorHAnsi"/>
          <w:sz w:val="22"/>
          <w:szCs w:val="22"/>
        </w:rPr>
      </w:pPr>
      <w:r>
        <w:rPr>
          <w:rFonts w:asciiTheme="minorHAnsi" w:hAnsiTheme="minorHAnsi" w:cstheme="minorHAnsi"/>
          <w:sz w:val="22"/>
          <w:szCs w:val="22"/>
        </w:rPr>
        <w:t xml:space="preserve">The region is exploring opportunities for microgrids at critical infrastructure, such as water sanitation </w:t>
      </w:r>
      <w:r w:rsidR="00637E5E">
        <w:rPr>
          <w:rFonts w:asciiTheme="minorHAnsi" w:hAnsiTheme="minorHAnsi" w:cstheme="minorHAnsi"/>
          <w:sz w:val="22"/>
          <w:szCs w:val="22"/>
        </w:rPr>
        <w:t xml:space="preserve">facilities </w:t>
      </w:r>
      <w:r>
        <w:rPr>
          <w:rFonts w:asciiTheme="minorHAnsi" w:hAnsiTheme="minorHAnsi" w:cstheme="minorHAnsi"/>
          <w:sz w:val="22"/>
          <w:szCs w:val="22"/>
        </w:rPr>
        <w:t xml:space="preserve">and </w:t>
      </w:r>
      <w:r w:rsidR="00637E5E">
        <w:rPr>
          <w:rFonts w:asciiTheme="minorHAnsi" w:hAnsiTheme="minorHAnsi" w:cstheme="minorHAnsi"/>
          <w:sz w:val="22"/>
          <w:szCs w:val="22"/>
        </w:rPr>
        <w:t xml:space="preserve">pump houses. Howard University has also explored building a microgrid using two natural gas generators to provide at least 50% of the school’s electricity needs. </w:t>
      </w:r>
    </w:p>
    <w:p w:rsidR="008B3FD3" w:rsidRPr="005A36A6" w:rsidRDefault="008B3FD3" w:rsidP="008B059D">
      <w:pPr>
        <w:contextualSpacing/>
        <w:rPr>
          <w:rFonts w:asciiTheme="minorHAnsi" w:hAnsiTheme="minorHAnsi" w:cstheme="minorHAnsi"/>
          <w:sz w:val="22"/>
          <w:szCs w:val="22"/>
        </w:rPr>
      </w:pPr>
    </w:p>
    <w:p w:rsidR="008B059D" w:rsidRPr="005A36A6" w:rsidRDefault="008B059D" w:rsidP="008B059D">
      <w:pPr>
        <w:contextualSpacing/>
        <w:rPr>
          <w:rFonts w:asciiTheme="minorHAnsi" w:hAnsiTheme="minorHAnsi" w:cstheme="minorHAnsi"/>
          <w:b/>
          <w:sz w:val="22"/>
          <w:szCs w:val="22"/>
        </w:rPr>
      </w:pPr>
      <w:r w:rsidRPr="005A36A6">
        <w:rPr>
          <w:rFonts w:asciiTheme="minorHAnsi" w:hAnsiTheme="minorHAnsi" w:cstheme="minorHAnsi"/>
          <w:b/>
          <w:sz w:val="22"/>
          <w:szCs w:val="22"/>
        </w:rPr>
        <w:t>Air Quality Benefits</w:t>
      </w:r>
    </w:p>
    <w:p w:rsidR="008B3FD3" w:rsidRPr="005A36A6" w:rsidRDefault="008B3FD3" w:rsidP="008B3FD3">
      <w:pPr>
        <w:contextualSpacing/>
        <w:rPr>
          <w:rFonts w:asciiTheme="minorHAnsi" w:eastAsiaTheme="minorHAnsi" w:hAnsiTheme="minorHAnsi" w:cstheme="minorHAnsi"/>
          <w:sz w:val="22"/>
          <w:szCs w:val="22"/>
        </w:rPr>
      </w:pPr>
      <w:r w:rsidRPr="005A36A6">
        <w:rPr>
          <w:rFonts w:asciiTheme="minorHAnsi" w:eastAsiaTheme="minorHAnsi" w:hAnsiTheme="minorHAnsi" w:cstheme="minorHAnsi"/>
          <w:sz w:val="22"/>
          <w:szCs w:val="22"/>
        </w:rPr>
        <w:t xml:space="preserve">In addition to the benefits for security and productivity, improving the reliability and resilience of </w:t>
      </w:r>
      <w:r>
        <w:rPr>
          <w:rFonts w:asciiTheme="minorHAnsi" w:eastAsiaTheme="minorHAnsi" w:hAnsiTheme="minorHAnsi" w:cstheme="minorHAnsi"/>
          <w:sz w:val="22"/>
          <w:szCs w:val="22"/>
        </w:rPr>
        <w:t>critical infrastructure</w:t>
      </w:r>
      <w:r w:rsidRPr="005A36A6">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 xml:space="preserve">has </w:t>
      </w:r>
      <w:r w:rsidRPr="005A36A6">
        <w:rPr>
          <w:rFonts w:asciiTheme="minorHAnsi" w:eastAsiaTheme="minorHAnsi" w:hAnsiTheme="minorHAnsi" w:cstheme="minorHAnsi"/>
          <w:sz w:val="22"/>
          <w:szCs w:val="22"/>
        </w:rPr>
        <w:t>benef</w:t>
      </w:r>
      <w:r>
        <w:rPr>
          <w:rFonts w:asciiTheme="minorHAnsi" w:eastAsiaTheme="minorHAnsi" w:hAnsiTheme="minorHAnsi" w:cstheme="minorHAnsi"/>
          <w:sz w:val="22"/>
          <w:szCs w:val="22"/>
        </w:rPr>
        <w:t>its</w:t>
      </w:r>
      <w:r w:rsidRPr="005A36A6">
        <w:rPr>
          <w:rFonts w:asciiTheme="minorHAnsi" w:eastAsiaTheme="minorHAnsi" w:hAnsiTheme="minorHAnsi" w:cstheme="minorHAnsi"/>
          <w:sz w:val="22"/>
          <w:szCs w:val="22"/>
        </w:rPr>
        <w:t xml:space="preserve"> for regional air quality. Many </w:t>
      </w:r>
      <w:r>
        <w:rPr>
          <w:rFonts w:asciiTheme="minorHAnsi" w:eastAsiaTheme="minorHAnsi" w:hAnsiTheme="minorHAnsi" w:cstheme="minorHAnsi"/>
          <w:sz w:val="22"/>
          <w:szCs w:val="22"/>
        </w:rPr>
        <w:t>essential</w:t>
      </w:r>
      <w:r w:rsidRPr="005A36A6">
        <w:rPr>
          <w:rFonts w:asciiTheme="minorHAnsi" w:eastAsiaTheme="minorHAnsi" w:hAnsiTheme="minorHAnsi" w:cstheme="minorHAnsi"/>
          <w:sz w:val="22"/>
          <w:szCs w:val="22"/>
        </w:rPr>
        <w:t xml:space="preserve"> facilities, including hospitals, airports, water and sanitation plants, in addition to</w:t>
      </w:r>
      <w:r>
        <w:rPr>
          <w:rFonts w:asciiTheme="minorHAnsi" w:eastAsiaTheme="minorHAnsi" w:hAnsiTheme="minorHAnsi" w:cstheme="minorHAnsi"/>
          <w:sz w:val="22"/>
          <w:szCs w:val="22"/>
        </w:rPr>
        <w:t xml:space="preserve"> universities and industrial</w:t>
      </w:r>
      <w:r w:rsidRPr="005A36A6">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customers</w:t>
      </w:r>
      <w:r w:rsidRPr="005A36A6">
        <w:rPr>
          <w:rFonts w:asciiTheme="minorHAnsi" w:eastAsiaTheme="minorHAnsi" w:hAnsiTheme="minorHAnsi" w:cstheme="minorHAnsi"/>
          <w:sz w:val="22"/>
          <w:szCs w:val="22"/>
        </w:rPr>
        <w:t xml:space="preserve"> in the region use diesel </w:t>
      </w:r>
      <w:r>
        <w:rPr>
          <w:rFonts w:asciiTheme="minorHAnsi" w:eastAsiaTheme="minorHAnsi" w:hAnsiTheme="minorHAnsi" w:cstheme="minorHAnsi"/>
          <w:sz w:val="22"/>
          <w:szCs w:val="22"/>
        </w:rPr>
        <w:t xml:space="preserve">or natural gas </w:t>
      </w:r>
      <w:r w:rsidRPr="005A36A6">
        <w:rPr>
          <w:rFonts w:asciiTheme="minorHAnsi" w:eastAsiaTheme="minorHAnsi" w:hAnsiTheme="minorHAnsi" w:cstheme="minorHAnsi"/>
          <w:sz w:val="22"/>
          <w:szCs w:val="22"/>
        </w:rPr>
        <w:t xml:space="preserve">generators to provide power in the event of an emergency. These generators have significant negative air quality impacts: a diesel generator can release up to 9 tons of NOx in one event. The Virginia Department of Environmental Quality estimates that distributed generators were responsible for 396.1 tons NOx emissions in 2007 in northern Virginia alone. </w:t>
      </w:r>
      <w:r>
        <w:rPr>
          <w:rFonts w:asciiTheme="minorHAnsi" w:eastAsiaTheme="minorHAnsi" w:hAnsiTheme="minorHAnsi" w:cstheme="minorHAnsi"/>
          <w:sz w:val="22"/>
          <w:szCs w:val="22"/>
        </w:rPr>
        <w:t>Microgrids can</w:t>
      </w:r>
      <w:r w:rsidRPr="005A36A6">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eliminate</w:t>
      </w:r>
      <w:r w:rsidRPr="005A36A6">
        <w:rPr>
          <w:rFonts w:asciiTheme="minorHAnsi" w:eastAsiaTheme="minorHAnsi" w:hAnsiTheme="minorHAnsi" w:cstheme="minorHAnsi"/>
          <w:sz w:val="22"/>
          <w:szCs w:val="22"/>
        </w:rPr>
        <w:t xml:space="preserve"> the need for generators </w:t>
      </w:r>
      <w:r>
        <w:rPr>
          <w:rFonts w:asciiTheme="minorHAnsi" w:eastAsiaTheme="minorHAnsi" w:hAnsiTheme="minorHAnsi" w:cstheme="minorHAnsi"/>
          <w:sz w:val="22"/>
          <w:szCs w:val="22"/>
        </w:rPr>
        <w:t>by providing reliability through grid-independent renewable energy generation and storage</w:t>
      </w:r>
      <w:r w:rsidRPr="005A36A6">
        <w:rPr>
          <w:rFonts w:asciiTheme="minorHAnsi" w:eastAsiaTheme="minorHAnsi" w:hAnsiTheme="minorHAnsi" w:cstheme="minorHAnsi"/>
          <w:sz w:val="22"/>
          <w:szCs w:val="22"/>
        </w:rPr>
        <w:t>.</w:t>
      </w:r>
    </w:p>
    <w:p w:rsidR="008B059D" w:rsidRDefault="008B059D" w:rsidP="008B059D">
      <w:pPr>
        <w:contextualSpacing/>
        <w:rPr>
          <w:rFonts w:asciiTheme="minorHAnsi" w:hAnsiTheme="minorHAnsi" w:cstheme="minorHAnsi"/>
          <w:b/>
          <w:sz w:val="22"/>
          <w:szCs w:val="22"/>
        </w:rPr>
      </w:pPr>
    </w:p>
    <w:p w:rsidR="008B059D" w:rsidRDefault="008B059D">
      <w:pPr>
        <w:spacing w:after="200" w:line="276" w:lineRule="auto"/>
        <w:rPr>
          <w:rStyle w:val="IntenseEmphasis"/>
        </w:rPr>
      </w:pPr>
      <w:r>
        <w:rPr>
          <w:rStyle w:val="IntenseEmphasis"/>
        </w:rPr>
        <w:br w:type="page"/>
      </w:r>
    </w:p>
    <w:bookmarkStart w:id="47" w:name="CHP"/>
    <w:p w:rsidR="008B059D" w:rsidRPr="008B059D" w:rsidRDefault="008D19CC" w:rsidP="008B059D">
      <w:pPr>
        <w:contextualSpacing/>
        <w:rPr>
          <w:rStyle w:val="IntenseEmphasis"/>
        </w:rPr>
      </w:pPr>
      <w:r>
        <w:lastRenderedPageBreak/>
        <w:fldChar w:fldCharType="begin"/>
      </w:r>
      <w:r>
        <w:instrText xml:space="preserve"> HYPERLINK \l "TOC" </w:instrText>
      </w:r>
      <w:r>
        <w:fldChar w:fldCharType="separate"/>
      </w:r>
      <w:r w:rsidR="008B059D" w:rsidRPr="008B059D">
        <w:rPr>
          <w:rStyle w:val="IntenseEmphasis"/>
        </w:rPr>
        <w:t>Combined Heat &amp; Power</w:t>
      </w:r>
      <w:r>
        <w:rPr>
          <w:rStyle w:val="IntenseEmphasis"/>
        </w:rPr>
        <w:fldChar w:fldCharType="end"/>
      </w:r>
    </w:p>
    <w:bookmarkEnd w:id="47"/>
    <w:p w:rsidR="008B059D" w:rsidRDefault="008B059D" w:rsidP="008B059D">
      <w:pPr>
        <w:contextualSpacing/>
        <w:rPr>
          <w:rFonts w:asciiTheme="minorHAnsi" w:hAnsiTheme="minorHAnsi" w:cstheme="minorHAnsi"/>
          <w:b/>
          <w:sz w:val="22"/>
          <w:szCs w:val="22"/>
        </w:rPr>
      </w:pPr>
    </w:p>
    <w:p w:rsidR="008B059D" w:rsidRPr="005A36A6" w:rsidRDefault="008B059D" w:rsidP="008B059D">
      <w:pPr>
        <w:contextualSpacing/>
        <w:rPr>
          <w:rFonts w:asciiTheme="minorHAnsi" w:hAnsiTheme="minorHAnsi" w:cstheme="minorHAnsi"/>
          <w:b/>
          <w:sz w:val="22"/>
          <w:szCs w:val="22"/>
        </w:rPr>
      </w:pPr>
      <w:r w:rsidRPr="005A36A6">
        <w:rPr>
          <w:rFonts w:asciiTheme="minorHAnsi" w:hAnsiTheme="minorHAnsi" w:cstheme="minorHAnsi"/>
          <w:b/>
          <w:sz w:val="22"/>
          <w:szCs w:val="22"/>
        </w:rPr>
        <w:t>Description</w:t>
      </w:r>
    </w:p>
    <w:p w:rsidR="003E0099" w:rsidRDefault="003E0099" w:rsidP="008B059D">
      <w:pPr>
        <w:contextualSpacing/>
        <w:rPr>
          <w:rFonts w:asciiTheme="minorHAnsi" w:hAnsiTheme="minorHAnsi" w:cstheme="minorHAnsi"/>
          <w:sz w:val="22"/>
          <w:szCs w:val="22"/>
        </w:rPr>
      </w:pPr>
      <w:r w:rsidRPr="003E0099">
        <w:rPr>
          <w:rFonts w:asciiTheme="minorHAnsi" w:hAnsiTheme="minorHAnsi" w:cstheme="minorHAnsi"/>
          <w:sz w:val="22"/>
          <w:szCs w:val="22"/>
        </w:rPr>
        <w:t>Combined heat and power (CHP)</w:t>
      </w:r>
      <w:r>
        <w:rPr>
          <w:rFonts w:asciiTheme="minorHAnsi" w:hAnsiTheme="minorHAnsi" w:cstheme="minorHAnsi"/>
          <w:sz w:val="22"/>
          <w:szCs w:val="22"/>
        </w:rPr>
        <w:t>,</w:t>
      </w:r>
      <w:r w:rsidRPr="003E0099">
        <w:rPr>
          <w:rFonts w:asciiTheme="minorHAnsi" w:hAnsiTheme="minorHAnsi" w:cstheme="minorHAnsi"/>
          <w:sz w:val="22"/>
          <w:szCs w:val="22"/>
        </w:rPr>
        <w:t xml:space="preserve"> </w:t>
      </w:r>
      <w:r>
        <w:rPr>
          <w:rFonts w:asciiTheme="minorHAnsi" w:hAnsiTheme="minorHAnsi" w:cstheme="minorHAnsi"/>
          <w:sz w:val="22"/>
          <w:szCs w:val="22"/>
        </w:rPr>
        <w:t xml:space="preserve">or cogeneration, </w:t>
      </w:r>
      <w:r w:rsidRPr="003E0099">
        <w:rPr>
          <w:rFonts w:asciiTheme="minorHAnsi" w:hAnsiTheme="minorHAnsi" w:cstheme="minorHAnsi"/>
          <w:sz w:val="22"/>
          <w:szCs w:val="22"/>
        </w:rPr>
        <w:t>is t</w:t>
      </w:r>
      <w:r>
        <w:rPr>
          <w:rFonts w:asciiTheme="minorHAnsi" w:hAnsiTheme="minorHAnsi" w:cstheme="minorHAnsi"/>
          <w:sz w:val="22"/>
          <w:szCs w:val="22"/>
        </w:rPr>
        <w:t>he use of a heat engine</w:t>
      </w:r>
      <w:r w:rsidRPr="003E0099">
        <w:rPr>
          <w:rFonts w:asciiTheme="minorHAnsi" w:hAnsiTheme="minorHAnsi" w:cstheme="minorHAnsi"/>
          <w:sz w:val="22"/>
          <w:szCs w:val="22"/>
        </w:rPr>
        <w:t xml:space="preserve"> or power station to simultaneously generate electricity and useful heat.</w:t>
      </w:r>
      <w:r>
        <w:rPr>
          <w:rFonts w:asciiTheme="minorHAnsi" w:hAnsiTheme="minorHAnsi" w:cstheme="minorHAnsi"/>
          <w:sz w:val="22"/>
          <w:szCs w:val="22"/>
        </w:rPr>
        <w:t xml:space="preserve"> In independent </w:t>
      </w:r>
      <w:r w:rsidRPr="003E0099">
        <w:rPr>
          <w:rFonts w:asciiTheme="minorHAnsi" w:hAnsiTheme="minorHAnsi" w:cstheme="minorHAnsi"/>
          <w:sz w:val="22"/>
          <w:szCs w:val="22"/>
        </w:rPr>
        <w:t xml:space="preserve">electricity </w:t>
      </w:r>
      <w:r>
        <w:rPr>
          <w:rFonts w:asciiTheme="minorHAnsi" w:hAnsiTheme="minorHAnsi" w:cstheme="minorHAnsi"/>
          <w:sz w:val="22"/>
          <w:szCs w:val="22"/>
        </w:rPr>
        <w:t>production,</w:t>
      </w:r>
      <w:r w:rsidRPr="003E0099">
        <w:rPr>
          <w:rFonts w:asciiTheme="minorHAnsi" w:hAnsiTheme="minorHAnsi" w:cstheme="minorHAnsi"/>
          <w:sz w:val="22"/>
          <w:szCs w:val="22"/>
        </w:rPr>
        <w:t xml:space="preserve"> some energy must be discarded as waste heat,</w:t>
      </w:r>
      <w:r>
        <w:rPr>
          <w:rFonts w:asciiTheme="minorHAnsi" w:hAnsiTheme="minorHAnsi" w:cstheme="minorHAnsi"/>
          <w:sz w:val="22"/>
          <w:szCs w:val="22"/>
        </w:rPr>
        <w:t xml:space="preserve"> usually through a cooling tower. CHP </w:t>
      </w:r>
      <w:r w:rsidRPr="003E0099">
        <w:rPr>
          <w:rFonts w:asciiTheme="minorHAnsi" w:hAnsiTheme="minorHAnsi" w:cstheme="minorHAnsi"/>
          <w:sz w:val="22"/>
          <w:szCs w:val="22"/>
        </w:rPr>
        <w:t>captures some or all of the</w:t>
      </w:r>
      <w:r>
        <w:rPr>
          <w:rFonts w:asciiTheme="minorHAnsi" w:hAnsiTheme="minorHAnsi" w:cstheme="minorHAnsi"/>
          <w:sz w:val="22"/>
          <w:szCs w:val="22"/>
        </w:rPr>
        <w:t xml:space="preserve"> thermal energy as use for heating, usually close to the </w:t>
      </w:r>
      <w:r w:rsidRPr="003E0099">
        <w:rPr>
          <w:rFonts w:asciiTheme="minorHAnsi" w:hAnsiTheme="minorHAnsi" w:cstheme="minorHAnsi"/>
          <w:sz w:val="22"/>
          <w:szCs w:val="22"/>
        </w:rPr>
        <w:t>plant</w:t>
      </w:r>
      <w:r>
        <w:rPr>
          <w:rFonts w:asciiTheme="minorHAnsi" w:hAnsiTheme="minorHAnsi" w:cstheme="minorHAnsi"/>
          <w:sz w:val="22"/>
          <w:szCs w:val="22"/>
        </w:rPr>
        <w:t>. The thermal energy can also be used to heat water or other fluid to heat sites at longer distances.</w:t>
      </w:r>
    </w:p>
    <w:p w:rsidR="008B059D" w:rsidRDefault="008B059D" w:rsidP="008B059D">
      <w:pPr>
        <w:contextualSpacing/>
        <w:rPr>
          <w:rFonts w:asciiTheme="minorHAnsi" w:hAnsiTheme="minorHAnsi" w:cstheme="minorHAnsi"/>
          <w:sz w:val="22"/>
          <w:szCs w:val="22"/>
        </w:rPr>
      </w:pPr>
    </w:p>
    <w:p w:rsidR="009F58D9" w:rsidRDefault="00122F0F" w:rsidP="009F58D9">
      <w:pPr>
        <w:contextualSpacing/>
        <w:rPr>
          <w:rFonts w:asciiTheme="minorHAnsi" w:hAnsiTheme="minorHAnsi" w:cstheme="minorHAnsi"/>
          <w:sz w:val="22"/>
          <w:szCs w:val="22"/>
        </w:rPr>
      </w:pPr>
      <w:r>
        <w:rPr>
          <w:rFonts w:asciiTheme="minorHAnsi" w:hAnsiTheme="minorHAnsi" w:cstheme="minorHAnsi"/>
          <w:sz w:val="22"/>
          <w:szCs w:val="22"/>
        </w:rPr>
        <w:t>CHP is often used in d</w:t>
      </w:r>
      <w:r w:rsidR="009F58D9">
        <w:rPr>
          <w:rFonts w:asciiTheme="minorHAnsi" w:hAnsiTheme="minorHAnsi" w:cstheme="minorHAnsi"/>
          <w:sz w:val="22"/>
          <w:szCs w:val="22"/>
        </w:rPr>
        <w:t>istrict energy systems</w:t>
      </w:r>
      <w:r>
        <w:rPr>
          <w:rFonts w:asciiTheme="minorHAnsi" w:hAnsiTheme="minorHAnsi" w:cstheme="minorHAnsi"/>
          <w:sz w:val="22"/>
          <w:szCs w:val="22"/>
        </w:rPr>
        <w:t>, which</w:t>
      </w:r>
      <w:r w:rsidR="009F58D9">
        <w:rPr>
          <w:rFonts w:asciiTheme="minorHAnsi" w:hAnsiTheme="minorHAnsi" w:cstheme="minorHAnsi"/>
          <w:sz w:val="22"/>
          <w:szCs w:val="22"/>
        </w:rPr>
        <w:t xml:space="preserve"> provide heating and cooling services in the form of hot water, steam or chilled water from a central plant to multiple buildings in the vicinity. T</w:t>
      </w:r>
      <w:r w:rsidR="00103D98">
        <w:rPr>
          <w:rFonts w:asciiTheme="minorHAnsi" w:hAnsiTheme="minorHAnsi" w:cstheme="minorHAnsi"/>
          <w:sz w:val="22"/>
          <w:szCs w:val="22"/>
        </w:rPr>
        <w:t>his can be used</w:t>
      </w:r>
      <w:r w:rsidR="009F58D9">
        <w:rPr>
          <w:rFonts w:asciiTheme="minorHAnsi" w:hAnsiTheme="minorHAnsi" w:cstheme="minorHAnsi"/>
          <w:sz w:val="22"/>
          <w:szCs w:val="22"/>
        </w:rPr>
        <w:t xml:space="preserve"> for space heating, air conditioning, domestic hot water, or industrial heating and cooling processes. </w:t>
      </w:r>
      <w:r>
        <w:rPr>
          <w:rFonts w:asciiTheme="minorHAnsi" w:hAnsiTheme="minorHAnsi" w:cstheme="minorHAnsi"/>
          <w:sz w:val="22"/>
          <w:szCs w:val="22"/>
        </w:rPr>
        <w:t>District energy systems may also include a microgrid to provide electricity to the end users in the system.</w:t>
      </w:r>
    </w:p>
    <w:p w:rsidR="009F58D9" w:rsidRDefault="009F58D9" w:rsidP="009F58D9">
      <w:pPr>
        <w:contextualSpacing/>
        <w:rPr>
          <w:rFonts w:asciiTheme="minorHAnsi" w:hAnsiTheme="minorHAnsi" w:cstheme="minorHAnsi"/>
          <w:sz w:val="22"/>
          <w:szCs w:val="22"/>
        </w:rPr>
      </w:pPr>
    </w:p>
    <w:p w:rsidR="00C57AA4" w:rsidRPr="00C57AA4" w:rsidRDefault="00C57AA4" w:rsidP="009F58D9">
      <w:pPr>
        <w:contextualSpacing/>
        <w:rPr>
          <w:rFonts w:asciiTheme="minorHAnsi" w:hAnsiTheme="minorHAnsi" w:cstheme="minorHAnsi"/>
          <w:b/>
          <w:sz w:val="22"/>
          <w:szCs w:val="22"/>
        </w:rPr>
      </w:pPr>
      <w:r w:rsidRPr="00C57AA4">
        <w:rPr>
          <w:rFonts w:asciiTheme="minorHAnsi" w:hAnsiTheme="minorHAnsi" w:cstheme="minorHAnsi"/>
          <w:b/>
          <w:sz w:val="22"/>
          <w:szCs w:val="22"/>
        </w:rPr>
        <w:t>Regional Implementation</w:t>
      </w:r>
    </w:p>
    <w:p w:rsidR="00C57AA4" w:rsidRDefault="00C57AA4" w:rsidP="008B059D">
      <w:pPr>
        <w:contextualSpacing/>
        <w:rPr>
          <w:rFonts w:asciiTheme="minorHAnsi" w:hAnsiTheme="minorHAnsi" w:cstheme="minorHAnsi"/>
          <w:sz w:val="22"/>
          <w:szCs w:val="22"/>
        </w:rPr>
      </w:pPr>
      <w:r>
        <w:rPr>
          <w:rFonts w:asciiTheme="minorHAnsi" w:hAnsiTheme="minorHAnsi" w:cstheme="minorHAnsi"/>
          <w:sz w:val="22"/>
          <w:szCs w:val="22"/>
        </w:rPr>
        <w:t xml:space="preserve">There is currently no CHP installed in Washington, DC. </w:t>
      </w:r>
      <w:r w:rsidRPr="003F03CF">
        <w:rPr>
          <w:rFonts w:asciiTheme="minorHAnsi" w:hAnsiTheme="minorHAnsi" w:cstheme="minorHAnsi"/>
          <w:sz w:val="22"/>
          <w:szCs w:val="22"/>
        </w:rPr>
        <w:t xml:space="preserve">The </w:t>
      </w:r>
      <w:r>
        <w:rPr>
          <w:rFonts w:asciiTheme="minorHAnsi" w:hAnsiTheme="minorHAnsi" w:cstheme="minorHAnsi"/>
          <w:sz w:val="22"/>
          <w:szCs w:val="22"/>
        </w:rPr>
        <w:t xml:space="preserve">US </w:t>
      </w:r>
      <w:r w:rsidRPr="003F03CF">
        <w:rPr>
          <w:rFonts w:asciiTheme="minorHAnsi" w:hAnsiTheme="minorHAnsi" w:cstheme="minorHAnsi"/>
          <w:sz w:val="22"/>
          <w:szCs w:val="22"/>
        </w:rPr>
        <w:t xml:space="preserve">Department of Energy </w:t>
      </w:r>
      <w:r>
        <w:rPr>
          <w:rFonts w:asciiTheme="minorHAnsi" w:hAnsiTheme="minorHAnsi" w:cstheme="minorHAnsi"/>
          <w:sz w:val="22"/>
          <w:szCs w:val="22"/>
        </w:rPr>
        <w:t xml:space="preserve">estimates that installing </w:t>
      </w:r>
      <w:r w:rsidRPr="00C57AA4">
        <w:rPr>
          <w:rFonts w:asciiTheme="minorHAnsi" w:hAnsiTheme="minorHAnsi" w:cstheme="minorHAnsi"/>
          <w:sz w:val="22"/>
          <w:szCs w:val="22"/>
        </w:rPr>
        <w:t xml:space="preserve">CHP systems in DC's commercial and industrial sector </w:t>
      </w:r>
      <w:r>
        <w:rPr>
          <w:rFonts w:asciiTheme="minorHAnsi" w:hAnsiTheme="minorHAnsi" w:cstheme="minorHAnsi"/>
          <w:sz w:val="22"/>
          <w:szCs w:val="22"/>
        </w:rPr>
        <w:t>could</w:t>
      </w:r>
      <w:r w:rsidRPr="00C57AA4">
        <w:rPr>
          <w:rFonts w:asciiTheme="minorHAnsi" w:hAnsiTheme="minorHAnsi" w:cstheme="minorHAnsi"/>
          <w:sz w:val="22"/>
          <w:szCs w:val="22"/>
        </w:rPr>
        <w:t xml:space="preserve"> generate 1320 </w:t>
      </w:r>
      <w:r>
        <w:rPr>
          <w:rFonts w:asciiTheme="minorHAnsi" w:hAnsiTheme="minorHAnsi" w:cstheme="minorHAnsi"/>
          <w:sz w:val="22"/>
          <w:szCs w:val="22"/>
        </w:rPr>
        <w:t>-</w:t>
      </w:r>
      <w:r w:rsidRPr="00C57AA4">
        <w:rPr>
          <w:rFonts w:asciiTheme="minorHAnsi" w:hAnsiTheme="minorHAnsi" w:cstheme="minorHAnsi"/>
          <w:sz w:val="22"/>
          <w:szCs w:val="22"/>
        </w:rPr>
        <w:t xml:space="preserve"> 2410 MW</w:t>
      </w:r>
      <w:r>
        <w:rPr>
          <w:rFonts w:asciiTheme="minorHAnsi" w:hAnsiTheme="minorHAnsi" w:cstheme="minorHAnsi"/>
          <w:sz w:val="22"/>
          <w:szCs w:val="22"/>
        </w:rPr>
        <w:t xml:space="preserve"> of electricity. Maryland has 14 CHP facilities with a total</w:t>
      </w:r>
      <w:r w:rsidRPr="00C57AA4">
        <w:rPr>
          <w:rFonts w:asciiTheme="minorHAnsi" w:hAnsiTheme="minorHAnsi" w:cstheme="minorHAnsi"/>
          <w:sz w:val="22"/>
          <w:szCs w:val="22"/>
        </w:rPr>
        <w:t xml:space="preserve"> capacity of 766MW</w:t>
      </w:r>
      <w:r>
        <w:rPr>
          <w:rFonts w:asciiTheme="minorHAnsi" w:hAnsiTheme="minorHAnsi" w:cstheme="minorHAnsi"/>
          <w:sz w:val="22"/>
          <w:szCs w:val="22"/>
        </w:rPr>
        <w:t xml:space="preserve">, approximately 6.5% of the states total energy market. The University of Maryland has two CHP facilities in College Park, and the FDA White Oak campus in Silver Spring also has a CHP plant and a distrust energy system for distribution. </w:t>
      </w:r>
      <w:r w:rsidR="0005533D">
        <w:rPr>
          <w:rFonts w:asciiTheme="minorHAnsi" w:hAnsiTheme="minorHAnsi" w:cstheme="minorHAnsi"/>
          <w:sz w:val="22"/>
          <w:szCs w:val="22"/>
        </w:rPr>
        <w:t>Virginia</w:t>
      </w:r>
      <w:r>
        <w:rPr>
          <w:rFonts w:asciiTheme="minorHAnsi" w:hAnsiTheme="minorHAnsi" w:cstheme="minorHAnsi"/>
          <w:sz w:val="22"/>
          <w:szCs w:val="22"/>
        </w:rPr>
        <w:t xml:space="preserve"> has 44 CHP facilities, generating </w:t>
      </w:r>
      <w:r w:rsidRPr="00C57AA4">
        <w:rPr>
          <w:rFonts w:asciiTheme="minorHAnsi" w:hAnsiTheme="minorHAnsi" w:cstheme="minorHAnsi"/>
          <w:sz w:val="22"/>
          <w:szCs w:val="22"/>
        </w:rPr>
        <w:t>2,147MW</w:t>
      </w:r>
      <w:r>
        <w:rPr>
          <w:rFonts w:asciiTheme="minorHAnsi" w:hAnsiTheme="minorHAnsi" w:cstheme="minorHAnsi"/>
          <w:sz w:val="22"/>
          <w:szCs w:val="22"/>
        </w:rPr>
        <w:t xml:space="preserve">, or </w:t>
      </w:r>
      <w:r w:rsidRPr="00C57AA4">
        <w:rPr>
          <w:rFonts w:asciiTheme="minorHAnsi" w:hAnsiTheme="minorHAnsi" w:cstheme="minorHAnsi"/>
          <w:sz w:val="22"/>
          <w:szCs w:val="22"/>
        </w:rPr>
        <w:t>11.4% of</w:t>
      </w:r>
      <w:r>
        <w:rPr>
          <w:rFonts w:asciiTheme="minorHAnsi" w:hAnsiTheme="minorHAnsi" w:cstheme="minorHAnsi"/>
          <w:sz w:val="22"/>
          <w:szCs w:val="22"/>
        </w:rPr>
        <w:t xml:space="preserve"> the state’s </w:t>
      </w:r>
      <w:r w:rsidRPr="00C57AA4">
        <w:rPr>
          <w:rFonts w:asciiTheme="minorHAnsi" w:hAnsiTheme="minorHAnsi" w:cstheme="minorHAnsi"/>
          <w:sz w:val="22"/>
          <w:szCs w:val="22"/>
        </w:rPr>
        <w:t>energy market</w:t>
      </w:r>
      <w:r>
        <w:rPr>
          <w:rFonts w:asciiTheme="minorHAnsi" w:hAnsiTheme="minorHAnsi" w:cstheme="minorHAnsi"/>
          <w:sz w:val="22"/>
          <w:szCs w:val="22"/>
        </w:rPr>
        <w:t>. Fo</w:t>
      </w:r>
      <w:r w:rsidR="00134DD6">
        <w:rPr>
          <w:rFonts w:asciiTheme="minorHAnsi" w:hAnsiTheme="minorHAnsi" w:cstheme="minorHAnsi"/>
          <w:sz w:val="22"/>
          <w:szCs w:val="22"/>
        </w:rPr>
        <w:t>rt Belvoir in Alexandria has the only CHP facility in the northern Virginia region.</w:t>
      </w:r>
    </w:p>
    <w:p w:rsidR="00C57AA4" w:rsidRDefault="00C57AA4" w:rsidP="00C57AA4">
      <w:pPr>
        <w:contextualSpacing/>
        <w:rPr>
          <w:rFonts w:asciiTheme="minorHAnsi" w:hAnsiTheme="minorHAnsi" w:cstheme="minorHAnsi"/>
          <w:b/>
          <w:sz w:val="22"/>
          <w:szCs w:val="22"/>
        </w:rPr>
      </w:pPr>
    </w:p>
    <w:p w:rsidR="00C57AA4" w:rsidRPr="00C57AA4" w:rsidRDefault="00C57AA4" w:rsidP="008B059D">
      <w:pPr>
        <w:contextualSpacing/>
        <w:rPr>
          <w:rFonts w:asciiTheme="minorHAnsi" w:hAnsiTheme="minorHAnsi" w:cstheme="minorHAnsi"/>
          <w:b/>
          <w:sz w:val="22"/>
          <w:szCs w:val="22"/>
        </w:rPr>
      </w:pPr>
      <w:r>
        <w:rPr>
          <w:rFonts w:asciiTheme="minorHAnsi" w:hAnsiTheme="minorHAnsi" w:cstheme="minorHAnsi"/>
          <w:b/>
          <w:sz w:val="22"/>
          <w:szCs w:val="22"/>
        </w:rPr>
        <w:t>Opportunities for Expansion</w:t>
      </w:r>
    </w:p>
    <w:p w:rsidR="008B059D" w:rsidRDefault="00C57AA4" w:rsidP="008B059D">
      <w:pPr>
        <w:contextualSpacing/>
        <w:rPr>
          <w:rFonts w:asciiTheme="minorHAnsi" w:hAnsiTheme="minorHAnsi" w:cstheme="minorHAnsi"/>
          <w:sz w:val="22"/>
          <w:szCs w:val="22"/>
        </w:rPr>
      </w:pPr>
      <w:r>
        <w:rPr>
          <w:rFonts w:asciiTheme="minorHAnsi" w:hAnsiTheme="minorHAnsi" w:cstheme="minorHAnsi"/>
          <w:sz w:val="22"/>
          <w:szCs w:val="22"/>
        </w:rPr>
        <w:t xml:space="preserve">DOE </w:t>
      </w:r>
      <w:r w:rsidR="003F03CF" w:rsidRPr="003F03CF">
        <w:rPr>
          <w:rFonts w:asciiTheme="minorHAnsi" w:hAnsiTheme="minorHAnsi" w:cstheme="minorHAnsi"/>
          <w:sz w:val="22"/>
          <w:szCs w:val="22"/>
        </w:rPr>
        <w:t xml:space="preserve">has an aggressive goal </w:t>
      </w:r>
      <w:r w:rsidR="007838F3">
        <w:rPr>
          <w:rFonts w:asciiTheme="minorHAnsi" w:hAnsiTheme="minorHAnsi" w:cstheme="minorHAnsi"/>
          <w:sz w:val="22"/>
          <w:szCs w:val="22"/>
        </w:rPr>
        <w:t>to have</w:t>
      </w:r>
      <w:r w:rsidR="003F03CF" w:rsidRPr="003F03CF">
        <w:rPr>
          <w:rFonts w:asciiTheme="minorHAnsi" w:hAnsiTheme="minorHAnsi" w:cstheme="minorHAnsi"/>
          <w:sz w:val="22"/>
          <w:szCs w:val="22"/>
        </w:rPr>
        <w:t xml:space="preserve"> 20% of generation capacity </w:t>
      </w:r>
      <w:r w:rsidR="007838F3">
        <w:rPr>
          <w:rFonts w:asciiTheme="minorHAnsi" w:hAnsiTheme="minorHAnsi" w:cstheme="minorHAnsi"/>
          <w:sz w:val="22"/>
          <w:szCs w:val="22"/>
        </w:rPr>
        <w:t xml:space="preserve">in the country come from </w:t>
      </w:r>
      <w:r w:rsidR="007838F3" w:rsidRPr="003F03CF">
        <w:rPr>
          <w:rFonts w:asciiTheme="minorHAnsi" w:hAnsiTheme="minorHAnsi" w:cstheme="minorHAnsi"/>
          <w:sz w:val="22"/>
          <w:szCs w:val="22"/>
        </w:rPr>
        <w:t xml:space="preserve">CHP </w:t>
      </w:r>
      <w:r w:rsidR="003F03CF" w:rsidRPr="003F03CF">
        <w:rPr>
          <w:rFonts w:asciiTheme="minorHAnsi" w:hAnsiTheme="minorHAnsi" w:cstheme="minorHAnsi"/>
          <w:sz w:val="22"/>
          <w:szCs w:val="22"/>
        </w:rPr>
        <w:t>by 2030.</w:t>
      </w:r>
      <w:r w:rsidR="007838F3">
        <w:rPr>
          <w:rFonts w:asciiTheme="minorHAnsi" w:hAnsiTheme="minorHAnsi" w:cstheme="minorHAnsi"/>
          <w:sz w:val="22"/>
          <w:szCs w:val="22"/>
        </w:rPr>
        <w:t xml:space="preserve"> EPA has a </w:t>
      </w:r>
      <w:r w:rsidR="007838F3" w:rsidRPr="007838F3">
        <w:rPr>
          <w:rFonts w:asciiTheme="minorHAnsi" w:hAnsiTheme="minorHAnsi" w:cstheme="minorHAnsi"/>
          <w:sz w:val="22"/>
          <w:szCs w:val="22"/>
        </w:rPr>
        <w:t>Combined Heat and Power Partnership</w:t>
      </w:r>
      <w:r w:rsidR="007838F3">
        <w:rPr>
          <w:rFonts w:asciiTheme="minorHAnsi" w:hAnsiTheme="minorHAnsi" w:cstheme="minorHAnsi"/>
          <w:sz w:val="22"/>
          <w:szCs w:val="22"/>
        </w:rPr>
        <w:t xml:space="preserve"> which seeks to promote the use of CHP to reduce the environmental impacts of electricity generation. The region </w:t>
      </w:r>
      <w:r>
        <w:rPr>
          <w:rFonts w:asciiTheme="minorHAnsi" w:hAnsiTheme="minorHAnsi" w:cstheme="minorHAnsi"/>
          <w:sz w:val="22"/>
          <w:szCs w:val="22"/>
        </w:rPr>
        <w:t xml:space="preserve">has a few good models for CHP use already, but there is much potential for new CHP installations. CHP could also help the region realize energy efficiency and emissions reduction goals. </w:t>
      </w:r>
    </w:p>
    <w:p w:rsidR="003F03CF" w:rsidRPr="005A36A6" w:rsidRDefault="003F03CF" w:rsidP="008B059D">
      <w:pPr>
        <w:contextualSpacing/>
        <w:rPr>
          <w:rFonts w:asciiTheme="minorHAnsi" w:hAnsiTheme="minorHAnsi" w:cstheme="minorHAnsi"/>
          <w:sz w:val="22"/>
          <w:szCs w:val="22"/>
        </w:rPr>
      </w:pPr>
    </w:p>
    <w:p w:rsidR="008B059D" w:rsidRPr="005A36A6" w:rsidRDefault="008B059D" w:rsidP="008B059D">
      <w:pPr>
        <w:contextualSpacing/>
        <w:rPr>
          <w:rFonts w:asciiTheme="minorHAnsi" w:hAnsiTheme="minorHAnsi" w:cstheme="minorHAnsi"/>
          <w:b/>
          <w:sz w:val="22"/>
          <w:szCs w:val="22"/>
        </w:rPr>
      </w:pPr>
      <w:r w:rsidRPr="005A36A6">
        <w:rPr>
          <w:rFonts w:asciiTheme="minorHAnsi" w:hAnsiTheme="minorHAnsi" w:cstheme="minorHAnsi"/>
          <w:b/>
          <w:sz w:val="22"/>
          <w:szCs w:val="22"/>
        </w:rPr>
        <w:t>Air Quality Benefits</w:t>
      </w:r>
    </w:p>
    <w:p w:rsidR="008B059D" w:rsidRDefault="007838F3" w:rsidP="007838F3">
      <w:pPr>
        <w:contextualSpacing/>
        <w:rPr>
          <w:rFonts w:asciiTheme="minorHAnsi" w:hAnsiTheme="minorHAnsi" w:cstheme="minorHAnsi"/>
          <w:sz w:val="22"/>
          <w:szCs w:val="22"/>
        </w:rPr>
      </w:pPr>
      <w:r>
        <w:rPr>
          <w:rFonts w:asciiTheme="minorHAnsi" w:hAnsiTheme="minorHAnsi" w:cstheme="minorHAnsi"/>
          <w:sz w:val="22"/>
          <w:szCs w:val="22"/>
        </w:rPr>
        <w:t xml:space="preserve">According to the EPA, CHP systems </w:t>
      </w:r>
      <w:r w:rsidRPr="007838F3">
        <w:rPr>
          <w:rFonts w:asciiTheme="minorHAnsi" w:hAnsiTheme="minorHAnsi" w:cstheme="minorHAnsi"/>
          <w:sz w:val="22"/>
          <w:szCs w:val="22"/>
        </w:rPr>
        <w:t xml:space="preserve">achieve </w:t>
      </w:r>
      <w:r>
        <w:rPr>
          <w:rFonts w:asciiTheme="minorHAnsi" w:hAnsiTheme="minorHAnsi" w:cstheme="minorHAnsi"/>
          <w:sz w:val="22"/>
          <w:szCs w:val="22"/>
        </w:rPr>
        <w:t xml:space="preserve">effective </w:t>
      </w:r>
      <w:r w:rsidRPr="007838F3">
        <w:rPr>
          <w:rFonts w:asciiTheme="minorHAnsi" w:hAnsiTheme="minorHAnsi" w:cstheme="minorHAnsi"/>
          <w:sz w:val="22"/>
          <w:szCs w:val="22"/>
        </w:rPr>
        <w:t xml:space="preserve">electrical efficiencies of 50 </w:t>
      </w:r>
      <w:r>
        <w:rPr>
          <w:rFonts w:asciiTheme="minorHAnsi" w:hAnsiTheme="minorHAnsi" w:cstheme="minorHAnsi"/>
          <w:sz w:val="22"/>
          <w:szCs w:val="22"/>
        </w:rPr>
        <w:t>-</w:t>
      </w:r>
      <w:r w:rsidRPr="007838F3">
        <w:rPr>
          <w:rFonts w:asciiTheme="minorHAnsi" w:hAnsiTheme="minorHAnsi" w:cstheme="minorHAnsi"/>
          <w:sz w:val="22"/>
          <w:szCs w:val="22"/>
        </w:rPr>
        <w:t>70</w:t>
      </w:r>
      <w:r>
        <w:rPr>
          <w:rFonts w:asciiTheme="minorHAnsi" w:hAnsiTheme="minorHAnsi" w:cstheme="minorHAnsi"/>
          <w:sz w:val="22"/>
          <w:szCs w:val="22"/>
        </w:rPr>
        <w:t>%</w:t>
      </w:r>
      <w:r w:rsidRPr="007838F3">
        <w:rPr>
          <w:rFonts w:asciiTheme="minorHAnsi" w:hAnsiTheme="minorHAnsi" w:cstheme="minorHAnsi"/>
          <w:sz w:val="22"/>
          <w:szCs w:val="22"/>
        </w:rPr>
        <w:t>,</w:t>
      </w:r>
      <w:r>
        <w:rPr>
          <w:rFonts w:asciiTheme="minorHAnsi" w:hAnsiTheme="minorHAnsi" w:cstheme="minorHAnsi"/>
          <w:sz w:val="22"/>
          <w:szCs w:val="22"/>
        </w:rPr>
        <w:t xml:space="preserve"> while the </w:t>
      </w:r>
      <w:r w:rsidRPr="007838F3">
        <w:rPr>
          <w:rFonts w:asciiTheme="minorHAnsi" w:hAnsiTheme="minorHAnsi" w:cstheme="minorHAnsi"/>
          <w:sz w:val="22"/>
          <w:szCs w:val="22"/>
        </w:rPr>
        <w:t>average</w:t>
      </w:r>
      <w:r>
        <w:rPr>
          <w:rFonts w:asciiTheme="minorHAnsi" w:hAnsiTheme="minorHAnsi" w:cstheme="minorHAnsi"/>
          <w:sz w:val="22"/>
          <w:szCs w:val="22"/>
        </w:rPr>
        <w:t xml:space="preserve"> US fossil-fuel </w:t>
      </w:r>
      <w:r w:rsidRPr="007838F3">
        <w:rPr>
          <w:rFonts w:asciiTheme="minorHAnsi" w:hAnsiTheme="minorHAnsi" w:cstheme="minorHAnsi"/>
          <w:sz w:val="22"/>
          <w:szCs w:val="22"/>
        </w:rPr>
        <w:t xml:space="preserve">power plant </w:t>
      </w:r>
      <w:r>
        <w:rPr>
          <w:rFonts w:asciiTheme="minorHAnsi" w:hAnsiTheme="minorHAnsi" w:cstheme="minorHAnsi"/>
          <w:sz w:val="22"/>
          <w:szCs w:val="22"/>
        </w:rPr>
        <w:t xml:space="preserve">has </w:t>
      </w:r>
      <w:r w:rsidRPr="007838F3">
        <w:rPr>
          <w:rFonts w:asciiTheme="minorHAnsi" w:hAnsiTheme="minorHAnsi" w:cstheme="minorHAnsi"/>
          <w:sz w:val="22"/>
          <w:szCs w:val="22"/>
        </w:rPr>
        <w:t xml:space="preserve">efficiencies of </w:t>
      </w:r>
      <w:r>
        <w:rPr>
          <w:rFonts w:asciiTheme="minorHAnsi" w:hAnsiTheme="minorHAnsi" w:cstheme="minorHAnsi"/>
          <w:sz w:val="22"/>
          <w:szCs w:val="22"/>
        </w:rPr>
        <w:t>around 33%. This added efficiency means reduced fossil fuel consumption, reduced greenhouse gas emissions, and reduced NOx and fine particle emissions from power plants for the same amount of useful energy produced.</w:t>
      </w:r>
    </w:p>
    <w:p w:rsidR="008B059D" w:rsidRDefault="008B059D">
      <w:pPr>
        <w:spacing w:after="200" w:line="276" w:lineRule="auto"/>
        <w:rPr>
          <w:rStyle w:val="IntenseEmphasis"/>
        </w:rPr>
      </w:pPr>
      <w:r>
        <w:rPr>
          <w:rStyle w:val="IntenseEmphasis"/>
        </w:rPr>
        <w:br w:type="page"/>
      </w:r>
    </w:p>
    <w:bookmarkStart w:id="48" w:name="WastetoEnergy"/>
    <w:p w:rsidR="008B059D" w:rsidRPr="008B059D" w:rsidRDefault="008D19CC" w:rsidP="008B059D">
      <w:pPr>
        <w:contextualSpacing/>
        <w:rPr>
          <w:rStyle w:val="IntenseEmphasis"/>
        </w:rPr>
      </w:pPr>
      <w:r>
        <w:lastRenderedPageBreak/>
        <w:fldChar w:fldCharType="begin"/>
      </w:r>
      <w:r>
        <w:instrText xml:space="preserve"> HYPERLINK \l "TOC" </w:instrText>
      </w:r>
      <w:r>
        <w:fldChar w:fldCharType="separate"/>
      </w:r>
      <w:r w:rsidR="008B059D" w:rsidRPr="008B059D">
        <w:rPr>
          <w:rStyle w:val="IntenseEmphasis"/>
        </w:rPr>
        <w:t>Waste-to-Energy</w:t>
      </w:r>
      <w:r>
        <w:rPr>
          <w:rStyle w:val="IntenseEmphasis"/>
        </w:rPr>
        <w:fldChar w:fldCharType="end"/>
      </w:r>
    </w:p>
    <w:bookmarkEnd w:id="48"/>
    <w:p w:rsidR="008B059D" w:rsidRDefault="008B059D" w:rsidP="008B059D">
      <w:pPr>
        <w:contextualSpacing/>
        <w:rPr>
          <w:rFonts w:asciiTheme="minorHAnsi" w:hAnsiTheme="minorHAnsi" w:cstheme="minorHAnsi"/>
          <w:b/>
          <w:sz w:val="22"/>
          <w:szCs w:val="22"/>
        </w:rPr>
      </w:pPr>
    </w:p>
    <w:p w:rsidR="008B059D" w:rsidRPr="005A36A6" w:rsidRDefault="008B059D" w:rsidP="008B059D">
      <w:pPr>
        <w:contextualSpacing/>
        <w:rPr>
          <w:rFonts w:asciiTheme="minorHAnsi" w:hAnsiTheme="minorHAnsi" w:cstheme="minorHAnsi"/>
          <w:b/>
          <w:sz w:val="22"/>
          <w:szCs w:val="22"/>
        </w:rPr>
      </w:pPr>
      <w:r w:rsidRPr="005A36A6">
        <w:rPr>
          <w:rFonts w:asciiTheme="minorHAnsi" w:hAnsiTheme="minorHAnsi" w:cstheme="minorHAnsi"/>
          <w:b/>
          <w:sz w:val="22"/>
          <w:szCs w:val="22"/>
        </w:rPr>
        <w:t>Description</w:t>
      </w:r>
    </w:p>
    <w:p w:rsidR="003F444D" w:rsidRDefault="003F444D" w:rsidP="008B059D">
      <w:pPr>
        <w:contextualSpacing/>
        <w:rPr>
          <w:rFonts w:asciiTheme="minorHAnsi" w:hAnsiTheme="minorHAnsi" w:cstheme="minorHAnsi"/>
          <w:sz w:val="22"/>
          <w:szCs w:val="22"/>
        </w:rPr>
      </w:pPr>
      <w:r>
        <w:rPr>
          <w:rFonts w:asciiTheme="minorHAnsi" w:hAnsiTheme="minorHAnsi" w:cstheme="minorHAnsi"/>
          <w:sz w:val="22"/>
          <w:szCs w:val="22"/>
        </w:rPr>
        <w:t xml:space="preserve">Waste-to-energy is an energy recovery </w:t>
      </w:r>
      <w:r w:rsidRPr="003F444D">
        <w:rPr>
          <w:rFonts w:asciiTheme="minorHAnsi" w:hAnsiTheme="minorHAnsi" w:cstheme="minorHAnsi"/>
          <w:sz w:val="22"/>
          <w:szCs w:val="22"/>
        </w:rPr>
        <w:t xml:space="preserve">process </w:t>
      </w:r>
      <w:r>
        <w:rPr>
          <w:rFonts w:asciiTheme="minorHAnsi" w:hAnsiTheme="minorHAnsi" w:cstheme="minorHAnsi"/>
          <w:sz w:val="22"/>
          <w:szCs w:val="22"/>
        </w:rPr>
        <w:t>that</w:t>
      </w:r>
      <w:r w:rsidRPr="003F444D">
        <w:rPr>
          <w:rFonts w:asciiTheme="minorHAnsi" w:hAnsiTheme="minorHAnsi" w:cstheme="minorHAnsi"/>
          <w:sz w:val="22"/>
          <w:szCs w:val="22"/>
        </w:rPr>
        <w:t xml:space="preserve"> generat</w:t>
      </w:r>
      <w:r>
        <w:rPr>
          <w:rFonts w:asciiTheme="minorHAnsi" w:hAnsiTheme="minorHAnsi" w:cstheme="minorHAnsi"/>
          <w:sz w:val="22"/>
          <w:szCs w:val="22"/>
        </w:rPr>
        <w:t>es</w:t>
      </w:r>
      <w:r w:rsidRPr="003F444D">
        <w:rPr>
          <w:rFonts w:asciiTheme="minorHAnsi" w:hAnsiTheme="minorHAnsi" w:cstheme="minorHAnsi"/>
          <w:sz w:val="22"/>
          <w:szCs w:val="22"/>
        </w:rPr>
        <w:t xml:space="preserve"> energy in the form of electricity and/or heat from waste.</w:t>
      </w:r>
      <w:r>
        <w:rPr>
          <w:rFonts w:asciiTheme="minorHAnsi" w:hAnsiTheme="minorHAnsi" w:cstheme="minorHAnsi"/>
          <w:sz w:val="22"/>
          <w:szCs w:val="22"/>
        </w:rPr>
        <w:t xml:space="preserve"> </w:t>
      </w:r>
      <w:r w:rsidR="00920058">
        <w:rPr>
          <w:rFonts w:asciiTheme="minorHAnsi" w:hAnsiTheme="minorHAnsi" w:cstheme="minorHAnsi"/>
          <w:sz w:val="22"/>
          <w:szCs w:val="22"/>
        </w:rPr>
        <w:t>Incineration and direct combustion is t</w:t>
      </w:r>
      <w:r>
        <w:rPr>
          <w:rFonts w:asciiTheme="minorHAnsi" w:hAnsiTheme="minorHAnsi" w:cstheme="minorHAnsi"/>
          <w:sz w:val="22"/>
          <w:szCs w:val="22"/>
        </w:rPr>
        <w:t xml:space="preserve">he most common form of </w:t>
      </w:r>
      <w:r w:rsidR="00920058">
        <w:rPr>
          <w:rFonts w:asciiTheme="minorHAnsi" w:hAnsiTheme="minorHAnsi" w:cstheme="minorHAnsi"/>
          <w:sz w:val="22"/>
          <w:szCs w:val="22"/>
        </w:rPr>
        <w:t>waste to Energy, but other non-combustion technologies exist, including: gasification, anaerobic digestion, fermentation and t</w:t>
      </w:r>
      <w:r w:rsidR="00920058" w:rsidRPr="00920058">
        <w:rPr>
          <w:rFonts w:asciiTheme="minorHAnsi" w:hAnsiTheme="minorHAnsi" w:cstheme="minorHAnsi"/>
          <w:sz w:val="22"/>
          <w:szCs w:val="22"/>
        </w:rPr>
        <w:t>hermal depolymerization</w:t>
      </w:r>
      <w:r w:rsidR="00920058">
        <w:rPr>
          <w:rFonts w:asciiTheme="minorHAnsi" w:hAnsiTheme="minorHAnsi" w:cstheme="minorHAnsi"/>
          <w:sz w:val="22"/>
          <w:szCs w:val="22"/>
        </w:rPr>
        <w:t>, which can convert waste to liquid fuels.</w:t>
      </w:r>
    </w:p>
    <w:p w:rsidR="003F444D" w:rsidRPr="005A36A6" w:rsidRDefault="003F444D" w:rsidP="008B059D">
      <w:pPr>
        <w:contextualSpacing/>
        <w:rPr>
          <w:rFonts w:asciiTheme="minorHAnsi" w:hAnsiTheme="minorHAnsi" w:cstheme="minorHAnsi"/>
          <w:sz w:val="22"/>
          <w:szCs w:val="22"/>
        </w:rPr>
      </w:pPr>
    </w:p>
    <w:p w:rsidR="008B059D" w:rsidRPr="005A36A6" w:rsidRDefault="008B059D" w:rsidP="008B059D">
      <w:pPr>
        <w:contextualSpacing/>
        <w:rPr>
          <w:rFonts w:asciiTheme="minorHAnsi" w:hAnsiTheme="minorHAnsi" w:cstheme="minorHAnsi"/>
          <w:b/>
          <w:sz w:val="22"/>
          <w:szCs w:val="22"/>
        </w:rPr>
      </w:pPr>
      <w:r w:rsidRPr="005A36A6">
        <w:rPr>
          <w:rFonts w:asciiTheme="minorHAnsi" w:hAnsiTheme="minorHAnsi" w:cstheme="minorHAnsi"/>
          <w:b/>
          <w:sz w:val="22"/>
          <w:szCs w:val="22"/>
        </w:rPr>
        <w:t>Opportunities for Expansion</w:t>
      </w:r>
    </w:p>
    <w:p w:rsidR="008B059D" w:rsidRDefault="00920058" w:rsidP="008B059D">
      <w:pPr>
        <w:contextualSpacing/>
        <w:rPr>
          <w:rFonts w:asciiTheme="minorHAnsi" w:hAnsiTheme="minorHAnsi" w:cstheme="minorHAnsi"/>
          <w:sz w:val="22"/>
          <w:szCs w:val="22"/>
        </w:rPr>
      </w:pPr>
      <w:r>
        <w:rPr>
          <w:rFonts w:asciiTheme="minorHAnsi" w:hAnsiTheme="minorHAnsi" w:cstheme="minorHAnsi"/>
          <w:sz w:val="22"/>
          <w:szCs w:val="22"/>
        </w:rPr>
        <w:t xml:space="preserve">The region has a few waste-to-energy plants, notably the </w:t>
      </w:r>
      <w:r w:rsidRPr="00920058">
        <w:rPr>
          <w:rFonts w:asciiTheme="minorHAnsi" w:hAnsiTheme="minorHAnsi" w:cstheme="minorHAnsi"/>
          <w:sz w:val="22"/>
          <w:szCs w:val="22"/>
        </w:rPr>
        <w:t xml:space="preserve">Covanta </w:t>
      </w:r>
      <w:r>
        <w:rPr>
          <w:rFonts w:asciiTheme="minorHAnsi" w:hAnsiTheme="minorHAnsi" w:cstheme="minorHAnsi"/>
          <w:sz w:val="22"/>
          <w:szCs w:val="22"/>
        </w:rPr>
        <w:t xml:space="preserve">Energy Recovery facilities in Fairfax and Montgomery County, but there is opportunity for expansion. Using waste to produce electricity has the advantage of reducing electricity needed to be produced from conventional power plants. However, there are some concerns that by monetizing waste, waste-to-energy projects may create an incentive to produce more waste. </w:t>
      </w:r>
    </w:p>
    <w:p w:rsidR="003F444D" w:rsidRPr="005A36A6" w:rsidRDefault="003F444D" w:rsidP="008B059D">
      <w:pPr>
        <w:contextualSpacing/>
        <w:rPr>
          <w:rFonts w:asciiTheme="minorHAnsi" w:hAnsiTheme="minorHAnsi" w:cstheme="minorHAnsi"/>
          <w:sz w:val="22"/>
          <w:szCs w:val="22"/>
        </w:rPr>
      </w:pPr>
    </w:p>
    <w:p w:rsidR="008B059D" w:rsidRPr="005A36A6" w:rsidRDefault="008B059D" w:rsidP="008B059D">
      <w:pPr>
        <w:contextualSpacing/>
        <w:rPr>
          <w:rFonts w:asciiTheme="minorHAnsi" w:hAnsiTheme="minorHAnsi" w:cstheme="minorHAnsi"/>
          <w:b/>
          <w:sz w:val="22"/>
          <w:szCs w:val="22"/>
        </w:rPr>
      </w:pPr>
      <w:r w:rsidRPr="005A36A6">
        <w:rPr>
          <w:rFonts w:asciiTheme="minorHAnsi" w:hAnsiTheme="minorHAnsi" w:cstheme="minorHAnsi"/>
          <w:b/>
          <w:sz w:val="22"/>
          <w:szCs w:val="22"/>
        </w:rPr>
        <w:t>Air Quality Benefits</w:t>
      </w:r>
    </w:p>
    <w:p w:rsidR="008B059D" w:rsidRPr="00593DC1" w:rsidRDefault="00593DC1" w:rsidP="008B059D">
      <w:pPr>
        <w:rPr>
          <w:rFonts w:asciiTheme="minorHAnsi" w:eastAsiaTheme="minorHAnsi" w:hAnsiTheme="minorHAnsi" w:cstheme="minorHAnsi"/>
          <w:sz w:val="22"/>
          <w:szCs w:val="22"/>
        </w:rPr>
      </w:pPr>
      <w:r w:rsidRPr="00593DC1">
        <w:rPr>
          <w:rFonts w:asciiTheme="minorHAnsi" w:eastAsiaTheme="minorHAnsi" w:hAnsiTheme="minorHAnsi" w:cstheme="minorHAnsi"/>
          <w:sz w:val="22"/>
          <w:szCs w:val="22"/>
        </w:rPr>
        <w:t xml:space="preserve">Generating electricity from waste reduces energy consumption from power plants, reducing greenhouse gas and NOx emissions. </w:t>
      </w:r>
      <w:r>
        <w:rPr>
          <w:rFonts w:asciiTheme="minorHAnsi" w:eastAsiaTheme="minorHAnsi" w:hAnsiTheme="minorHAnsi" w:cstheme="minorHAnsi"/>
          <w:sz w:val="22"/>
          <w:szCs w:val="22"/>
        </w:rPr>
        <w:t xml:space="preserve">While waste combustion does have significant carbon dioxide emissions, the CO2 emitted has about half the global warming potential than the volume of methane that would have been emitted if the waste were landfilled. </w:t>
      </w:r>
    </w:p>
    <w:p w:rsidR="003F444D" w:rsidRDefault="003F444D" w:rsidP="008B059D">
      <w:pPr>
        <w:rPr>
          <w:rFonts w:eastAsiaTheme="minorHAnsi"/>
        </w:rPr>
      </w:pPr>
    </w:p>
    <w:p w:rsidR="008B059D" w:rsidRDefault="008B059D">
      <w:pPr>
        <w:spacing w:after="200" w:line="276" w:lineRule="auto"/>
        <w:rPr>
          <w:rStyle w:val="IntenseEmphasis"/>
        </w:rPr>
      </w:pPr>
      <w:r>
        <w:rPr>
          <w:rStyle w:val="IntenseEmphasis"/>
        </w:rPr>
        <w:br w:type="page"/>
      </w:r>
    </w:p>
    <w:bookmarkStart w:id="49" w:name="Generators"/>
    <w:p w:rsidR="008B059D" w:rsidRPr="008B059D" w:rsidRDefault="008D19CC" w:rsidP="008B059D">
      <w:pPr>
        <w:rPr>
          <w:rStyle w:val="IntenseEmphasis"/>
        </w:rPr>
      </w:pPr>
      <w:r>
        <w:lastRenderedPageBreak/>
        <w:fldChar w:fldCharType="begin"/>
      </w:r>
      <w:r>
        <w:instrText xml:space="preserve"> HYPERLINK \l "TOC" </w:instrText>
      </w:r>
      <w:r>
        <w:fldChar w:fldCharType="separate"/>
      </w:r>
      <w:r w:rsidR="008B059D" w:rsidRPr="008B059D">
        <w:rPr>
          <w:rStyle w:val="IntenseEmphasis"/>
        </w:rPr>
        <w:t xml:space="preserve">Regulations for </w:t>
      </w:r>
      <w:r>
        <w:rPr>
          <w:rStyle w:val="IntenseEmphasis"/>
        </w:rPr>
        <w:t xml:space="preserve">Natural Gas and Diesel </w:t>
      </w:r>
      <w:r w:rsidR="008B059D" w:rsidRPr="008B059D">
        <w:rPr>
          <w:rStyle w:val="IntenseEmphasis"/>
        </w:rPr>
        <w:t>Generators</w:t>
      </w:r>
      <w:r>
        <w:rPr>
          <w:rStyle w:val="IntenseEmphasis"/>
        </w:rPr>
        <w:fldChar w:fldCharType="end"/>
      </w:r>
    </w:p>
    <w:bookmarkEnd w:id="49"/>
    <w:p w:rsidR="008B059D" w:rsidRDefault="008B059D" w:rsidP="008B059D">
      <w:pPr>
        <w:rPr>
          <w:rFonts w:asciiTheme="minorHAnsi" w:hAnsiTheme="minorHAnsi" w:cstheme="minorHAnsi"/>
          <w:sz w:val="22"/>
          <w:szCs w:val="22"/>
        </w:rPr>
      </w:pPr>
    </w:p>
    <w:p w:rsidR="008B059D" w:rsidRPr="005A36A6" w:rsidRDefault="008B059D" w:rsidP="008B059D">
      <w:pPr>
        <w:contextualSpacing/>
        <w:rPr>
          <w:rFonts w:asciiTheme="minorHAnsi" w:hAnsiTheme="minorHAnsi" w:cstheme="minorHAnsi"/>
          <w:b/>
          <w:sz w:val="22"/>
          <w:szCs w:val="22"/>
        </w:rPr>
      </w:pPr>
      <w:r w:rsidRPr="005A36A6">
        <w:rPr>
          <w:rFonts w:asciiTheme="minorHAnsi" w:hAnsiTheme="minorHAnsi" w:cstheme="minorHAnsi"/>
          <w:b/>
          <w:sz w:val="22"/>
          <w:szCs w:val="22"/>
        </w:rPr>
        <w:t>Description</w:t>
      </w:r>
    </w:p>
    <w:p w:rsidR="0001596E" w:rsidRDefault="0001596E" w:rsidP="008B059D">
      <w:pPr>
        <w:contextualSpacing/>
        <w:rPr>
          <w:rFonts w:asciiTheme="minorHAnsi" w:hAnsiTheme="minorHAnsi" w:cstheme="minorHAnsi"/>
          <w:sz w:val="22"/>
          <w:szCs w:val="22"/>
        </w:rPr>
      </w:pPr>
      <w:r>
        <w:rPr>
          <w:rFonts w:asciiTheme="minorHAnsi" w:hAnsiTheme="minorHAnsi" w:cstheme="minorHAnsi"/>
          <w:sz w:val="22"/>
          <w:szCs w:val="22"/>
        </w:rPr>
        <w:t>Distributed natural gas and diesel generator are used by many homeowners, businesses and institutions as backup power in the event of a grid emergency or power outage. While these emergency generators are an important feature of energy security for critical infrastructure, they emit high levels of NOx, CO, </w:t>
      </w:r>
      <w:r w:rsidRPr="0001596E">
        <w:rPr>
          <w:rFonts w:asciiTheme="minorHAnsi" w:hAnsiTheme="minorHAnsi" w:cstheme="minorHAnsi"/>
          <w:sz w:val="22"/>
          <w:szCs w:val="22"/>
        </w:rPr>
        <w:t>VOC</w:t>
      </w:r>
      <w:r>
        <w:rPr>
          <w:rFonts w:asciiTheme="minorHAnsi" w:hAnsiTheme="minorHAnsi" w:cstheme="minorHAnsi"/>
          <w:sz w:val="22"/>
          <w:szCs w:val="22"/>
        </w:rPr>
        <w:t xml:space="preserve"> and fine particles. </w:t>
      </w:r>
      <w:r w:rsidR="000E627C">
        <w:rPr>
          <w:rFonts w:asciiTheme="minorHAnsi" w:hAnsiTheme="minorHAnsi" w:cstheme="minorHAnsi"/>
          <w:sz w:val="22"/>
          <w:szCs w:val="22"/>
        </w:rPr>
        <w:t xml:space="preserve">A typical generator can release more than 9 tons of NOx in one day. </w:t>
      </w:r>
    </w:p>
    <w:p w:rsidR="0001596E" w:rsidRDefault="0001596E" w:rsidP="008B059D">
      <w:pPr>
        <w:contextualSpacing/>
        <w:rPr>
          <w:rFonts w:asciiTheme="minorHAnsi" w:hAnsiTheme="minorHAnsi" w:cstheme="minorHAnsi"/>
          <w:sz w:val="22"/>
          <w:szCs w:val="22"/>
        </w:rPr>
      </w:pPr>
    </w:p>
    <w:p w:rsidR="0001596E" w:rsidRDefault="0001596E" w:rsidP="008B059D">
      <w:pPr>
        <w:contextualSpacing/>
        <w:rPr>
          <w:rFonts w:asciiTheme="minorHAnsi" w:hAnsiTheme="minorHAnsi" w:cstheme="minorHAnsi"/>
          <w:sz w:val="22"/>
          <w:szCs w:val="22"/>
        </w:rPr>
      </w:pPr>
      <w:r>
        <w:rPr>
          <w:rFonts w:asciiTheme="minorHAnsi" w:hAnsiTheme="minorHAnsi" w:cstheme="minorHAnsi"/>
          <w:sz w:val="22"/>
          <w:szCs w:val="22"/>
        </w:rPr>
        <w:t>Institutional customers that participate in demand response programs may use diesel generators to maintain energy consumption levels when an event is called. Load shaving events often occur on th</w:t>
      </w:r>
      <w:r w:rsidR="000E627C">
        <w:rPr>
          <w:rFonts w:asciiTheme="minorHAnsi" w:hAnsiTheme="minorHAnsi" w:cstheme="minorHAnsi"/>
          <w:sz w:val="22"/>
          <w:szCs w:val="22"/>
        </w:rPr>
        <w:t xml:space="preserve">e hottest days of the year, so diesel generators turned on during these events contribute to already high ozone levels, making air quality worse. </w:t>
      </w:r>
      <w:r>
        <w:rPr>
          <w:rFonts w:asciiTheme="minorHAnsi" w:hAnsiTheme="minorHAnsi" w:cstheme="minorHAnsi"/>
          <w:sz w:val="22"/>
          <w:szCs w:val="22"/>
        </w:rPr>
        <w:t>Currently, the region has little information on the number o</w:t>
      </w:r>
      <w:r w:rsidR="000E627C">
        <w:rPr>
          <w:rFonts w:asciiTheme="minorHAnsi" w:hAnsiTheme="minorHAnsi" w:cstheme="minorHAnsi"/>
          <w:sz w:val="22"/>
          <w:szCs w:val="22"/>
        </w:rPr>
        <w:t xml:space="preserve">f generators in use, which are </w:t>
      </w:r>
      <w:r>
        <w:rPr>
          <w:rFonts w:asciiTheme="minorHAnsi" w:hAnsiTheme="minorHAnsi" w:cstheme="minorHAnsi"/>
          <w:sz w:val="22"/>
          <w:szCs w:val="22"/>
        </w:rPr>
        <w:t>u</w:t>
      </w:r>
      <w:r w:rsidR="000E627C">
        <w:rPr>
          <w:rFonts w:asciiTheme="minorHAnsi" w:hAnsiTheme="minorHAnsi" w:cstheme="minorHAnsi"/>
          <w:sz w:val="22"/>
          <w:szCs w:val="22"/>
        </w:rPr>
        <w:t>s</w:t>
      </w:r>
      <w:r>
        <w:rPr>
          <w:rFonts w:asciiTheme="minorHAnsi" w:hAnsiTheme="minorHAnsi" w:cstheme="minorHAnsi"/>
          <w:sz w:val="22"/>
          <w:szCs w:val="22"/>
        </w:rPr>
        <w:t xml:space="preserve">ed for </w:t>
      </w:r>
      <w:r w:rsidR="000E627C">
        <w:rPr>
          <w:rFonts w:asciiTheme="minorHAnsi" w:hAnsiTheme="minorHAnsi" w:cstheme="minorHAnsi"/>
          <w:sz w:val="22"/>
          <w:szCs w:val="22"/>
        </w:rPr>
        <w:t>emergencies</w:t>
      </w:r>
      <w:r>
        <w:rPr>
          <w:rFonts w:asciiTheme="minorHAnsi" w:hAnsiTheme="minorHAnsi" w:cstheme="minorHAnsi"/>
          <w:sz w:val="22"/>
          <w:szCs w:val="22"/>
        </w:rPr>
        <w:t xml:space="preserve"> and which are used continually or for demand response.</w:t>
      </w:r>
      <w:r w:rsidR="000E627C">
        <w:rPr>
          <w:rFonts w:asciiTheme="minorHAnsi" w:hAnsiTheme="minorHAnsi" w:cstheme="minorHAnsi"/>
          <w:sz w:val="22"/>
          <w:szCs w:val="22"/>
        </w:rPr>
        <w:t xml:space="preserve"> </w:t>
      </w:r>
    </w:p>
    <w:p w:rsidR="008B059D" w:rsidRPr="005A36A6" w:rsidRDefault="008B059D" w:rsidP="008B059D">
      <w:pPr>
        <w:contextualSpacing/>
        <w:rPr>
          <w:rFonts w:asciiTheme="minorHAnsi" w:hAnsiTheme="minorHAnsi" w:cstheme="minorHAnsi"/>
          <w:sz w:val="22"/>
          <w:szCs w:val="22"/>
        </w:rPr>
      </w:pPr>
    </w:p>
    <w:p w:rsidR="008B059D" w:rsidRPr="005A36A6" w:rsidRDefault="008B059D" w:rsidP="008B059D">
      <w:pPr>
        <w:contextualSpacing/>
        <w:rPr>
          <w:rFonts w:asciiTheme="minorHAnsi" w:hAnsiTheme="minorHAnsi" w:cstheme="minorHAnsi"/>
          <w:b/>
          <w:sz w:val="22"/>
          <w:szCs w:val="22"/>
        </w:rPr>
      </w:pPr>
      <w:r w:rsidRPr="005A36A6">
        <w:rPr>
          <w:rFonts w:asciiTheme="minorHAnsi" w:hAnsiTheme="minorHAnsi" w:cstheme="minorHAnsi"/>
          <w:b/>
          <w:sz w:val="22"/>
          <w:szCs w:val="22"/>
        </w:rPr>
        <w:t>Opportunities for Expansion</w:t>
      </w:r>
    </w:p>
    <w:p w:rsidR="008B059D" w:rsidRDefault="000E627C" w:rsidP="008B059D">
      <w:pPr>
        <w:contextualSpacing/>
        <w:rPr>
          <w:rFonts w:asciiTheme="minorHAnsi" w:hAnsiTheme="minorHAnsi" w:cstheme="minorHAnsi"/>
          <w:sz w:val="22"/>
          <w:szCs w:val="22"/>
        </w:rPr>
      </w:pPr>
      <w:r>
        <w:rPr>
          <w:rFonts w:asciiTheme="minorHAnsi" w:hAnsiTheme="minorHAnsi" w:cstheme="minorHAnsi"/>
          <w:sz w:val="22"/>
          <w:szCs w:val="22"/>
        </w:rPr>
        <w:t xml:space="preserve">Washington DC permits emergency generators, almost no few non-emergency units. Virginia requires permits for all distributed generators, and has emissions limits for units that vary by county. Maryland requires permits for non-emergency generators over a certain size but permitting and emissions limits for emergency units vary by county. Maryland is considering regulations to require all generators over a certain size to be registered and to adopt uniform emissions limits across the state. Having a clear permit system across the region would benefit air quality planners by </w:t>
      </w:r>
      <w:r w:rsidR="008241F6">
        <w:rPr>
          <w:rFonts w:asciiTheme="minorHAnsi" w:hAnsiTheme="minorHAnsi" w:cstheme="minorHAnsi"/>
          <w:sz w:val="22"/>
          <w:szCs w:val="22"/>
        </w:rPr>
        <w:t xml:space="preserve">making data available to </w:t>
      </w:r>
      <w:r>
        <w:rPr>
          <w:rFonts w:asciiTheme="minorHAnsi" w:hAnsiTheme="minorHAnsi" w:cstheme="minorHAnsi"/>
          <w:sz w:val="22"/>
          <w:szCs w:val="22"/>
        </w:rPr>
        <w:t>identify</w:t>
      </w:r>
      <w:r w:rsidR="008241F6">
        <w:rPr>
          <w:rFonts w:asciiTheme="minorHAnsi" w:hAnsiTheme="minorHAnsi" w:cstheme="minorHAnsi"/>
          <w:sz w:val="22"/>
          <w:szCs w:val="22"/>
        </w:rPr>
        <w:t xml:space="preserve"> the scope of the challenge.</w:t>
      </w:r>
    </w:p>
    <w:p w:rsidR="000E627C" w:rsidRPr="005A36A6" w:rsidRDefault="000E627C" w:rsidP="008B059D">
      <w:pPr>
        <w:contextualSpacing/>
        <w:rPr>
          <w:rFonts w:asciiTheme="minorHAnsi" w:hAnsiTheme="minorHAnsi" w:cstheme="minorHAnsi"/>
          <w:sz w:val="22"/>
          <w:szCs w:val="22"/>
        </w:rPr>
      </w:pPr>
    </w:p>
    <w:p w:rsidR="008B059D" w:rsidRDefault="008B059D" w:rsidP="008B059D">
      <w:pPr>
        <w:contextualSpacing/>
        <w:rPr>
          <w:rFonts w:asciiTheme="minorHAnsi" w:hAnsiTheme="minorHAnsi" w:cstheme="minorHAnsi"/>
          <w:b/>
          <w:sz w:val="22"/>
          <w:szCs w:val="22"/>
        </w:rPr>
      </w:pPr>
      <w:r w:rsidRPr="005A36A6">
        <w:rPr>
          <w:rFonts w:asciiTheme="minorHAnsi" w:hAnsiTheme="minorHAnsi" w:cstheme="minorHAnsi"/>
          <w:b/>
          <w:sz w:val="22"/>
          <w:szCs w:val="22"/>
        </w:rPr>
        <w:t>Air Quality Benefits</w:t>
      </w:r>
    </w:p>
    <w:p w:rsidR="008241F6" w:rsidRPr="008241F6" w:rsidRDefault="008241F6" w:rsidP="008B059D">
      <w:pPr>
        <w:contextualSpacing/>
        <w:rPr>
          <w:rFonts w:asciiTheme="minorHAnsi" w:hAnsiTheme="minorHAnsi" w:cstheme="minorHAnsi"/>
          <w:sz w:val="22"/>
          <w:szCs w:val="22"/>
        </w:rPr>
      </w:pPr>
      <w:r>
        <w:rPr>
          <w:rFonts w:asciiTheme="minorHAnsi" w:hAnsiTheme="minorHAnsi" w:cstheme="minorHAnsi"/>
          <w:sz w:val="22"/>
          <w:szCs w:val="22"/>
        </w:rPr>
        <w:t>Having a clear permit system and data on the number of generators would allow local and state air quality agencies to determine whether emissions limits are needed and at what level. This will enable the region to better understand pollutant sources and if needed, to take action to improve air quality, particularly on high ozone level days.</w:t>
      </w:r>
    </w:p>
    <w:p w:rsidR="008B059D" w:rsidRDefault="008B059D">
      <w:pPr>
        <w:spacing w:after="200" w:line="276" w:lineRule="auto"/>
        <w:rPr>
          <w:rStyle w:val="IntenseEmphasis"/>
        </w:rPr>
      </w:pPr>
      <w:r>
        <w:rPr>
          <w:rStyle w:val="IntenseEmphasis"/>
        </w:rPr>
        <w:br w:type="page"/>
      </w:r>
    </w:p>
    <w:bookmarkStart w:id="50" w:name="EcoDriving"/>
    <w:p w:rsidR="008B059D" w:rsidRPr="008B059D" w:rsidRDefault="008D19CC" w:rsidP="008B059D">
      <w:pPr>
        <w:rPr>
          <w:rStyle w:val="IntenseEmphasis"/>
        </w:rPr>
      </w:pPr>
      <w:r>
        <w:lastRenderedPageBreak/>
        <w:fldChar w:fldCharType="begin"/>
      </w:r>
      <w:r>
        <w:instrText xml:space="preserve"> HYPERLINK \l "TOC" </w:instrText>
      </w:r>
      <w:r>
        <w:fldChar w:fldCharType="separate"/>
      </w:r>
      <w:r w:rsidR="009F6B84">
        <w:rPr>
          <w:rStyle w:val="IntenseEmphasis"/>
        </w:rPr>
        <w:t>Eco-d</w:t>
      </w:r>
      <w:r w:rsidR="008B059D" w:rsidRPr="008B059D">
        <w:rPr>
          <w:rStyle w:val="IntenseEmphasis"/>
        </w:rPr>
        <w:t>riving Programs</w:t>
      </w:r>
      <w:r>
        <w:rPr>
          <w:rStyle w:val="IntenseEmphasis"/>
        </w:rPr>
        <w:fldChar w:fldCharType="end"/>
      </w:r>
    </w:p>
    <w:bookmarkEnd w:id="50"/>
    <w:p w:rsidR="008B059D" w:rsidRDefault="008B059D" w:rsidP="008B059D">
      <w:pPr>
        <w:contextualSpacing/>
        <w:rPr>
          <w:rFonts w:asciiTheme="minorHAnsi" w:hAnsiTheme="minorHAnsi" w:cstheme="minorHAnsi"/>
          <w:b/>
          <w:sz w:val="22"/>
          <w:szCs w:val="22"/>
        </w:rPr>
      </w:pPr>
    </w:p>
    <w:p w:rsidR="008B059D" w:rsidRPr="005A36A6" w:rsidRDefault="008B059D" w:rsidP="008B059D">
      <w:pPr>
        <w:contextualSpacing/>
        <w:rPr>
          <w:rFonts w:asciiTheme="minorHAnsi" w:hAnsiTheme="minorHAnsi" w:cstheme="minorHAnsi"/>
          <w:b/>
          <w:sz w:val="22"/>
          <w:szCs w:val="22"/>
        </w:rPr>
      </w:pPr>
      <w:r w:rsidRPr="005A36A6">
        <w:rPr>
          <w:rFonts w:asciiTheme="minorHAnsi" w:hAnsiTheme="minorHAnsi" w:cstheme="minorHAnsi"/>
          <w:b/>
          <w:sz w:val="22"/>
          <w:szCs w:val="22"/>
        </w:rPr>
        <w:t>Description</w:t>
      </w:r>
    </w:p>
    <w:p w:rsidR="00907BBE" w:rsidRDefault="009F6B84" w:rsidP="008B059D">
      <w:pPr>
        <w:contextualSpacing/>
        <w:rPr>
          <w:rFonts w:asciiTheme="minorHAnsi" w:hAnsiTheme="minorHAnsi" w:cstheme="minorHAnsi"/>
          <w:sz w:val="22"/>
          <w:szCs w:val="22"/>
        </w:rPr>
      </w:pPr>
      <w:r>
        <w:rPr>
          <w:rFonts w:asciiTheme="minorHAnsi" w:hAnsiTheme="minorHAnsi" w:cstheme="minorHAnsi"/>
          <w:sz w:val="22"/>
          <w:szCs w:val="22"/>
        </w:rPr>
        <w:t>Eco-</w:t>
      </w:r>
      <w:r w:rsidR="00907BBE">
        <w:rPr>
          <w:rFonts w:asciiTheme="minorHAnsi" w:hAnsiTheme="minorHAnsi" w:cstheme="minorHAnsi"/>
          <w:sz w:val="22"/>
          <w:szCs w:val="22"/>
        </w:rPr>
        <w:t>driving is a</w:t>
      </w:r>
      <w:r w:rsidR="00B74195">
        <w:rPr>
          <w:rFonts w:asciiTheme="minorHAnsi" w:hAnsiTheme="minorHAnsi" w:cstheme="minorHAnsi"/>
          <w:sz w:val="22"/>
          <w:szCs w:val="22"/>
        </w:rPr>
        <w:t xml:space="preserve"> driving practice that uses a number of methods to increase </w:t>
      </w:r>
      <w:r w:rsidR="00B74195" w:rsidRPr="00B74195">
        <w:rPr>
          <w:rFonts w:asciiTheme="minorHAnsi" w:hAnsiTheme="minorHAnsi" w:cstheme="minorHAnsi"/>
          <w:sz w:val="22"/>
          <w:szCs w:val="22"/>
        </w:rPr>
        <w:t xml:space="preserve">fuel </w:t>
      </w:r>
      <w:r w:rsidR="00B74195">
        <w:rPr>
          <w:rFonts w:asciiTheme="minorHAnsi" w:hAnsiTheme="minorHAnsi" w:cstheme="minorHAnsi"/>
          <w:sz w:val="22"/>
          <w:szCs w:val="22"/>
        </w:rPr>
        <w:t xml:space="preserve">efficiency. Public awareness </w:t>
      </w:r>
      <w:r w:rsidR="00B74195" w:rsidRPr="00B74195">
        <w:rPr>
          <w:rFonts w:asciiTheme="minorHAnsi" w:hAnsiTheme="minorHAnsi" w:cstheme="minorHAnsi"/>
          <w:sz w:val="22"/>
          <w:szCs w:val="22"/>
        </w:rPr>
        <w:t>on</w:t>
      </w:r>
      <w:r w:rsidR="00B74195">
        <w:rPr>
          <w:rFonts w:asciiTheme="minorHAnsi" w:hAnsiTheme="minorHAnsi" w:cstheme="minorHAnsi"/>
          <w:sz w:val="22"/>
          <w:szCs w:val="22"/>
        </w:rPr>
        <w:t xml:space="preserve"> the impact of</w:t>
      </w:r>
      <w:r w:rsidR="00B74195" w:rsidRPr="00B74195">
        <w:rPr>
          <w:rFonts w:asciiTheme="minorHAnsi" w:hAnsiTheme="minorHAnsi" w:cstheme="minorHAnsi"/>
          <w:sz w:val="22"/>
          <w:szCs w:val="22"/>
        </w:rPr>
        <w:t xml:space="preserve"> driving behavior and vehicle maintenance </w:t>
      </w:r>
      <w:r w:rsidR="00B74195">
        <w:rPr>
          <w:rFonts w:asciiTheme="minorHAnsi" w:hAnsiTheme="minorHAnsi" w:cstheme="minorHAnsi"/>
          <w:sz w:val="22"/>
          <w:szCs w:val="22"/>
        </w:rPr>
        <w:t>on fuel efficiency can help to save drivers money at the gas pump, but also to reduce tailpipe emissions.</w:t>
      </w:r>
    </w:p>
    <w:p w:rsidR="008B059D" w:rsidRPr="005A36A6" w:rsidRDefault="008B059D" w:rsidP="008B059D">
      <w:pPr>
        <w:contextualSpacing/>
        <w:rPr>
          <w:rFonts w:asciiTheme="minorHAnsi" w:hAnsiTheme="minorHAnsi" w:cstheme="minorHAnsi"/>
          <w:sz w:val="22"/>
          <w:szCs w:val="22"/>
        </w:rPr>
      </w:pPr>
    </w:p>
    <w:p w:rsidR="008B059D" w:rsidRPr="005A36A6" w:rsidRDefault="008B059D" w:rsidP="008B059D">
      <w:pPr>
        <w:contextualSpacing/>
        <w:rPr>
          <w:rFonts w:asciiTheme="minorHAnsi" w:hAnsiTheme="minorHAnsi" w:cstheme="minorHAnsi"/>
          <w:b/>
          <w:sz w:val="22"/>
          <w:szCs w:val="22"/>
        </w:rPr>
      </w:pPr>
      <w:r w:rsidRPr="005A36A6">
        <w:rPr>
          <w:rFonts w:asciiTheme="minorHAnsi" w:hAnsiTheme="minorHAnsi" w:cstheme="minorHAnsi"/>
          <w:b/>
          <w:sz w:val="22"/>
          <w:szCs w:val="22"/>
        </w:rPr>
        <w:t>Opportunities for Expansion</w:t>
      </w:r>
    </w:p>
    <w:p w:rsidR="008B059D" w:rsidRDefault="00B74195" w:rsidP="008B059D">
      <w:pPr>
        <w:contextualSpacing/>
        <w:rPr>
          <w:rFonts w:asciiTheme="minorHAnsi" w:hAnsiTheme="minorHAnsi" w:cstheme="minorHAnsi"/>
          <w:sz w:val="22"/>
          <w:szCs w:val="22"/>
        </w:rPr>
      </w:pPr>
      <w:r>
        <w:rPr>
          <w:rFonts w:asciiTheme="minorHAnsi" w:hAnsiTheme="minorHAnsi" w:cstheme="minorHAnsi"/>
          <w:sz w:val="22"/>
          <w:szCs w:val="22"/>
        </w:rPr>
        <w:t>Local governments in the region could undertake public awareness campaigns through their departments of transportation or environment</w:t>
      </w:r>
      <w:r w:rsidR="00380F89">
        <w:rPr>
          <w:rFonts w:asciiTheme="minorHAnsi" w:hAnsiTheme="minorHAnsi" w:cstheme="minorHAnsi"/>
          <w:sz w:val="22"/>
          <w:szCs w:val="22"/>
        </w:rPr>
        <w:t>. E</w:t>
      </w:r>
      <w:r w:rsidR="009F6B84">
        <w:rPr>
          <w:rFonts w:asciiTheme="minorHAnsi" w:hAnsiTheme="minorHAnsi" w:cstheme="minorHAnsi"/>
          <w:sz w:val="22"/>
          <w:szCs w:val="22"/>
        </w:rPr>
        <w:t>co-</w:t>
      </w:r>
      <w:r>
        <w:rPr>
          <w:rFonts w:asciiTheme="minorHAnsi" w:hAnsiTheme="minorHAnsi" w:cstheme="minorHAnsi"/>
          <w:sz w:val="22"/>
          <w:szCs w:val="22"/>
        </w:rPr>
        <w:t xml:space="preserve">driving practices </w:t>
      </w:r>
      <w:r w:rsidR="00380F89">
        <w:rPr>
          <w:rFonts w:asciiTheme="minorHAnsi" w:hAnsiTheme="minorHAnsi" w:cstheme="minorHAnsi"/>
          <w:sz w:val="22"/>
          <w:szCs w:val="22"/>
        </w:rPr>
        <w:t>could also be incorporated into</w:t>
      </w:r>
      <w:r>
        <w:rPr>
          <w:rFonts w:asciiTheme="minorHAnsi" w:hAnsiTheme="minorHAnsi" w:cstheme="minorHAnsi"/>
          <w:sz w:val="22"/>
          <w:szCs w:val="22"/>
        </w:rPr>
        <w:t xml:space="preserve"> </w:t>
      </w:r>
      <w:r w:rsidR="00380F89">
        <w:rPr>
          <w:rFonts w:asciiTheme="minorHAnsi" w:hAnsiTheme="minorHAnsi" w:cstheme="minorHAnsi"/>
          <w:sz w:val="22"/>
          <w:szCs w:val="22"/>
        </w:rPr>
        <w:t xml:space="preserve">driver’s education programs. The Commuter Connections program could foreseeably undertake an eco-driving awareness initiative at the regional level. </w:t>
      </w:r>
    </w:p>
    <w:p w:rsidR="00B74195" w:rsidRPr="005A36A6" w:rsidRDefault="00B74195" w:rsidP="008B059D">
      <w:pPr>
        <w:contextualSpacing/>
        <w:rPr>
          <w:rFonts w:asciiTheme="minorHAnsi" w:hAnsiTheme="minorHAnsi" w:cstheme="minorHAnsi"/>
          <w:sz w:val="22"/>
          <w:szCs w:val="22"/>
        </w:rPr>
      </w:pPr>
    </w:p>
    <w:p w:rsidR="008B059D" w:rsidRPr="005A36A6" w:rsidRDefault="008B059D" w:rsidP="008B059D">
      <w:pPr>
        <w:contextualSpacing/>
        <w:rPr>
          <w:rFonts w:asciiTheme="minorHAnsi" w:hAnsiTheme="minorHAnsi" w:cstheme="minorHAnsi"/>
          <w:b/>
          <w:sz w:val="22"/>
          <w:szCs w:val="22"/>
        </w:rPr>
      </w:pPr>
      <w:r w:rsidRPr="005A36A6">
        <w:rPr>
          <w:rFonts w:asciiTheme="minorHAnsi" w:hAnsiTheme="minorHAnsi" w:cstheme="minorHAnsi"/>
          <w:b/>
          <w:sz w:val="22"/>
          <w:szCs w:val="22"/>
        </w:rPr>
        <w:t>Air Quality Benefits</w:t>
      </w:r>
    </w:p>
    <w:p w:rsidR="008B059D" w:rsidRDefault="00B74195" w:rsidP="00B74195">
      <w:pPr>
        <w:rPr>
          <w:rFonts w:asciiTheme="minorHAnsi" w:hAnsiTheme="minorHAnsi" w:cstheme="minorHAnsi"/>
          <w:sz w:val="22"/>
          <w:szCs w:val="22"/>
        </w:rPr>
      </w:pPr>
      <w:r>
        <w:rPr>
          <w:rFonts w:asciiTheme="minorHAnsi" w:hAnsiTheme="minorHAnsi" w:cstheme="minorHAnsi"/>
          <w:sz w:val="22"/>
          <w:szCs w:val="22"/>
        </w:rPr>
        <w:t>N</w:t>
      </w:r>
      <w:r w:rsidRPr="00B74195">
        <w:rPr>
          <w:rFonts w:asciiTheme="minorHAnsi" w:hAnsiTheme="minorHAnsi" w:cstheme="minorHAnsi"/>
          <w:sz w:val="22"/>
          <w:szCs w:val="22"/>
        </w:rPr>
        <w:t>ational studies and pilot programs in the U.S</w:t>
      </w:r>
      <w:r>
        <w:rPr>
          <w:rFonts w:asciiTheme="minorHAnsi" w:hAnsiTheme="minorHAnsi" w:cstheme="minorHAnsi"/>
          <w:sz w:val="22"/>
          <w:szCs w:val="22"/>
        </w:rPr>
        <w:t xml:space="preserve">. have </w:t>
      </w:r>
      <w:r w:rsidRPr="00B74195">
        <w:rPr>
          <w:rFonts w:asciiTheme="minorHAnsi" w:hAnsiTheme="minorHAnsi" w:cstheme="minorHAnsi"/>
          <w:sz w:val="22"/>
          <w:szCs w:val="22"/>
        </w:rPr>
        <w:t>found t</w:t>
      </w:r>
      <w:r w:rsidR="009F6B84">
        <w:rPr>
          <w:rFonts w:asciiTheme="minorHAnsi" w:hAnsiTheme="minorHAnsi" w:cstheme="minorHAnsi"/>
          <w:sz w:val="22"/>
          <w:szCs w:val="22"/>
        </w:rPr>
        <w:t>hat eco-</w:t>
      </w:r>
      <w:r w:rsidRPr="00B74195">
        <w:rPr>
          <w:rFonts w:asciiTheme="minorHAnsi" w:hAnsiTheme="minorHAnsi" w:cstheme="minorHAnsi"/>
          <w:sz w:val="22"/>
          <w:szCs w:val="22"/>
        </w:rPr>
        <w:t>driving practices can improve vehicle fuel efficiency by 10-15%.</w:t>
      </w:r>
      <w:r>
        <w:rPr>
          <w:rFonts w:asciiTheme="minorHAnsi" w:hAnsiTheme="minorHAnsi" w:cstheme="minorHAnsi"/>
          <w:sz w:val="22"/>
          <w:szCs w:val="22"/>
        </w:rPr>
        <w:t xml:space="preserve"> Additionally, this measure has the potential to affect the entire fleet, including heavy-duty vehicles, which makes it more effective for reducing emissions than other more localized or vehicle-specific measures.</w:t>
      </w:r>
    </w:p>
    <w:p w:rsidR="008B059D" w:rsidRDefault="008B059D" w:rsidP="008B059D">
      <w:pPr>
        <w:rPr>
          <w:rFonts w:asciiTheme="minorHAnsi" w:hAnsiTheme="minorHAnsi" w:cstheme="minorHAnsi"/>
          <w:sz w:val="22"/>
          <w:szCs w:val="22"/>
        </w:rPr>
      </w:pPr>
    </w:p>
    <w:p w:rsidR="008B059D" w:rsidRPr="00734E30" w:rsidRDefault="008B059D" w:rsidP="00734E30">
      <w:pPr>
        <w:spacing w:after="200" w:line="276" w:lineRule="auto"/>
        <w:rPr>
          <w:b/>
          <w:bCs/>
          <w:i/>
          <w:iCs/>
          <w:color w:val="4F81BD" w:themeColor="accent1"/>
        </w:rPr>
      </w:pPr>
    </w:p>
    <w:p w:rsidR="008B059D" w:rsidRDefault="008B059D">
      <w:pPr>
        <w:spacing w:after="200" w:line="276" w:lineRule="auto"/>
        <w:rPr>
          <w:rStyle w:val="IntenseEmphasis"/>
        </w:rPr>
      </w:pPr>
      <w:r>
        <w:rPr>
          <w:rStyle w:val="IntenseEmphasis"/>
        </w:rPr>
        <w:br w:type="page"/>
      </w:r>
    </w:p>
    <w:bookmarkStart w:id="51" w:name="PAYDInsurance"/>
    <w:p w:rsidR="008B059D" w:rsidRPr="008B059D" w:rsidRDefault="008D19CC" w:rsidP="008B059D">
      <w:pPr>
        <w:rPr>
          <w:rStyle w:val="IntenseEmphasis"/>
        </w:rPr>
      </w:pPr>
      <w:r>
        <w:lastRenderedPageBreak/>
        <w:fldChar w:fldCharType="begin"/>
      </w:r>
      <w:r>
        <w:instrText xml:space="preserve"> HYPERLINK \l "TOC" </w:instrText>
      </w:r>
      <w:r>
        <w:fldChar w:fldCharType="separate"/>
      </w:r>
      <w:r w:rsidR="00FA01D3">
        <w:rPr>
          <w:rStyle w:val="IntenseEmphasis"/>
        </w:rPr>
        <w:t>Usage-Based</w:t>
      </w:r>
      <w:r w:rsidR="008B059D" w:rsidRPr="008B059D">
        <w:rPr>
          <w:rStyle w:val="IntenseEmphasis"/>
        </w:rPr>
        <w:t xml:space="preserve"> Insurance</w:t>
      </w:r>
      <w:r>
        <w:rPr>
          <w:rStyle w:val="IntenseEmphasis"/>
        </w:rPr>
        <w:fldChar w:fldCharType="end"/>
      </w:r>
    </w:p>
    <w:bookmarkEnd w:id="51"/>
    <w:p w:rsidR="008B059D" w:rsidRDefault="008B059D" w:rsidP="008B059D">
      <w:pPr>
        <w:contextualSpacing/>
        <w:rPr>
          <w:rFonts w:asciiTheme="minorHAnsi" w:hAnsiTheme="minorHAnsi" w:cstheme="minorHAnsi"/>
          <w:b/>
          <w:sz w:val="22"/>
          <w:szCs w:val="22"/>
        </w:rPr>
      </w:pPr>
    </w:p>
    <w:p w:rsidR="008B059D" w:rsidRPr="005A36A6" w:rsidRDefault="008B059D" w:rsidP="008B059D">
      <w:pPr>
        <w:contextualSpacing/>
        <w:rPr>
          <w:rFonts w:asciiTheme="minorHAnsi" w:hAnsiTheme="minorHAnsi" w:cstheme="minorHAnsi"/>
          <w:b/>
          <w:sz w:val="22"/>
          <w:szCs w:val="22"/>
        </w:rPr>
      </w:pPr>
      <w:r w:rsidRPr="005A36A6">
        <w:rPr>
          <w:rFonts w:asciiTheme="minorHAnsi" w:hAnsiTheme="minorHAnsi" w:cstheme="minorHAnsi"/>
          <w:b/>
          <w:sz w:val="22"/>
          <w:szCs w:val="22"/>
        </w:rPr>
        <w:t>Description</w:t>
      </w:r>
    </w:p>
    <w:p w:rsidR="008B059D" w:rsidRDefault="00FA01D3" w:rsidP="008B059D">
      <w:pPr>
        <w:contextualSpacing/>
        <w:rPr>
          <w:rFonts w:asciiTheme="minorHAnsi" w:hAnsiTheme="minorHAnsi" w:cstheme="minorHAnsi"/>
          <w:sz w:val="22"/>
          <w:szCs w:val="22"/>
        </w:rPr>
      </w:pPr>
      <w:r>
        <w:rPr>
          <w:rFonts w:asciiTheme="minorHAnsi" w:hAnsiTheme="minorHAnsi" w:cstheme="minorHAnsi"/>
          <w:sz w:val="22"/>
          <w:szCs w:val="22"/>
        </w:rPr>
        <w:t>Usage-based, or pay-as-you-drive (PAYD)</w:t>
      </w:r>
      <w:r w:rsidR="00602E8D">
        <w:rPr>
          <w:rFonts w:asciiTheme="minorHAnsi" w:hAnsiTheme="minorHAnsi" w:cstheme="minorHAnsi"/>
          <w:sz w:val="22"/>
          <w:szCs w:val="22"/>
        </w:rPr>
        <w:t xml:space="preserve"> insurance</w:t>
      </w:r>
      <w:r>
        <w:rPr>
          <w:rFonts w:asciiTheme="minorHAnsi" w:hAnsiTheme="minorHAnsi" w:cstheme="minorHAnsi"/>
          <w:sz w:val="22"/>
          <w:szCs w:val="22"/>
        </w:rPr>
        <w:t>,</w:t>
      </w:r>
      <w:r w:rsidR="00602E8D">
        <w:rPr>
          <w:rFonts w:asciiTheme="minorHAnsi" w:hAnsiTheme="minorHAnsi" w:cstheme="minorHAnsi"/>
          <w:sz w:val="22"/>
          <w:szCs w:val="22"/>
        </w:rPr>
        <w:t xml:space="preserve"> is a type of automobile insurance plan that charges based on your usage. At the simplest, the charge is based on the miles driven, but calculations can also include the</w:t>
      </w:r>
      <w:r w:rsidR="00602E8D" w:rsidRPr="00602E8D">
        <w:rPr>
          <w:rFonts w:asciiTheme="minorHAnsi" w:hAnsiTheme="minorHAnsi" w:cstheme="minorHAnsi"/>
          <w:sz w:val="22"/>
          <w:szCs w:val="22"/>
        </w:rPr>
        <w:t xml:space="preserve"> type of vehicle used,</w:t>
      </w:r>
      <w:r w:rsidR="00602E8D">
        <w:rPr>
          <w:rFonts w:asciiTheme="minorHAnsi" w:hAnsiTheme="minorHAnsi" w:cstheme="minorHAnsi"/>
          <w:sz w:val="22"/>
          <w:szCs w:val="22"/>
        </w:rPr>
        <w:t xml:space="preserve"> location, time of day or year and driving behavior. </w:t>
      </w:r>
      <w:r>
        <w:rPr>
          <w:rFonts w:asciiTheme="minorHAnsi" w:hAnsiTheme="minorHAnsi" w:cstheme="minorHAnsi"/>
          <w:sz w:val="22"/>
          <w:szCs w:val="22"/>
        </w:rPr>
        <w:t>Usage-based</w:t>
      </w:r>
      <w:r w:rsidR="00602E8D">
        <w:rPr>
          <w:rFonts w:asciiTheme="minorHAnsi" w:hAnsiTheme="minorHAnsi" w:cstheme="minorHAnsi"/>
          <w:sz w:val="22"/>
          <w:szCs w:val="22"/>
        </w:rPr>
        <w:t xml:space="preserve"> plans are offered by several major automobile insurers including Progressive, Allstate and Liberty Mutual.</w:t>
      </w:r>
    </w:p>
    <w:p w:rsidR="00602E8D" w:rsidRPr="005A36A6" w:rsidRDefault="00602E8D" w:rsidP="008B059D">
      <w:pPr>
        <w:contextualSpacing/>
        <w:rPr>
          <w:rFonts w:asciiTheme="minorHAnsi" w:hAnsiTheme="minorHAnsi" w:cstheme="minorHAnsi"/>
          <w:sz w:val="22"/>
          <w:szCs w:val="22"/>
        </w:rPr>
      </w:pPr>
    </w:p>
    <w:p w:rsidR="008B059D" w:rsidRPr="005A36A6" w:rsidRDefault="008B059D" w:rsidP="008B059D">
      <w:pPr>
        <w:contextualSpacing/>
        <w:rPr>
          <w:rFonts w:asciiTheme="minorHAnsi" w:hAnsiTheme="minorHAnsi" w:cstheme="minorHAnsi"/>
          <w:b/>
          <w:sz w:val="22"/>
          <w:szCs w:val="22"/>
        </w:rPr>
      </w:pPr>
      <w:r w:rsidRPr="005A36A6">
        <w:rPr>
          <w:rFonts w:asciiTheme="minorHAnsi" w:hAnsiTheme="minorHAnsi" w:cstheme="minorHAnsi"/>
          <w:b/>
          <w:sz w:val="22"/>
          <w:szCs w:val="22"/>
        </w:rPr>
        <w:t>Opportunities for Expansion</w:t>
      </w:r>
    </w:p>
    <w:p w:rsidR="008B059D" w:rsidRDefault="00BD49C3" w:rsidP="008B059D">
      <w:pPr>
        <w:contextualSpacing/>
        <w:rPr>
          <w:rFonts w:asciiTheme="minorHAnsi" w:hAnsiTheme="minorHAnsi" w:cstheme="minorHAnsi"/>
          <w:sz w:val="22"/>
          <w:szCs w:val="22"/>
        </w:rPr>
      </w:pPr>
      <w:r>
        <w:rPr>
          <w:rFonts w:asciiTheme="minorHAnsi" w:hAnsiTheme="minorHAnsi" w:cstheme="minorHAnsi"/>
          <w:sz w:val="22"/>
          <w:szCs w:val="22"/>
        </w:rPr>
        <w:t>The region has not adopted any</w:t>
      </w:r>
      <w:r w:rsidR="00FA01D3" w:rsidRPr="00FA01D3">
        <w:rPr>
          <w:rFonts w:asciiTheme="minorHAnsi" w:hAnsiTheme="minorHAnsi" w:cstheme="minorHAnsi"/>
          <w:sz w:val="22"/>
          <w:szCs w:val="22"/>
        </w:rPr>
        <w:t xml:space="preserve"> </w:t>
      </w:r>
      <w:r w:rsidR="00FA01D3">
        <w:rPr>
          <w:rFonts w:asciiTheme="minorHAnsi" w:hAnsiTheme="minorHAnsi" w:cstheme="minorHAnsi"/>
          <w:sz w:val="22"/>
          <w:szCs w:val="22"/>
        </w:rPr>
        <w:t xml:space="preserve">usage-based </w:t>
      </w:r>
      <w:r>
        <w:rPr>
          <w:rFonts w:asciiTheme="minorHAnsi" w:hAnsiTheme="minorHAnsi" w:cstheme="minorHAnsi"/>
          <w:sz w:val="22"/>
          <w:szCs w:val="22"/>
        </w:rPr>
        <w:t xml:space="preserve">insurance policies. Local governments could participate in consumer awareness to encourage more participants in such programs, could switch all eligible public fleets to </w:t>
      </w:r>
      <w:r w:rsidR="005541E5">
        <w:rPr>
          <w:rFonts w:asciiTheme="minorHAnsi" w:hAnsiTheme="minorHAnsi" w:cstheme="minorHAnsi"/>
          <w:sz w:val="22"/>
          <w:szCs w:val="22"/>
        </w:rPr>
        <w:t>usage-based</w:t>
      </w:r>
      <w:r>
        <w:rPr>
          <w:rFonts w:asciiTheme="minorHAnsi" w:hAnsiTheme="minorHAnsi" w:cstheme="minorHAnsi"/>
          <w:sz w:val="22"/>
          <w:szCs w:val="22"/>
        </w:rPr>
        <w:t xml:space="preserve"> insurance, or could provide incentives for private companies and citizens that switch to </w:t>
      </w:r>
      <w:r w:rsidR="005541E5">
        <w:rPr>
          <w:rFonts w:asciiTheme="minorHAnsi" w:hAnsiTheme="minorHAnsi" w:cstheme="minorHAnsi"/>
          <w:sz w:val="22"/>
          <w:szCs w:val="22"/>
        </w:rPr>
        <w:t>usage-based</w:t>
      </w:r>
      <w:r>
        <w:rPr>
          <w:rFonts w:asciiTheme="minorHAnsi" w:hAnsiTheme="minorHAnsi" w:cstheme="minorHAnsi"/>
          <w:sz w:val="22"/>
          <w:szCs w:val="22"/>
        </w:rPr>
        <w:t xml:space="preserve"> policies.</w:t>
      </w:r>
    </w:p>
    <w:p w:rsidR="00602E8D" w:rsidRPr="005A36A6" w:rsidRDefault="00602E8D" w:rsidP="008B059D">
      <w:pPr>
        <w:contextualSpacing/>
        <w:rPr>
          <w:rFonts w:asciiTheme="minorHAnsi" w:hAnsiTheme="minorHAnsi" w:cstheme="minorHAnsi"/>
          <w:sz w:val="22"/>
          <w:szCs w:val="22"/>
        </w:rPr>
      </w:pPr>
    </w:p>
    <w:p w:rsidR="008B059D" w:rsidRDefault="00602E8D" w:rsidP="008B059D">
      <w:pPr>
        <w:contextualSpacing/>
        <w:rPr>
          <w:rFonts w:asciiTheme="minorHAnsi" w:hAnsiTheme="minorHAnsi" w:cstheme="minorHAnsi"/>
          <w:b/>
          <w:sz w:val="22"/>
          <w:szCs w:val="22"/>
        </w:rPr>
      </w:pPr>
      <w:r>
        <w:rPr>
          <w:rFonts w:asciiTheme="minorHAnsi" w:hAnsiTheme="minorHAnsi" w:cstheme="minorHAnsi"/>
          <w:b/>
          <w:sz w:val="22"/>
          <w:szCs w:val="22"/>
        </w:rPr>
        <w:t>Air Quality Benefits</w:t>
      </w:r>
    </w:p>
    <w:p w:rsidR="00602E8D" w:rsidRPr="00602E8D" w:rsidRDefault="00FA01D3" w:rsidP="008B059D">
      <w:pPr>
        <w:contextualSpacing/>
        <w:rPr>
          <w:rFonts w:asciiTheme="minorHAnsi" w:hAnsiTheme="minorHAnsi" w:cstheme="minorHAnsi"/>
          <w:sz w:val="22"/>
          <w:szCs w:val="22"/>
        </w:rPr>
      </w:pPr>
      <w:r>
        <w:rPr>
          <w:rFonts w:asciiTheme="minorHAnsi" w:hAnsiTheme="minorHAnsi" w:cstheme="minorHAnsi"/>
          <w:sz w:val="22"/>
          <w:szCs w:val="22"/>
        </w:rPr>
        <w:t>Usage-based</w:t>
      </w:r>
      <w:r w:rsidR="00602E8D">
        <w:rPr>
          <w:rFonts w:asciiTheme="minorHAnsi" w:hAnsiTheme="minorHAnsi" w:cstheme="minorHAnsi"/>
          <w:sz w:val="22"/>
          <w:szCs w:val="22"/>
        </w:rPr>
        <w:t xml:space="preserve"> insurance encourages drivers to drive only when necessary to reduce their insurance premiums, and rewards safe</w:t>
      </w:r>
      <w:r w:rsidR="00602E8D" w:rsidRPr="00602E8D">
        <w:rPr>
          <w:rFonts w:asciiTheme="minorHAnsi" w:hAnsiTheme="minorHAnsi" w:cstheme="minorHAnsi"/>
          <w:sz w:val="22"/>
          <w:szCs w:val="22"/>
        </w:rPr>
        <w:t xml:space="preserve"> </w:t>
      </w:r>
      <w:r w:rsidR="00602E8D">
        <w:rPr>
          <w:rFonts w:asciiTheme="minorHAnsi" w:hAnsiTheme="minorHAnsi" w:cstheme="minorHAnsi"/>
          <w:sz w:val="22"/>
          <w:szCs w:val="22"/>
        </w:rPr>
        <w:t xml:space="preserve">driving, which can ease traffic flow and prevent accidents that cause congestion. Such programs may reduce VMT and therefore reduce emissions of NOx and fine particles. </w:t>
      </w:r>
      <w:r w:rsidR="00FD007B">
        <w:rPr>
          <w:rFonts w:asciiTheme="minorHAnsi" w:hAnsiTheme="minorHAnsi" w:cstheme="minorHAnsi"/>
          <w:sz w:val="22"/>
          <w:szCs w:val="22"/>
        </w:rPr>
        <w:t>The TPB estimate</w:t>
      </w:r>
      <w:r w:rsidR="00BD49C3">
        <w:rPr>
          <w:rFonts w:asciiTheme="minorHAnsi" w:hAnsiTheme="minorHAnsi" w:cstheme="minorHAnsi"/>
          <w:sz w:val="22"/>
          <w:szCs w:val="22"/>
        </w:rPr>
        <w:t>s</w:t>
      </w:r>
      <w:r w:rsidR="00FD007B">
        <w:rPr>
          <w:rFonts w:asciiTheme="minorHAnsi" w:hAnsiTheme="minorHAnsi" w:cstheme="minorHAnsi"/>
          <w:sz w:val="22"/>
          <w:szCs w:val="22"/>
        </w:rPr>
        <w:t xml:space="preserve"> </w:t>
      </w:r>
      <w:r w:rsidR="00BD49C3">
        <w:rPr>
          <w:rFonts w:asciiTheme="minorHAnsi" w:hAnsiTheme="minorHAnsi" w:cstheme="minorHAnsi"/>
          <w:sz w:val="22"/>
          <w:szCs w:val="22"/>
        </w:rPr>
        <w:t>that</w:t>
      </w:r>
      <w:r w:rsidR="00FD007B">
        <w:rPr>
          <w:rFonts w:asciiTheme="minorHAnsi" w:hAnsiTheme="minorHAnsi" w:cstheme="minorHAnsi"/>
          <w:sz w:val="22"/>
          <w:szCs w:val="22"/>
        </w:rPr>
        <w:t xml:space="preserve"> PAYD insurance </w:t>
      </w:r>
      <w:r w:rsidR="00BD49C3">
        <w:rPr>
          <w:rFonts w:asciiTheme="minorHAnsi" w:hAnsiTheme="minorHAnsi" w:cstheme="minorHAnsi"/>
          <w:sz w:val="22"/>
          <w:szCs w:val="22"/>
        </w:rPr>
        <w:t xml:space="preserve">could reduce VMT by </w:t>
      </w:r>
      <w:r w:rsidR="00BD49C3" w:rsidRPr="00BD49C3">
        <w:rPr>
          <w:rFonts w:asciiTheme="minorHAnsi" w:hAnsiTheme="minorHAnsi" w:cstheme="minorHAnsi"/>
          <w:sz w:val="22"/>
          <w:szCs w:val="22"/>
        </w:rPr>
        <w:t>100,414,209 miles</w:t>
      </w:r>
      <w:r w:rsidR="00BD49C3">
        <w:rPr>
          <w:rFonts w:asciiTheme="minorHAnsi" w:hAnsiTheme="minorHAnsi" w:cstheme="minorHAnsi"/>
          <w:sz w:val="22"/>
          <w:szCs w:val="22"/>
        </w:rPr>
        <w:t xml:space="preserve"> and reduce greenhouse gas emissions by</w:t>
      </w:r>
      <w:r w:rsidR="00BD49C3" w:rsidRPr="00BD49C3">
        <w:rPr>
          <w:rFonts w:asciiTheme="minorHAnsi" w:hAnsiTheme="minorHAnsi" w:cstheme="minorHAnsi"/>
          <w:sz w:val="22"/>
          <w:szCs w:val="22"/>
        </w:rPr>
        <w:t xml:space="preserve"> 48,979 tons </w:t>
      </w:r>
      <w:r w:rsidR="00BD49C3">
        <w:rPr>
          <w:rFonts w:asciiTheme="minorHAnsi" w:hAnsiTheme="minorHAnsi" w:cstheme="minorHAnsi"/>
          <w:sz w:val="22"/>
          <w:szCs w:val="22"/>
        </w:rPr>
        <w:t>for each 5% of the region’s eligible drivers that switch to this type of insurance</w:t>
      </w:r>
    </w:p>
    <w:p w:rsidR="008B059D" w:rsidRDefault="008B059D">
      <w:pPr>
        <w:spacing w:after="200" w:line="276" w:lineRule="auto"/>
        <w:rPr>
          <w:rStyle w:val="IntenseEmphasis"/>
        </w:rPr>
      </w:pPr>
      <w:r>
        <w:rPr>
          <w:rStyle w:val="IntenseEmphasis"/>
        </w:rPr>
        <w:br w:type="page"/>
      </w:r>
    </w:p>
    <w:bookmarkStart w:id="52" w:name="ParkingManagement"/>
    <w:p w:rsidR="008B059D" w:rsidRPr="008B059D" w:rsidRDefault="008D19CC" w:rsidP="008B059D">
      <w:pPr>
        <w:rPr>
          <w:rStyle w:val="IntenseEmphasis"/>
        </w:rPr>
      </w:pPr>
      <w:r>
        <w:lastRenderedPageBreak/>
        <w:fldChar w:fldCharType="begin"/>
      </w:r>
      <w:r>
        <w:instrText xml:space="preserve"> HYPERLINK \l "TOC" </w:instrText>
      </w:r>
      <w:r>
        <w:fldChar w:fldCharType="separate"/>
      </w:r>
      <w:r w:rsidR="008B059D" w:rsidRPr="008B059D">
        <w:rPr>
          <w:rStyle w:val="IntenseEmphasis"/>
        </w:rPr>
        <w:t>Parking Management</w:t>
      </w:r>
      <w:r>
        <w:rPr>
          <w:rStyle w:val="IntenseEmphasis"/>
        </w:rPr>
        <w:fldChar w:fldCharType="end"/>
      </w:r>
    </w:p>
    <w:bookmarkEnd w:id="52"/>
    <w:p w:rsidR="008B059D" w:rsidRDefault="008B059D" w:rsidP="008B059D">
      <w:pPr>
        <w:contextualSpacing/>
        <w:rPr>
          <w:rFonts w:asciiTheme="minorHAnsi" w:hAnsiTheme="minorHAnsi" w:cstheme="minorHAnsi"/>
          <w:b/>
          <w:sz w:val="22"/>
          <w:szCs w:val="22"/>
        </w:rPr>
      </w:pPr>
    </w:p>
    <w:p w:rsidR="008B059D" w:rsidRPr="005A36A6" w:rsidRDefault="008B059D" w:rsidP="008B059D">
      <w:pPr>
        <w:contextualSpacing/>
        <w:rPr>
          <w:rFonts w:asciiTheme="minorHAnsi" w:hAnsiTheme="minorHAnsi" w:cstheme="minorHAnsi"/>
          <w:b/>
          <w:sz w:val="22"/>
          <w:szCs w:val="22"/>
        </w:rPr>
      </w:pPr>
      <w:r w:rsidRPr="005A36A6">
        <w:rPr>
          <w:rFonts w:asciiTheme="minorHAnsi" w:hAnsiTheme="minorHAnsi" w:cstheme="minorHAnsi"/>
          <w:b/>
          <w:sz w:val="22"/>
          <w:szCs w:val="22"/>
        </w:rPr>
        <w:t>Description</w:t>
      </w:r>
    </w:p>
    <w:p w:rsidR="0029494E" w:rsidRDefault="0029494E" w:rsidP="008B059D">
      <w:pPr>
        <w:contextualSpacing/>
        <w:rPr>
          <w:rFonts w:asciiTheme="minorHAnsi" w:hAnsiTheme="minorHAnsi" w:cstheme="minorHAnsi"/>
          <w:sz w:val="22"/>
          <w:szCs w:val="22"/>
        </w:rPr>
      </w:pPr>
      <w:r>
        <w:rPr>
          <w:rFonts w:asciiTheme="minorHAnsi" w:hAnsiTheme="minorHAnsi" w:cstheme="minorHAnsi"/>
          <w:sz w:val="22"/>
          <w:szCs w:val="22"/>
        </w:rPr>
        <w:t xml:space="preserve">Most harmful NOx and particulate matter emissions occur when operating at low speeds, such as while circling the block or neighborhood for a parking space. While free or cheap street parking is popular, it also encourages people to drive, and to occupy spots for long periods of time. Both these factors reduce the number of free spots for those looking to park, increasing the number of people searching for a spot and the amount of time it takes them to park. </w:t>
      </w:r>
    </w:p>
    <w:p w:rsidR="0029494E" w:rsidRDefault="0029494E" w:rsidP="008B059D">
      <w:pPr>
        <w:contextualSpacing/>
        <w:rPr>
          <w:rFonts w:asciiTheme="minorHAnsi" w:hAnsiTheme="minorHAnsi" w:cstheme="minorHAnsi"/>
          <w:sz w:val="22"/>
          <w:szCs w:val="22"/>
        </w:rPr>
      </w:pPr>
    </w:p>
    <w:p w:rsidR="008B059D" w:rsidRDefault="0029494E" w:rsidP="008B059D">
      <w:pPr>
        <w:contextualSpacing/>
        <w:rPr>
          <w:rFonts w:asciiTheme="minorHAnsi" w:hAnsiTheme="minorHAnsi" w:cstheme="minorHAnsi"/>
          <w:sz w:val="22"/>
          <w:szCs w:val="22"/>
        </w:rPr>
      </w:pPr>
      <w:r>
        <w:rPr>
          <w:rFonts w:asciiTheme="minorHAnsi" w:hAnsiTheme="minorHAnsi" w:cstheme="minorHAnsi"/>
          <w:sz w:val="22"/>
          <w:szCs w:val="22"/>
        </w:rPr>
        <w:t xml:space="preserve">Some cities have experimented with alternative parking management strategies that disincentivize long-term street parking, either through increased parking enforcement or by raising parking fees. </w:t>
      </w:r>
      <w:r w:rsidR="00CB0146">
        <w:rPr>
          <w:rFonts w:asciiTheme="minorHAnsi" w:hAnsiTheme="minorHAnsi" w:cstheme="minorHAnsi"/>
          <w:sz w:val="22"/>
          <w:szCs w:val="22"/>
        </w:rPr>
        <w:t>Philadelphia raised parking meter rates from $1.50 per hour to $2 per hour in 2009 and again to $2.50 per hour in 2011. The change resulted in $4 million more in city revenues, and encouraged more drivers to choose off-street parking lots. In 2008, San Francisco</w:t>
      </w:r>
      <w:r w:rsidR="005155CB">
        <w:rPr>
          <w:rFonts w:asciiTheme="minorHAnsi" w:hAnsiTheme="minorHAnsi" w:cstheme="minorHAnsi"/>
          <w:sz w:val="22"/>
          <w:szCs w:val="22"/>
        </w:rPr>
        <w:t xml:space="preserve"> began</w:t>
      </w:r>
      <w:r w:rsidR="00CB0146">
        <w:rPr>
          <w:rFonts w:asciiTheme="minorHAnsi" w:hAnsiTheme="minorHAnsi" w:cstheme="minorHAnsi"/>
          <w:sz w:val="22"/>
          <w:szCs w:val="22"/>
        </w:rPr>
        <w:t xml:space="preserve"> </w:t>
      </w:r>
      <w:r w:rsidR="005155CB">
        <w:rPr>
          <w:rFonts w:asciiTheme="minorHAnsi" w:hAnsiTheme="minorHAnsi" w:cstheme="minorHAnsi"/>
          <w:sz w:val="22"/>
          <w:szCs w:val="22"/>
        </w:rPr>
        <w:t>a</w:t>
      </w:r>
      <w:r w:rsidR="00CB0146" w:rsidRPr="00CB0146">
        <w:rPr>
          <w:rFonts w:asciiTheme="minorHAnsi" w:hAnsiTheme="minorHAnsi" w:cstheme="minorHAnsi"/>
          <w:sz w:val="22"/>
          <w:szCs w:val="22"/>
        </w:rPr>
        <w:t xml:space="preserve"> study </w:t>
      </w:r>
      <w:r w:rsidR="005155CB">
        <w:rPr>
          <w:rFonts w:asciiTheme="minorHAnsi" w:hAnsiTheme="minorHAnsi" w:cstheme="minorHAnsi"/>
          <w:sz w:val="22"/>
          <w:szCs w:val="22"/>
        </w:rPr>
        <w:t xml:space="preserve">of </w:t>
      </w:r>
      <w:r w:rsidR="00CB0146" w:rsidRPr="00CB0146">
        <w:rPr>
          <w:rFonts w:asciiTheme="minorHAnsi" w:hAnsiTheme="minorHAnsi" w:cstheme="minorHAnsi"/>
          <w:sz w:val="22"/>
          <w:szCs w:val="22"/>
        </w:rPr>
        <w:t>traffic and curbside parking in the downtown area</w:t>
      </w:r>
      <w:r w:rsidR="005155CB">
        <w:rPr>
          <w:rFonts w:asciiTheme="minorHAnsi" w:hAnsiTheme="minorHAnsi" w:cstheme="minorHAnsi"/>
          <w:sz w:val="22"/>
          <w:szCs w:val="22"/>
        </w:rPr>
        <w:t xml:space="preserve"> in order to address the city’s congestion problem. To help drivers reduce circling time, the city aims to create an automatically-updating </w:t>
      </w:r>
      <w:r w:rsidR="00CB0146" w:rsidRPr="00CB0146">
        <w:rPr>
          <w:rFonts w:asciiTheme="minorHAnsi" w:hAnsiTheme="minorHAnsi" w:cstheme="minorHAnsi"/>
          <w:sz w:val="22"/>
          <w:szCs w:val="22"/>
        </w:rPr>
        <w:t xml:space="preserve">website </w:t>
      </w:r>
      <w:r w:rsidR="005155CB">
        <w:rPr>
          <w:rFonts w:asciiTheme="minorHAnsi" w:hAnsiTheme="minorHAnsi" w:cstheme="minorHAnsi"/>
          <w:sz w:val="22"/>
          <w:szCs w:val="22"/>
        </w:rPr>
        <w:t xml:space="preserve">and cell phone app showing </w:t>
      </w:r>
      <w:r w:rsidR="00CB0146" w:rsidRPr="00CB0146">
        <w:rPr>
          <w:rFonts w:asciiTheme="minorHAnsi" w:hAnsiTheme="minorHAnsi" w:cstheme="minorHAnsi"/>
          <w:sz w:val="22"/>
          <w:szCs w:val="22"/>
        </w:rPr>
        <w:t>available parking spots.</w:t>
      </w:r>
      <w:r w:rsidR="00B87575">
        <w:rPr>
          <w:rFonts w:asciiTheme="minorHAnsi" w:hAnsiTheme="minorHAnsi" w:cstheme="minorHAnsi"/>
          <w:sz w:val="22"/>
          <w:szCs w:val="22"/>
        </w:rPr>
        <w:t xml:space="preserve"> The system will allow drivers to </w:t>
      </w:r>
      <w:r w:rsidR="00B87575" w:rsidRPr="00B87575">
        <w:rPr>
          <w:rFonts w:asciiTheme="minorHAnsi" w:hAnsiTheme="minorHAnsi" w:cstheme="minorHAnsi"/>
          <w:sz w:val="22"/>
          <w:szCs w:val="22"/>
        </w:rPr>
        <w:t xml:space="preserve">top up </w:t>
      </w:r>
      <w:r w:rsidR="00B87575">
        <w:rPr>
          <w:rFonts w:asciiTheme="minorHAnsi" w:hAnsiTheme="minorHAnsi" w:cstheme="minorHAnsi"/>
          <w:sz w:val="22"/>
          <w:szCs w:val="22"/>
        </w:rPr>
        <w:t xml:space="preserve">meters remotely </w:t>
      </w:r>
      <w:r w:rsidR="00B87575" w:rsidRPr="00B87575">
        <w:rPr>
          <w:rFonts w:asciiTheme="minorHAnsi" w:hAnsiTheme="minorHAnsi" w:cstheme="minorHAnsi"/>
          <w:sz w:val="22"/>
          <w:szCs w:val="22"/>
        </w:rPr>
        <w:t xml:space="preserve">using a credit </w:t>
      </w:r>
      <w:r w:rsidR="00B87575">
        <w:rPr>
          <w:rFonts w:asciiTheme="minorHAnsi" w:hAnsiTheme="minorHAnsi" w:cstheme="minorHAnsi"/>
          <w:sz w:val="22"/>
          <w:szCs w:val="22"/>
        </w:rPr>
        <w:t>card or a pre-paid parking card, and will enable transportation agencies to adjust meter parking rates and time limits remotely</w:t>
      </w:r>
      <w:r w:rsidR="00E20ADF">
        <w:rPr>
          <w:rFonts w:asciiTheme="minorHAnsi" w:hAnsiTheme="minorHAnsi" w:cstheme="minorHAnsi"/>
          <w:sz w:val="22"/>
          <w:szCs w:val="22"/>
        </w:rPr>
        <w:t xml:space="preserve"> as needed</w:t>
      </w:r>
      <w:r w:rsidR="00B87575">
        <w:rPr>
          <w:rFonts w:asciiTheme="minorHAnsi" w:hAnsiTheme="minorHAnsi" w:cstheme="minorHAnsi"/>
          <w:sz w:val="22"/>
          <w:szCs w:val="22"/>
        </w:rPr>
        <w:t>.</w:t>
      </w:r>
    </w:p>
    <w:p w:rsidR="0029494E" w:rsidRPr="005A36A6" w:rsidRDefault="0029494E" w:rsidP="008B059D">
      <w:pPr>
        <w:contextualSpacing/>
        <w:rPr>
          <w:rFonts w:asciiTheme="minorHAnsi" w:hAnsiTheme="minorHAnsi" w:cstheme="minorHAnsi"/>
          <w:sz w:val="22"/>
          <w:szCs w:val="22"/>
        </w:rPr>
      </w:pPr>
    </w:p>
    <w:p w:rsidR="008B059D" w:rsidRPr="005A36A6" w:rsidRDefault="008B059D" w:rsidP="008B059D">
      <w:pPr>
        <w:contextualSpacing/>
        <w:rPr>
          <w:rFonts w:asciiTheme="minorHAnsi" w:hAnsiTheme="minorHAnsi" w:cstheme="minorHAnsi"/>
          <w:b/>
          <w:sz w:val="22"/>
          <w:szCs w:val="22"/>
        </w:rPr>
      </w:pPr>
      <w:r w:rsidRPr="005A36A6">
        <w:rPr>
          <w:rFonts w:asciiTheme="minorHAnsi" w:hAnsiTheme="minorHAnsi" w:cstheme="minorHAnsi"/>
          <w:b/>
          <w:sz w:val="22"/>
          <w:szCs w:val="22"/>
        </w:rPr>
        <w:t>Opportunities for Expansion</w:t>
      </w:r>
    </w:p>
    <w:p w:rsidR="008B059D" w:rsidRDefault="00A56641" w:rsidP="008B059D">
      <w:pPr>
        <w:contextualSpacing/>
        <w:rPr>
          <w:rFonts w:asciiTheme="minorHAnsi" w:hAnsiTheme="minorHAnsi" w:cstheme="minorHAnsi"/>
          <w:sz w:val="22"/>
          <w:szCs w:val="22"/>
        </w:rPr>
      </w:pPr>
      <w:r>
        <w:rPr>
          <w:rFonts w:asciiTheme="minorHAnsi" w:hAnsiTheme="minorHAnsi" w:cstheme="minorHAnsi"/>
          <w:sz w:val="22"/>
          <w:szCs w:val="22"/>
        </w:rPr>
        <w:t>The region does not yet have any such parking management programs of which we are aware, but it might be a good tool to explore, particularly for congested inner-city areas.</w:t>
      </w:r>
    </w:p>
    <w:p w:rsidR="00E20ADF" w:rsidRPr="005A36A6" w:rsidRDefault="00E20ADF" w:rsidP="008B059D">
      <w:pPr>
        <w:contextualSpacing/>
        <w:rPr>
          <w:rFonts w:asciiTheme="minorHAnsi" w:hAnsiTheme="minorHAnsi" w:cstheme="minorHAnsi"/>
          <w:sz w:val="22"/>
          <w:szCs w:val="22"/>
        </w:rPr>
      </w:pPr>
    </w:p>
    <w:p w:rsidR="008B059D" w:rsidRPr="005A36A6" w:rsidRDefault="008B059D" w:rsidP="008B059D">
      <w:pPr>
        <w:contextualSpacing/>
        <w:rPr>
          <w:rFonts w:asciiTheme="minorHAnsi" w:hAnsiTheme="minorHAnsi" w:cstheme="minorHAnsi"/>
          <w:b/>
          <w:sz w:val="22"/>
          <w:szCs w:val="22"/>
        </w:rPr>
      </w:pPr>
      <w:r w:rsidRPr="005A36A6">
        <w:rPr>
          <w:rFonts w:asciiTheme="minorHAnsi" w:hAnsiTheme="minorHAnsi" w:cstheme="minorHAnsi"/>
          <w:b/>
          <w:sz w:val="22"/>
          <w:szCs w:val="22"/>
        </w:rPr>
        <w:t>Air Quality Benefits</w:t>
      </w:r>
    </w:p>
    <w:p w:rsidR="008B059D" w:rsidRDefault="00E20ADF" w:rsidP="008B059D">
      <w:pPr>
        <w:rPr>
          <w:rFonts w:asciiTheme="minorHAnsi" w:hAnsiTheme="minorHAnsi" w:cstheme="minorHAnsi"/>
          <w:sz w:val="22"/>
          <w:szCs w:val="22"/>
        </w:rPr>
      </w:pPr>
      <w:r>
        <w:rPr>
          <w:rFonts w:asciiTheme="minorHAnsi" w:hAnsiTheme="minorHAnsi" w:cstheme="minorHAnsi"/>
          <w:sz w:val="22"/>
          <w:szCs w:val="22"/>
        </w:rPr>
        <w:t>S</w:t>
      </w:r>
      <w:r w:rsidRPr="0029494E">
        <w:rPr>
          <w:rFonts w:asciiTheme="minorHAnsi" w:hAnsiTheme="minorHAnsi" w:cstheme="minorHAnsi"/>
          <w:sz w:val="22"/>
          <w:szCs w:val="22"/>
        </w:rPr>
        <w:t>tudies show that</w:t>
      </w:r>
      <w:r>
        <w:rPr>
          <w:rFonts w:asciiTheme="minorHAnsi" w:hAnsiTheme="minorHAnsi" w:cstheme="minorHAnsi"/>
          <w:sz w:val="22"/>
          <w:szCs w:val="22"/>
        </w:rPr>
        <w:t xml:space="preserve"> circling for a parking spot is responsible for 30-50 percent of inner-city traffic congestion</w:t>
      </w:r>
      <w:r w:rsidRPr="0029494E">
        <w:rPr>
          <w:rFonts w:asciiTheme="minorHAnsi" w:hAnsiTheme="minorHAnsi" w:cstheme="minorHAnsi"/>
          <w:sz w:val="22"/>
          <w:szCs w:val="22"/>
        </w:rPr>
        <w:t xml:space="preserve">. </w:t>
      </w:r>
      <w:r>
        <w:rPr>
          <w:rFonts w:asciiTheme="minorHAnsi" w:hAnsiTheme="minorHAnsi" w:cstheme="minorHAnsi"/>
          <w:sz w:val="22"/>
          <w:szCs w:val="22"/>
        </w:rPr>
        <w:t xml:space="preserve">A study done by the University of Los Angeles </w:t>
      </w:r>
      <w:r w:rsidRPr="0029494E">
        <w:rPr>
          <w:rFonts w:asciiTheme="minorHAnsi" w:hAnsiTheme="minorHAnsi" w:cstheme="minorHAnsi"/>
          <w:sz w:val="22"/>
          <w:szCs w:val="22"/>
        </w:rPr>
        <w:t xml:space="preserve">determined that drivers searching for on-street parking in </w:t>
      </w:r>
      <w:r>
        <w:rPr>
          <w:rFonts w:asciiTheme="minorHAnsi" w:hAnsiTheme="minorHAnsi" w:cstheme="minorHAnsi"/>
          <w:sz w:val="22"/>
          <w:szCs w:val="22"/>
        </w:rPr>
        <w:t xml:space="preserve">just </w:t>
      </w:r>
      <w:r w:rsidRPr="0029494E">
        <w:rPr>
          <w:rFonts w:asciiTheme="minorHAnsi" w:hAnsiTheme="minorHAnsi" w:cstheme="minorHAnsi"/>
          <w:sz w:val="22"/>
          <w:szCs w:val="22"/>
        </w:rPr>
        <w:t xml:space="preserve">a 15-block area of Los Angeles burned 47,000 gallons of fuel and traveled </w:t>
      </w:r>
      <w:r>
        <w:rPr>
          <w:rFonts w:asciiTheme="minorHAnsi" w:hAnsiTheme="minorHAnsi" w:cstheme="minorHAnsi"/>
          <w:sz w:val="22"/>
          <w:szCs w:val="22"/>
        </w:rPr>
        <w:t xml:space="preserve">four times </w:t>
      </w:r>
      <w:r w:rsidRPr="0029494E">
        <w:rPr>
          <w:rFonts w:asciiTheme="minorHAnsi" w:hAnsiTheme="minorHAnsi" w:cstheme="minorHAnsi"/>
          <w:sz w:val="22"/>
          <w:szCs w:val="22"/>
        </w:rPr>
        <w:t>the distance to the moon.</w:t>
      </w:r>
      <w:r>
        <w:rPr>
          <w:rFonts w:asciiTheme="minorHAnsi" w:hAnsiTheme="minorHAnsi" w:cstheme="minorHAnsi"/>
          <w:sz w:val="22"/>
          <w:szCs w:val="22"/>
        </w:rPr>
        <w:t xml:space="preserve"> Increasing parking fees can encourage more people to take public transportation, carpool, bike or walk. It also encourages drivers seeking longer-term parking to use off-street lots rather than on-street parking, freeing up more spots for others and reducing the time needed to find a short-term parking space. This reduces VMT, NOx and particulate matter emissions and helps to ease congestion.</w:t>
      </w:r>
    </w:p>
    <w:p w:rsidR="00E20ADF" w:rsidRDefault="00E20ADF" w:rsidP="008B059D">
      <w:pPr>
        <w:rPr>
          <w:rFonts w:asciiTheme="minorHAnsi" w:hAnsiTheme="minorHAnsi" w:cstheme="minorHAnsi"/>
          <w:sz w:val="22"/>
          <w:szCs w:val="22"/>
        </w:rPr>
      </w:pPr>
    </w:p>
    <w:p w:rsidR="008B059D" w:rsidRDefault="008B059D">
      <w:pPr>
        <w:spacing w:after="200" w:line="276" w:lineRule="auto"/>
        <w:rPr>
          <w:rStyle w:val="IntenseEmphasis"/>
        </w:rPr>
      </w:pPr>
      <w:r>
        <w:rPr>
          <w:rStyle w:val="IntenseEmphasis"/>
        </w:rPr>
        <w:br w:type="page"/>
      </w:r>
    </w:p>
    <w:bookmarkStart w:id="53" w:name="Hoteling"/>
    <w:p w:rsidR="008B059D" w:rsidRPr="008B059D" w:rsidRDefault="008D19CC" w:rsidP="008B059D">
      <w:pPr>
        <w:rPr>
          <w:rStyle w:val="IntenseEmphasis"/>
        </w:rPr>
      </w:pPr>
      <w:r>
        <w:lastRenderedPageBreak/>
        <w:fldChar w:fldCharType="begin"/>
      </w:r>
      <w:r>
        <w:instrText xml:space="preserve"> HYPERLINK \l "TOC" </w:instrText>
      </w:r>
      <w:r>
        <w:fldChar w:fldCharType="separate"/>
      </w:r>
      <w:r w:rsidR="008B059D" w:rsidRPr="008B059D">
        <w:rPr>
          <w:rStyle w:val="IntenseEmphasis"/>
        </w:rPr>
        <w:t>Hoteling</w:t>
      </w:r>
      <w:r>
        <w:rPr>
          <w:rStyle w:val="IntenseEmphasis"/>
        </w:rPr>
        <w:fldChar w:fldCharType="end"/>
      </w:r>
    </w:p>
    <w:bookmarkEnd w:id="53"/>
    <w:p w:rsidR="008B059D" w:rsidRDefault="008B059D" w:rsidP="008B059D">
      <w:pPr>
        <w:contextualSpacing/>
        <w:rPr>
          <w:rFonts w:asciiTheme="minorHAnsi" w:hAnsiTheme="minorHAnsi" w:cstheme="minorHAnsi"/>
          <w:b/>
          <w:sz w:val="22"/>
          <w:szCs w:val="22"/>
        </w:rPr>
      </w:pPr>
    </w:p>
    <w:p w:rsidR="008B059D" w:rsidRPr="005A36A6" w:rsidRDefault="008B059D" w:rsidP="008B059D">
      <w:pPr>
        <w:contextualSpacing/>
        <w:rPr>
          <w:rFonts w:asciiTheme="minorHAnsi" w:hAnsiTheme="minorHAnsi" w:cstheme="minorHAnsi"/>
          <w:b/>
          <w:sz w:val="22"/>
          <w:szCs w:val="22"/>
        </w:rPr>
      </w:pPr>
      <w:r w:rsidRPr="005A36A6">
        <w:rPr>
          <w:rFonts w:asciiTheme="minorHAnsi" w:hAnsiTheme="minorHAnsi" w:cstheme="minorHAnsi"/>
          <w:b/>
          <w:sz w:val="22"/>
          <w:szCs w:val="22"/>
        </w:rPr>
        <w:t>Description</w:t>
      </w:r>
    </w:p>
    <w:p w:rsidR="008B059D" w:rsidRDefault="008D19CC" w:rsidP="008B059D">
      <w:pPr>
        <w:contextualSpacing/>
        <w:rPr>
          <w:rFonts w:asciiTheme="minorHAnsi" w:hAnsiTheme="minorHAnsi" w:cstheme="minorHAnsi"/>
          <w:sz w:val="22"/>
          <w:szCs w:val="22"/>
        </w:rPr>
      </w:pPr>
      <w:r>
        <w:rPr>
          <w:rFonts w:asciiTheme="minorHAnsi" w:hAnsiTheme="minorHAnsi" w:cstheme="minorHAnsi"/>
          <w:sz w:val="22"/>
          <w:szCs w:val="22"/>
        </w:rPr>
        <w:t>Hoteling</w:t>
      </w:r>
      <w:r w:rsidR="00E669F8">
        <w:rPr>
          <w:rFonts w:asciiTheme="minorHAnsi" w:hAnsiTheme="minorHAnsi" w:cstheme="minorHAnsi"/>
          <w:sz w:val="22"/>
          <w:szCs w:val="22"/>
        </w:rPr>
        <w:t xml:space="preserve"> </w:t>
      </w:r>
      <w:r>
        <w:rPr>
          <w:rFonts w:asciiTheme="minorHAnsi" w:hAnsiTheme="minorHAnsi" w:cstheme="minorHAnsi"/>
          <w:sz w:val="22"/>
          <w:szCs w:val="22"/>
        </w:rPr>
        <w:t xml:space="preserve">is an extension of teleworking programs, whereby employees rotate office space use, similar to </w:t>
      </w:r>
      <w:r w:rsidR="0039099E">
        <w:rPr>
          <w:rFonts w:asciiTheme="minorHAnsi" w:hAnsiTheme="minorHAnsi" w:cstheme="minorHAnsi"/>
          <w:sz w:val="22"/>
          <w:szCs w:val="22"/>
        </w:rPr>
        <w:t xml:space="preserve">how </w:t>
      </w:r>
      <w:r>
        <w:rPr>
          <w:rFonts w:asciiTheme="minorHAnsi" w:hAnsiTheme="minorHAnsi" w:cstheme="minorHAnsi"/>
          <w:sz w:val="22"/>
          <w:szCs w:val="22"/>
        </w:rPr>
        <w:t>hotel rooms</w:t>
      </w:r>
      <w:r w:rsidR="0039099E">
        <w:rPr>
          <w:rFonts w:asciiTheme="minorHAnsi" w:hAnsiTheme="minorHAnsi" w:cstheme="minorHAnsi"/>
          <w:sz w:val="22"/>
          <w:szCs w:val="22"/>
        </w:rPr>
        <w:t xml:space="preserve"> function</w:t>
      </w:r>
      <w:r>
        <w:rPr>
          <w:rFonts w:asciiTheme="minorHAnsi" w:hAnsiTheme="minorHAnsi" w:cstheme="minorHAnsi"/>
          <w:sz w:val="22"/>
          <w:szCs w:val="22"/>
        </w:rPr>
        <w:t xml:space="preserve">. </w:t>
      </w:r>
      <w:r w:rsidR="00E669F8">
        <w:rPr>
          <w:rFonts w:asciiTheme="minorHAnsi" w:hAnsiTheme="minorHAnsi" w:cstheme="minorHAnsi"/>
          <w:sz w:val="22"/>
          <w:szCs w:val="22"/>
        </w:rPr>
        <w:t>“Hot desking,” “free address workstations,” “touchdown workstations,” and “desk sharing” are similar office policies that allow for multiple employees to use the same office space, either on a pre-arranged rotational schedule or by random assignment</w:t>
      </w:r>
      <w:r w:rsidR="0039099E">
        <w:rPr>
          <w:rFonts w:asciiTheme="minorHAnsi" w:hAnsiTheme="minorHAnsi" w:cstheme="minorHAnsi"/>
          <w:sz w:val="22"/>
          <w:szCs w:val="22"/>
        </w:rPr>
        <w:t>.</w:t>
      </w:r>
      <w:r w:rsidR="0039099E" w:rsidRPr="0039099E">
        <w:rPr>
          <w:rFonts w:asciiTheme="minorHAnsi" w:hAnsiTheme="minorHAnsi" w:cstheme="minorHAnsi"/>
          <w:sz w:val="22"/>
          <w:szCs w:val="22"/>
        </w:rPr>
        <w:t xml:space="preserve"> </w:t>
      </w:r>
      <w:r w:rsidR="0039099E">
        <w:rPr>
          <w:rFonts w:asciiTheme="minorHAnsi" w:hAnsiTheme="minorHAnsi" w:cstheme="minorHAnsi"/>
          <w:sz w:val="22"/>
          <w:szCs w:val="22"/>
        </w:rPr>
        <w:t xml:space="preserve">When many employees telework, a company may either have many empty offices, or may be able to function with less office space. While this requires employees to use </w:t>
      </w:r>
      <w:r w:rsidR="0039099E" w:rsidRPr="0039099E">
        <w:rPr>
          <w:rFonts w:asciiTheme="minorHAnsi" w:hAnsiTheme="minorHAnsi" w:cstheme="minorHAnsi"/>
          <w:sz w:val="22"/>
          <w:szCs w:val="22"/>
        </w:rPr>
        <w:t>non-dedicated, non-permanent</w:t>
      </w:r>
      <w:r w:rsidR="0039099E">
        <w:rPr>
          <w:rFonts w:asciiTheme="minorHAnsi" w:hAnsiTheme="minorHAnsi" w:cstheme="minorHAnsi"/>
          <w:sz w:val="22"/>
          <w:szCs w:val="22"/>
        </w:rPr>
        <w:t xml:space="preserve"> workstations it can contribute both to establishing telework programs and to reducing office energy use.</w:t>
      </w:r>
    </w:p>
    <w:p w:rsidR="008D19CC" w:rsidRPr="005A36A6" w:rsidRDefault="008D19CC" w:rsidP="008B059D">
      <w:pPr>
        <w:contextualSpacing/>
        <w:rPr>
          <w:rFonts w:asciiTheme="minorHAnsi" w:hAnsiTheme="minorHAnsi" w:cstheme="minorHAnsi"/>
          <w:sz w:val="22"/>
          <w:szCs w:val="22"/>
        </w:rPr>
      </w:pPr>
    </w:p>
    <w:p w:rsidR="008B059D" w:rsidRPr="005A36A6" w:rsidRDefault="00F4667C" w:rsidP="008B059D">
      <w:pPr>
        <w:contextualSpacing/>
        <w:rPr>
          <w:rFonts w:asciiTheme="minorHAnsi" w:hAnsiTheme="minorHAnsi" w:cstheme="minorHAnsi"/>
          <w:b/>
          <w:sz w:val="22"/>
          <w:szCs w:val="22"/>
        </w:rPr>
      </w:pPr>
      <w:r w:rsidRPr="005A36A6">
        <w:rPr>
          <w:rFonts w:asciiTheme="minorHAnsi" w:hAnsiTheme="minorHAnsi" w:cstheme="minorHAnsi"/>
          <w:b/>
          <w:sz w:val="22"/>
          <w:szCs w:val="22"/>
        </w:rPr>
        <w:t>Opportun</w:t>
      </w:r>
      <w:r>
        <w:rPr>
          <w:rFonts w:asciiTheme="minorHAnsi" w:hAnsiTheme="minorHAnsi" w:cstheme="minorHAnsi"/>
          <w:b/>
          <w:sz w:val="22"/>
          <w:szCs w:val="22"/>
        </w:rPr>
        <w:t>ities for Expansion</w:t>
      </w:r>
    </w:p>
    <w:p w:rsidR="00F4667C" w:rsidRPr="005A36A6" w:rsidRDefault="008D19CC" w:rsidP="008B059D">
      <w:pPr>
        <w:contextualSpacing/>
        <w:rPr>
          <w:rFonts w:asciiTheme="minorHAnsi" w:hAnsiTheme="minorHAnsi" w:cstheme="minorHAnsi"/>
          <w:sz w:val="22"/>
          <w:szCs w:val="22"/>
        </w:rPr>
      </w:pPr>
      <w:r>
        <w:rPr>
          <w:rFonts w:asciiTheme="minorHAnsi" w:hAnsiTheme="minorHAnsi" w:cstheme="minorHAnsi"/>
          <w:sz w:val="22"/>
          <w:szCs w:val="22"/>
        </w:rPr>
        <w:t xml:space="preserve">Thus far, no local jurisdictions have hoteling policies </w:t>
      </w:r>
      <w:r w:rsidR="00F4667C">
        <w:rPr>
          <w:rFonts w:asciiTheme="minorHAnsi" w:hAnsiTheme="minorHAnsi" w:cstheme="minorHAnsi"/>
          <w:sz w:val="22"/>
          <w:szCs w:val="22"/>
        </w:rPr>
        <w:t>that we are aware of, but some local companies and many organizations across the country have begun to use hoteling as a way to reduce both real estate and utility costs for office space, and to further encourage teleworking as a work mode.</w:t>
      </w:r>
      <w:r w:rsidR="00E669F8">
        <w:rPr>
          <w:rFonts w:asciiTheme="minorHAnsi" w:hAnsiTheme="minorHAnsi" w:cstheme="minorHAnsi"/>
          <w:sz w:val="22"/>
          <w:szCs w:val="22"/>
        </w:rPr>
        <w:t xml:space="preserve"> </w:t>
      </w:r>
    </w:p>
    <w:p w:rsidR="008B059D" w:rsidRPr="005A36A6" w:rsidRDefault="008B059D" w:rsidP="008B059D">
      <w:pPr>
        <w:contextualSpacing/>
        <w:rPr>
          <w:rFonts w:asciiTheme="minorHAnsi" w:hAnsiTheme="minorHAnsi" w:cstheme="minorHAnsi"/>
          <w:sz w:val="22"/>
          <w:szCs w:val="22"/>
        </w:rPr>
      </w:pPr>
    </w:p>
    <w:p w:rsidR="008B059D" w:rsidRDefault="00F4667C" w:rsidP="008B059D">
      <w:pPr>
        <w:contextualSpacing/>
        <w:rPr>
          <w:rFonts w:asciiTheme="minorHAnsi" w:hAnsiTheme="minorHAnsi" w:cstheme="minorHAnsi"/>
          <w:b/>
          <w:sz w:val="22"/>
          <w:szCs w:val="22"/>
        </w:rPr>
      </w:pPr>
      <w:r>
        <w:rPr>
          <w:rFonts w:asciiTheme="minorHAnsi" w:hAnsiTheme="minorHAnsi" w:cstheme="minorHAnsi"/>
          <w:b/>
          <w:sz w:val="22"/>
          <w:szCs w:val="22"/>
        </w:rPr>
        <w:t>Air Quality Benefits</w:t>
      </w:r>
    </w:p>
    <w:p w:rsidR="00F4667C" w:rsidRDefault="00F4667C" w:rsidP="008B059D">
      <w:pPr>
        <w:contextualSpacing/>
        <w:rPr>
          <w:rFonts w:asciiTheme="minorHAnsi" w:hAnsiTheme="minorHAnsi" w:cstheme="minorHAnsi"/>
          <w:sz w:val="22"/>
          <w:szCs w:val="22"/>
        </w:rPr>
      </w:pPr>
      <w:r>
        <w:rPr>
          <w:rFonts w:asciiTheme="minorHAnsi" w:hAnsiTheme="minorHAnsi" w:cstheme="minorHAnsi"/>
          <w:sz w:val="22"/>
          <w:szCs w:val="22"/>
        </w:rPr>
        <w:t>In addition to reducing transportation emissions from avoided commutes, hoteling has the added air quality advantage of reducing energy needs for office space, reducing emissions from power plants.</w:t>
      </w:r>
    </w:p>
    <w:p w:rsidR="00796775" w:rsidRDefault="00796775" w:rsidP="008B059D">
      <w:pPr>
        <w:contextualSpacing/>
        <w:rPr>
          <w:rFonts w:asciiTheme="minorHAnsi" w:hAnsiTheme="minorHAnsi" w:cstheme="minorHAnsi"/>
          <w:sz w:val="22"/>
          <w:szCs w:val="22"/>
        </w:rPr>
      </w:pPr>
    </w:p>
    <w:p w:rsidR="00796775" w:rsidRDefault="00796775" w:rsidP="008B059D">
      <w:pPr>
        <w:contextualSpacing/>
        <w:rPr>
          <w:rFonts w:asciiTheme="minorHAnsi" w:hAnsiTheme="minorHAnsi" w:cstheme="minorHAnsi"/>
          <w:sz w:val="22"/>
          <w:szCs w:val="22"/>
        </w:rPr>
      </w:pPr>
    </w:p>
    <w:p w:rsidR="00796775" w:rsidRDefault="00796775" w:rsidP="008B059D">
      <w:pPr>
        <w:contextualSpacing/>
        <w:rPr>
          <w:rFonts w:asciiTheme="minorHAnsi" w:hAnsiTheme="minorHAnsi" w:cstheme="minorHAnsi"/>
          <w:sz w:val="22"/>
          <w:szCs w:val="22"/>
        </w:rPr>
      </w:pPr>
    </w:p>
    <w:p w:rsidR="00796775" w:rsidRDefault="00796775" w:rsidP="008B059D">
      <w:pPr>
        <w:contextualSpacing/>
        <w:rPr>
          <w:rFonts w:asciiTheme="minorHAnsi" w:hAnsiTheme="minorHAnsi" w:cstheme="minorHAnsi"/>
          <w:sz w:val="22"/>
          <w:szCs w:val="22"/>
        </w:rPr>
      </w:pPr>
    </w:p>
    <w:p w:rsidR="00796775" w:rsidRDefault="00796775" w:rsidP="008B059D">
      <w:pPr>
        <w:contextualSpacing/>
        <w:rPr>
          <w:rFonts w:asciiTheme="minorHAnsi" w:hAnsiTheme="minorHAnsi" w:cstheme="minorHAnsi"/>
          <w:sz w:val="22"/>
          <w:szCs w:val="22"/>
        </w:rPr>
      </w:pPr>
    </w:p>
    <w:p w:rsidR="00796775" w:rsidRDefault="00796775" w:rsidP="008B059D">
      <w:pPr>
        <w:contextualSpacing/>
        <w:rPr>
          <w:rFonts w:asciiTheme="minorHAnsi" w:hAnsiTheme="minorHAnsi" w:cstheme="minorHAnsi"/>
          <w:sz w:val="22"/>
          <w:szCs w:val="22"/>
        </w:rPr>
      </w:pPr>
    </w:p>
    <w:p w:rsidR="00796775" w:rsidRDefault="00796775" w:rsidP="008B059D">
      <w:pPr>
        <w:contextualSpacing/>
        <w:rPr>
          <w:rFonts w:asciiTheme="minorHAnsi" w:hAnsiTheme="minorHAnsi" w:cstheme="minorHAnsi"/>
          <w:sz w:val="22"/>
          <w:szCs w:val="22"/>
        </w:rPr>
      </w:pPr>
    </w:p>
    <w:p w:rsidR="00796775" w:rsidRDefault="00796775" w:rsidP="008B059D">
      <w:pPr>
        <w:contextualSpacing/>
        <w:rPr>
          <w:rFonts w:asciiTheme="minorHAnsi" w:hAnsiTheme="minorHAnsi" w:cstheme="minorHAnsi"/>
          <w:sz w:val="22"/>
          <w:szCs w:val="22"/>
        </w:rPr>
      </w:pPr>
    </w:p>
    <w:p w:rsidR="00796775" w:rsidRDefault="00796775" w:rsidP="008B059D">
      <w:pPr>
        <w:contextualSpacing/>
        <w:rPr>
          <w:rFonts w:asciiTheme="minorHAnsi" w:hAnsiTheme="minorHAnsi" w:cstheme="minorHAnsi"/>
          <w:sz w:val="22"/>
          <w:szCs w:val="22"/>
        </w:rPr>
      </w:pPr>
    </w:p>
    <w:p w:rsidR="00796775" w:rsidRDefault="00796775" w:rsidP="008B059D">
      <w:pPr>
        <w:contextualSpacing/>
        <w:rPr>
          <w:rFonts w:asciiTheme="minorHAnsi" w:hAnsiTheme="minorHAnsi" w:cstheme="minorHAnsi"/>
          <w:sz w:val="22"/>
          <w:szCs w:val="22"/>
        </w:rPr>
      </w:pPr>
    </w:p>
    <w:p w:rsidR="00796775" w:rsidRDefault="00796775" w:rsidP="008B059D">
      <w:pPr>
        <w:contextualSpacing/>
        <w:rPr>
          <w:rFonts w:asciiTheme="minorHAnsi" w:hAnsiTheme="minorHAnsi" w:cstheme="minorHAnsi"/>
          <w:sz w:val="22"/>
          <w:szCs w:val="22"/>
        </w:rPr>
      </w:pPr>
    </w:p>
    <w:p w:rsidR="00796775" w:rsidRDefault="00796775" w:rsidP="008B059D">
      <w:pPr>
        <w:contextualSpacing/>
        <w:rPr>
          <w:rFonts w:asciiTheme="minorHAnsi" w:hAnsiTheme="minorHAnsi" w:cstheme="minorHAnsi"/>
          <w:sz w:val="22"/>
          <w:szCs w:val="22"/>
        </w:rPr>
      </w:pPr>
    </w:p>
    <w:p w:rsidR="00796775" w:rsidRDefault="00796775" w:rsidP="008B059D">
      <w:pPr>
        <w:contextualSpacing/>
        <w:rPr>
          <w:rFonts w:asciiTheme="minorHAnsi" w:hAnsiTheme="minorHAnsi" w:cstheme="minorHAnsi"/>
          <w:sz w:val="22"/>
          <w:szCs w:val="22"/>
        </w:rPr>
      </w:pPr>
    </w:p>
    <w:p w:rsidR="00796775" w:rsidRDefault="00796775" w:rsidP="008B059D">
      <w:pPr>
        <w:contextualSpacing/>
        <w:rPr>
          <w:rFonts w:asciiTheme="minorHAnsi" w:hAnsiTheme="minorHAnsi" w:cstheme="minorHAnsi"/>
          <w:sz w:val="22"/>
          <w:szCs w:val="22"/>
        </w:rPr>
      </w:pPr>
    </w:p>
    <w:p w:rsidR="00796775" w:rsidRDefault="00796775" w:rsidP="008B059D">
      <w:pPr>
        <w:contextualSpacing/>
        <w:rPr>
          <w:rFonts w:asciiTheme="minorHAnsi" w:hAnsiTheme="minorHAnsi" w:cstheme="minorHAnsi"/>
          <w:sz w:val="22"/>
          <w:szCs w:val="22"/>
        </w:rPr>
      </w:pPr>
    </w:p>
    <w:p w:rsidR="00796775" w:rsidRDefault="00796775" w:rsidP="008B059D">
      <w:pPr>
        <w:contextualSpacing/>
        <w:rPr>
          <w:rFonts w:asciiTheme="minorHAnsi" w:hAnsiTheme="minorHAnsi" w:cstheme="minorHAnsi"/>
          <w:sz w:val="22"/>
          <w:szCs w:val="22"/>
        </w:rPr>
      </w:pPr>
    </w:p>
    <w:p w:rsidR="00796775" w:rsidRDefault="00796775" w:rsidP="008B059D">
      <w:pPr>
        <w:contextualSpacing/>
        <w:rPr>
          <w:rFonts w:asciiTheme="minorHAnsi" w:hAnsiTheme="minorHAnsi" w:cstheme="minorHAnsi"/>
          <w:sz w:val="22"/>
          <w:szCs w:val="22"/>
        </w:rPr>
      </w:pPr>
    </w:p>
    <w:p w:rsidR="00796775" w:rsidRDefault="00796775" w:rsidP="008B059D">
      <w:pPr>
        <w:contextualSpacing/>
        <w:rPr>
          <w:rFonts w:asciiTheme="minorHAnsi" w:hAnsiTheme="minorHAnsi" w:cstheme="minorHAnsi"/>
          <w:sz w:val="22"/>
          <w:szCs w:val="22"/>
        </w:rPr>
      </w:pPr>
    </w:p>
    <w:p w:rsidR="00796775" w:rsidRDefault="00796775" w:rsidP="008B059D">
      <w:pPr>
        <w:contextualSpacing/>
        <w:rPr>
          <w:rFonts w:asciiTheme="minorHAnsi" w:hAnsiTheme="minorHAnsi" w:cstheme="minorHAnsi"/>
          <w:sz w:val="22"/>
          <w:szCs w:val="22"/>
        </w:rPr>
      </w:pPr>
    </w:p>
    <w:p w:rsidR="00796775" w:rsidRDefault="00796775" w:rsidP="008B059D">
      <w:pPr>
        <w:contextualSpacing/>
        <w:rPr>
          <w:rFonts w:asciiTheme="minorHAnsi" w:hAnsiTheme="minorHAnsi" w:cstheme="minorHAnsi"/>
          <w:sz w:val="22"/>
          <w:szCs w:val="22"/>
        </w:rPr>
      </w:pPr>
    </w:p>
    <w:p w:rsidR="00796775" w:rsidRDefault="00796775" w:rsidP="008B059D">
      <w:pPr>
        <w:contextualSpacing/>
        <w:rPr>
          <w:rFonts w:asciiTheme="minorHAnsi" w:hAnsiTheme="minorHAnsi" w:cstheme="minorHAnsi"/>
          <w:sz w:val="22"/>
          <w:szCs w:val="22"/>
        </w:rPr>
      </w:pPr>
    </w:p>
    <w:p w:rsidR="00796775" w:rsidRDefault="00796775" w:rsidP="008B059D">
      <w:pPr>
        <w:contextualSpacing/>
        <w:rPr>
          <w:rFonts w:asciiTheme="minorHAnsi" w:hAnsiTheme="minorHAnsi" w:cstheme="minorHAnsi"/>
          <w:sz w:val="22"/>
          <w:szCs w:val="22"/>
        </w:rPr>
      </w:pPr>
    </w:p>
    <w:p w:rsidR="00796775" w:rsidRDefault="00796775" w:rsidP="008B059D">
      <w:pPr>
        <w:contextualSpacing/>
        <w:rPr>
          <w:rFonts w:asciiTheme="minorHAnsi" w:hAnsiTheme="minorHAnsi" w:cstheme="minorHAnsi"/>
          <w:sz w:val="22"/>
          <w:szCs w:val="22"/>
        </w:rPr>
      </w:pPr>
    </w:p>
    <w:p w:rsidR="00796775" w:rsidRDefault="00796775" w:rsidP="008B059D">
      <w:pPr>
        <w:contextualSpacing/>
        <w:rPr>
          <w:rFonts w:asciiTheme="minorHAnsi" w:hAnsiTheme="minorHAnsi" w:cstheme="minorHAnsi"/>
          <w:sz w:val="22"/>
          <w:szCs w:val="22"/>
        </w:rPr>
      </w:pPr>
    </w:p>
    <w:p w:rsidR="00796775" w:rsidRDefault="00796775" w:rsidP="008B059D">
      <w:pPr>
        <w:contextualSpacing/>
        <w:rPr>
          <w:rFonts w:asciiTheme="minorHAnsi" w:hAnsiTheme="minorHAnsi" w:cstheme="minorHAnsi"/>
          <w:sz w:val="22"/>
          <w:szCs w:val="22"/>
        </w:rPr>
      </w:pPr>
    </w:p>
    <w:p w:rsidR="00796775" w:rsidRDefault="00796775" w:rsidP="008B059D">
      <w:pPr>
        <w:contextualSpacing/>
        <w:rPr>
          <w:rFonts w:asciiTheme="minorHAnsi" w:hAnsiTheme="minorHAnsi" w:cstheme="minorHAnsi"/>
          <w:sz w:val="22"/>
          <w:szCs w:val="22"/>
        </w:rPr>
      </w:pPr>
    </w:p>
    <w:p w:rsidR="00796775" w:rsidRDefault="00796775" w:rsidP="008B059D">
      <w:pPr>
        <w:contextualSpacing/>
        <w:rPr>
          <w:rFonts w:asciiTheme="minorHAnsi" w:hAnsiTheme="minorHAnsi" w:cstheme="minorHAnsi"/>
          <w:sz w:val="22"/>
          <w:szCs w:val="22"/>
        </w:rPr>
      </w:pPr>
    </w:p>
    <w:p w:rsidR="00796775" w:rsidRDefault="00796775" w:rsidP="008B059D">
      <w:pPr>
        <w:contextualSpacing/>
        <w:rPr>
          <w:rFonts w:asciiTheme="minorHAnsi" w:hAnsiTheme="minorHAnsi" w:cstheme="minorHAnsi"/>
          <w:sz w:val="22"/>
          <w:szCs w:val="22"/>
        </w:rPr>
      </w:pPr>
    </w:p>
    <w:p w:rsidR="00796775" w:rsidRDefault="00796775" w:rsidP="008B059D">
      <w:pPr>
        <w:contextualSpacing/>
        <w:rPr>
          <w:rFonts w:asciiTheme="minorHAnsi" w:hAnsiTheme="minorHAnsi" w:cstheme="minorHAnsi"/>
          <w:sz w:val="22"/>
          <w:szCs w:val="22"/>
        </w:rPr>
      </w:pPr>
    </w:p>
    <w:p w:rsidR="00B426C2" w:rsidRDefault="00B426C2" w:rsidP="00B426C2">
      <w:pPr>
        <w:contextualSpacing/>
        <w:jc w:val="center"/>
        <w:rPr>
          <w:rFonts w:asciiTheme="minorHAnsi" w:hAnsiTheme="minorHAnsi" w:cstheme="minorHAnsi"/>
          <w:b/>
          <w:sz w:val="28"/>
          <w:szCs w:val="22"/>
        </w:rPr>
      </w:pPr>
    </w:p>
    <w:p w:rsidR="00B426C2" w:rsidRDefault="00B426C2" w:rsidP="00B426C2">
      <w:pPr>
        <w:contextualSpacing/>
        <w:jc w:val="center"/>
        <w:rPr>
          <w:rFonts w:asciiTheme="minorHAnsi" w:hAnsiTheme="minorHAnsi" w:cstheme="minorHAnsi"/>
          <w:b/>
          <w:sz w:val="28"/>
          <w:szCs w:val="22"/>
        </w:rPr>
      </w:pPr>
    </w:p>
    <w:p w:rsidR="00796775" w:rsidRPr="00B426C2" w:rsidRDefault="00796775" w:rsidP="00B426C2">
      <w:pPr>
        <w:contextualSpacing/>
        <w:jc w:val="center"/>
        <w:rPr>
          <w:rFonts w:asciiTheme="minorHAnsi" w:hAnsiTheme="minorHAnsi" w:cstheme="minorHAnsi"/>
          <w:b/>
          <w:sz w:val="28"/>
          <w:szCs w:val="22"/>
        </w:rPr>
      </w:pPr>
      <w:r w:rsidRPr="00B426C2">
        <w:rPr>
          <w:rFonts w:asciiTheme="minorHAnsi" w:hAnsiTheme="minorHAnsi" w:cstheme="minorHAnsi"/>
          <w:b/>
          <w:sz w:val="28"/>
          <w:szCs w:val="22"/>
        </w:rPr>
        <w:t>Acknowledgements</w:t>
      </w:r>
    </w:p>
    <w:p w:rsidR="00796775" w:rsidRDefault="00796775" w:rsidP="008B059D">
      <w:pPr>
        <w:contextualSpacing/>
        <w:rPr>
          <w:rFonts w:asciiTheme="minorHAnsi" w:hAnsiTheme="minorHAnsi" w:cstheme="minorHAnsi"/>
          <w:sz w:val="22"/>
          <w:szCs w:val="22"/>
        </w:rPr>
      </w:pPr>
    </w:p>
    <w:p w:rsidR="00043B2A" w:rsidRPr="00043B2A" w:rsidRDefault="00043B2A" w:rsidP="00043B2A">
      <w:pPr>
        <w:contextualSpacing/>
        <w:rPr>
          <w:rFonts w:asciiTheme="minorHAnsi" w:hAnsiTheme="minorHAnsi" w:cstheme="minorHAnsi"/>
          <w:b/>
          <w:sz w:val="22"/>
          <w:szCs w:val="22"/>
        </w:rPr>
      </w:pPr>
      <w:r w:rsidRPr="00043B2A">
        <w:rPr>
          <w:rFonts w:asciiTheme="minorHAnsi" w:hAnsiTheme="minorHAnsi" w:cstheme="minorHAnsi"/>
          <w:b/>
          <w:sz w:val="22"/>
          <w:szCs w:val="22"/>
        </w:rPr>
        <w:t xml:space="preserve">COG Staff </w:t>
      </w:r>
    </w:p>
    <w:p w:rsidR="00043B2A" w:rsidRPr="00043B2A" w:rsidRDefault="00043B2A" w:rsidP="00043B2A">
      <w:pPr>
        <w:contextualSpacing/>
        <w:rPr>
          <w:rFonts w:asciiTheme="minorHAnsi" w:hAnsiTheme="minorHAnsi" w:cstheme="minorHAnsi"/>
          <w:sz w:val="22"/>
          <w:szCs w:val="22"/>
        </w:rPr>
      </w:pPr>
      <w:r w:rsidRPr="00043B2A">
        <w:rPr>
          <w:rFonts w:asciiTheme="minorHAnsi" w:hAnsiTheme="minorHAnsi" w:cstheme="minorHAnsi"/>
          <w:sz w:val="22"/>
          <w:szCs w:val="22"/>
        </w:rPr>
        <w:t xml:space="preserve"> </w:t>
      </w:r>
    </w:p>
    <w:p w:rsidR="00043B2A" w:rsidRPr="00043B2A" w:rsidRDefault="00043B2A" w:rsidP="00043B2A">
      <w:pPr>
        <w:contextualSpacing/>
        <w:rPr>
          <w:rFonts w:asciiTheme="minorHAnsi" w:hAnsiTheme="minorHAnsi" w:cstheme="minorHAnsi"/>
          <w:sz w:val="22"/>
          <w:szCs w:val="22"/>
          <w:u w:val="single"/>
        </w:rPr>
      </w:pPr>
      <w:r w:rsidRPr="00043B2A">
        <w:rPr>
          <w:rFonts w:asciiTheme="minorHAnsi" w:hAnsiTheme="minorHAnsi" w:cstheme="minorHAnsi"/>
          <w:sz w:val="22"/>
          <w:szCs w:val="22"/>
          <w:u w:val="single"/>
        </w:rPr>
        <w:t xml:space="preserve">Department of Environmental Programs (DEP) </w:t>
      </w:r>
    </w:p>
    <w:p w:rsidR="00503394" w:rsidRDefault="00503394" w:rsidP="00503394">
      <w:pPr>
        <w:contextualSpacing/>
        <w:rPr>
          <w:rFonts w:asciiTheme="minorHAnsi" w:hAnsiTheme="minorHAnsi" w:cstheme="minorHAnsi"/>
          <w:sz w:val="22"/>
          <w:szCs w:val="22"/>
        </w:rPr>
      </w:pPr>
      <w:r>
        <w:rPr>
          <w:rFonts w:asciiTheme="minorHAnsi" w:hAnsiTheme="minorHAnsi" w:cstheme="minorHAnsi"/>
          <w:sz w:val="22"/>
          <w:szCs w:val="22"/>
        </w:rPr>
        <w:t>Isabel Ricker</w:t>
      </w:r>
    </w:p>
    <w:p w:rsidR="00503394" w:rsidRDefault="00503394" w:rsidP="00503394">
      <w:pPr>
        <w:contextualSpacing/>
        <w:rPr>
          <w:rFonts w:asciiTheme="minorHAnsi" w:hAnsiTheme="minorHAnsi" w:cstheme="minorHAnsi"/>
          <w:sz w:val="22"/>
          <w:szCs w:val="22"/>
        </w:rPr>
      </w:pPr>
      <w:r>
        <w:rPr>
          <w:rFonts w:asciiTheme="minorHAnsi" w:hAnsiTheme="minorHAnsi" w:cstheme="minorHAnsi"/>
          <w:sz w:val="22"/>
          <w:szCs w:val="22"/>
        </w:rPr>
        <w:t>Jeff King</w:t>
      </w:r>
    </w:p>
    <w:p w:rsidR="00503394" w:rsidRDefault="00503394" w:rsidP="00043B2A">
      <w:pPr>
        <w:contextualSpacing/>
        <w:rPr>
          <w:rFonts w:asciiTheme="minorHAnsi" w:hAnsiTheme="minorHAnsi" w:cstheme="minorHAnsi"/>
          <w:sz w:val="22"/>
          <w:szCs w:val="22"/>
        </w:rPr>
      </w:pPr>
      <w:r>
        <w:rPr>
          <w:rFonts w:asciiTheme="minorHAnsi" w:hAnsiTheme="minorHAnsi" w:cstheme="minorHAnsi"/>
          <w:sz w:val="22"/>
          <w:szCs w:val="22"/>
        </w:rPr>
        <w:t xml:space="preserve">Maia Davis </w:t>
      </w:r>
    </w:p>
    <w:p w:rsidR="00503394" w:rsidRDefault="00503394" w:rsidP="00043B2A">
      <w:pPr>
        <w:contextualSpacing/>
        <w:rPr>
          <w:rFonts w:asciiTheme="minorHAnsi" w:hAnsiTheme="minorHAnsi" w:cstheme="minorHAnsi"/>
          <w:sz w:val="22"/>
          <w:szCs w:val="22"/>
        </w:rPr>
      </w:pPr>
      <w:r>
        <w:rPr>
          <w:rFonts w:asciiTheme="minorHAnsi" w:hAnsiTheme="minorHAnsi" w:cstheme="minorHAnsi"/>
          <w:sz w:val="22"/>
          <w:szCs w:val="22"/>
        </w:rPr>
        <w:t>Leah Boggs</w:t>
      </w:r>
    </w:p>
    <w:p w:rsidR="00503394" w:rsidRDefault="00043B2A" w:rsidP="00503394">
      <w:pPr>
        <w:contextualSpacing/>
        <w:rPr>
          <w:rFonts w:asciiTheme="minorHAnsi" w:hAnsiTheme="minorHAnsi" w:cstheme="minorHAnsi"/>
          <w:sz w:val="22"/>
          <w:szCs w:val="22"/>
        </w:rPr>
      </w:pPr>
      <w:r>
        <w:rPr>
          <w:rFonts w:asciiTheme="minorHAnsi" w:hAnsiTheme="minorHAnsi" w:cstheme="minorHAnsi"/>
          <w:sz w:val="22"/>
          <w:szCs w:val="22"/>
        </w:rPr>
        <w:t>Amanda Campbell</w:t>
      </w:r>
    </w:p>
    <w:p w:rsidR="00043B2A" w:rsidRPr="00043B2A" w:rsidRDefault="00043B2A" w:rsidP="00043B2A">
      <w:pPr>
        <w:contextualSpacing/>
        <w:rPr>
          <w:rFonts w:asciiTheme="minorHAnsi" w:hAnsiTheme="minorHAnsi" w:cstheme="minorHAnsi"/>
          <w:sz w:val="22"/>
          <w:szCs w:val="22"/>
        </w:rPr>
      </w:pPr>
      <w:r>
        <w:rPr>
          <w:rFonts w:asciiTheme="minorHAnsi" w:hAnsiTheme="minorHAnsi" w:cstheme="minorHAnsi"/>
          <w:sz w:val="22"/>
          <w:szCs w:val="22"/>
        </w:rPr>
        <w:t>Jennifer Desimone</w:t>
      </w:r>
    </w:p>
    <w:p w:rsidR="00043B2A" w:rsidRPr="00043B2A" w:rsidRDefault="00043B2A" w:rsidP="00043B2A">
      <w:pPr>
        <w:contextualSpacing/>
        <w:rPr>
          <w:rFonts w:asciiTheme="minorHAnsi" w:hAnsiTheme="minorHAnsi" w:cstheme="minorHAnsi"/>
          <w:sz w:val="22"/>
          <w:szCs w:val="22"/>
        </w:rPr>
      </w:pPr>
    </w:p>
    <w:p w:rsidR="00043B2A" w:rsidRPr="00043B2A" w:rsidRDefault="00043B2A" w:rsidP="00043B2A">
      <w:pPr>
        <w:contextualSpacing/>
        <w:rPr>
          <w:rFonts w:asciiTheme="minorHAnsi" w:hAnsiTheme="minorHAnsi" w:cstheme="minorHAnsi"/>
          <w:sz w:val="22"/>
          <w:szCs w:val="22"/>
          <w:u w:val="single"/>
        </w:rPr>
      </w:pPr>
      <w:r w:rsidRPr="00043B2A">
        <w:rPr>
          <w:rFonts w:asciiTheme="minorHAnsi" w:hAnsiTheme="minorHAnsi" w:cstheme="minorHAnsi"/>
          <w:sz w:val="22"/>
          <w:szCs w:val="22"/>
          <w:u w:val="single"/>
        </w:rPr>
        <w:t xml:space="preserve">Department of Transportation Planning </w:t>
      </w:r>
      <w:r w:rsidR="009576B1">
        <w:rPr>
          <w:rFonts w:asciiTheme="minorHAnsi" w:hAnsiTheme="minorHAnsi" w:cstheme="minorHAnsi"/>
          <w:sz w:val="22"/>
          <w:szCs w:val="22"/>
          <w:u w:val="single"/>
        </w:rPr>
        <w:t>(DTP)</w:t>
      </w:r>
    </w:p>
    <w:p w:rsidR="00503394" w:rsidRDefault="00503394" w:rsidP="008B059D">
      <w:pPr>
        <w:contextualSpacing/>
        <w:rPr>
          <w:rFonts w:asciiTheme="minorHAnsi" w:hAnsiTheme="minorHAnsi" w:cstheme="minorHAnsi"/>
          <w:sz w:val="22"/>
          <w:szCs w:val="22"/>
        </w:rPr>
      </w:pPr>
      <w:r>
        <w:rPr>
          <w:rFonts w:asciiTheme="minorHAnsi" w:hAnsiTheme="minorHAnsi" w:cstheme="minorHAnsi"/>
          <w:sz w:val="22"/>
          <w:szCs w:val="22"/>
        </w:rPr>
        <w:t>Dan Sonenklar</w:t>
      </w:r>
    </w:p>
    <w:p w:rsidR="00503394" w:rsidRDefault="00503394" w:rsidP="008B059D">
      <w:pPr>
        <w:contextualSpacing/>
        <w:rPr>
          <w:rFonts w:asciiTheme="minorHAnsi" w:hAnsiTheme="minorHAnsi" w:cstheme="minorHAnsi"/>
          <w:sz w:val="22"/>
          <w:szCs w:val="22"/>
        </w:rPr>
      </w:pPr>
      <w:r>
        <w:rPr>
          <w:rFonts w:asciiTheme="minorHAnsi" w:hAnsiTheme="minorHAnsi" w:cstheme="minorHAnsi"/>
          <w:sz w:val="22"/>
          <w:szCs w:val="22"/>
        </w:rPr>
        <w:t>Nicholas Ramfos</w:t>
      </w:r>
    </w:p>
    <w:p w:rsidR="00043B2A" w:rsidRDefault="00043B2A" w:rsidP="008B059D">
      <w:pPr>
        <w:contextualSpacing/>
        <w:rPr>
          <w:rFonts w:asciiTheme="minorHAnsi" w:hAnsiTheme="minorHAnsi" w:cstheme="minorHAnsi"/>
          <w:sz w:val="22"/>
          <w:szCs w:val="22"/>
        </w:rPr>
      </w:pPr>
    </w:p>
    <w:p w:rsidR="00503394" w:rsidRDefault="00503394" w:rsidP="008B059D">
      <w:pPr>
        <w:contextualSpacing/>
        <w:rPr>
          <w:rFonts w:asciiTheme="minorHAnsi" w:hAnsiTheme="minorHAnsi" w:cstheme="minorHAnsi"/>
          <w:sz w:val="22"/>
          <w:szCs w:val="22"/>
        </w:rPr>
      </w:pPr>
    </w:p>
    <w:p w:rsidR="00B426C2" w:rsidRDefault="00B426C2" w:rsidP="008B059D">
      <w:pPr>
        <w:contextualSpacing/>
        <w:rPr>
          <w:rFonts w:asciiTheme="minorHAnsi" w:hAnsiTheme="minorHAnsi" w:cstheme="minorHAnsi"/>
          <w:sz w:val="22"/>
          <w:szCs w:val="22"/>
        </w:rPr>
      </w:pPr>
      <w:r>
        <w:rPr>
          <w:rFonts w:asciiTheme="minorHAnsi" w:hAnsiTheme="minorHAnsi" w:cstheme="minorHAnsi"/>
          <w:sz w:val="22"/>
          <w:szCs w:val="22"/>
        </w:rPr>
        <w:t>The Gold Book reflects</w:t>
      </w:r>
      <w:r w:rsidR="00503394">
        <w:rPr>
          <w:rFonts w:asciiTheme="minorHAnsi" w:hAnsiTheme="minorHAnsi" w:cstheme="minorHAnsi"/>
          <w:sz w:val="22"/>
          <w:szCs w:val="22"/>
        </w:rPr>
        <w:t xml:space="preserve"> the</w:t>
      </w:r>
      <w:r>
        <w:rPr>
          <w:rFonts w:asciiTheme="minorHAnsi" w:hAnsiTheme="minorHAnsi" w:cstheme="minorHAnsi"/>
          <w:sz w:val="22"/>
          <w:szCs w:val="22"/>
        </w:rPr>
        <w:t xml:space="preserve"> progress local governments in the Metropolitan Washington Region are making to improve air quality, and helps local governments identify additional measures they can take. It is intended to be a living document, so feedback, suggestions and additions are welcome. Please direct comments to Isabel Ricker at </w:t>
      </w:r>
      <w:hyperlink r:id="rId107" w:history="1">
        <w:r w:rsidRPr="00B426C2">
          <w:rPr>
            <w:rStyle w:val="Hyperlink"/>
            <w:rFonts w:asciiTheme="minorHAnsi" w:hAnsiTheme="minorHAnsi" w:cstheme="minorHAnsi"/>
            <w:sz w:val="22"/>
            <w:szCs w:val="22"/>
          </w:rPr>
          <w:t>iricker@mwcog.org</w:t>
        </w:r>
      </w:hyperlink>
      <w:r>
        <w:rPr>
          <w:rFonts w:asciiTheme="minorHAnsi" w:hAnsiTheme="minorHAnsi" w:cstheme="minorHAnsi"/>
          <w:sz w:val="22"/>
          <w:szCs w:val="22"/>
        </w:rPr>
        <w:t>.</w:t>
      </w:r>
    </w:p>
    <w:p w:rsidR="00B426C2" w:rsidRDefault="00B426C2" w:rsidP="008B059D">
      <w:pPr>
        <w:contextualSpacing/>
        <w:rPr>
          <w:rFonts w:asciiTheme="minorHAnsi" w:hAnsiTheme="minorHAnsi" w:cstheme="minorHAnsi"/>
          <w:sz w:val="22"/>
          <w:szCs w:val="22"/>
        </w:rPr>
      </w:pPr>
    </w:p>
    <w:p w:rsidR="00043B2A" w:rsidRPr="00F4667C" w:rsidRDefault="00043B2A">
      <w:pPr>
        <w:contextualSpacing/>
        <w:rPr>
          <w:rFonts w:asciiTheme="minorHAnsi" w:hAnsiTheme="minorHAnsi" w:cstheme="minorHAnsi"/>
          <w:sz w:val="22"/>
          <w:szCs w:val="22"/>
        </w:rPr>
      </w:pPr>
    </w:p>
    <w:sectPr w:rsidR="00043B2A" w:rsidRPr="00F4667C" w:rsidSect="004C1E18">
      <w:headerReference w:type="default" r:id="rId108"/>
      <w:footerReference w:type="default" r:id="rId10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FD1" w:rsidRDefault="00EE4FD1" w:rsidP="004C1E18">
      <w:r>
        <w:separator/>
      </w:r>
    </w:p>
  </w:endnote>
  <w:endnote w:type="continuationSeparator" w:id="0">
    <w:p w:rsidR="00EE4FD1" w:rsidRDefault="00EE4FD1" w:rsidP="004C1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yriadPro-Regular">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378658"/>
      <w:docPartObj>
        <w:docPartGallery w:val="Page Numbers (Bottom of Page)"/>
        <w:docPartUnique/>
      </w:docPartObj>
    </w:sdtPr>
    <w:sdtEndPr>
      <w:rPr>
        <w:noProof/>
      </w:rPr>
    </w:sdtEndPr>
    <w:sdtContent>
      <w:p w:rsidR="00EE4FD1" w:rsidRDefault="00EE4FD1" w:rsidP="00EF454D">
        <w:pPr>
          <w:pStyle w:val="Footer"/>
          <w:jc w:val="center"/>
        </w:pPr>
        <w:r>
          <w:fldChar w:fldCharType="begin"/>
        </w:r>
        <w:r>
          <w:instrText xml:space="preserve"> PAGE   \* MERGEFORMAT </w:instrText>
        </w:r>
        <w:r>
          <w:fldChar w:fldCharType="separate"/>
        </w:r>
        <w:r w:rsidR="004B66D4">
          <w:rPr>
            <w:noProof/>
          </w:rPr>
          <w:t>57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FD1" w:rsidRDefault="00EE4FD1" w:rsidP="004C1E18">
      <w:r>
        <w:separator/>
      </w:r>
    </w:p>
  </w:footnote>
  <w:footnote w:type="continuationSeparator" w:id="0">
    <w:p w:rsidR="00EE4FD1" w:rsidRDefault="00EE4FD1" w:rsidP="004C1E18">
      <w:r>
        <w:continuationSeparator/>
      </w:r>
    </w:p>
  </w:footnote>
  <w:footnote w:id="1">
    <w:p w:rsidR="00EE4FD1" w:rsidRPr="00015043" w:rsidRDefault="00EE4FD1" w:rsidP="00051B7C">
      <w:pPr>
        <w:pStyle w:val="FootnoteText"/>
        <w:rPr>
          <w:rFonts w:asciiTheme="minorHAnsi" w:hAnsiTheme="minorHAnsi" w:cstheme="minorHAnsi"/>
        </w:rPr>
      </w:pPr>
      <w:r w:rsidRPr="00015043">
        <w:rPr>
          <w:rStyle w:val="FootnoteReference"/>
          <w:rFonts w:asciiTheme="minorHAnsi" w:hAnsiTheme="minorHAnsi" w:cstheme="minorHAnsi"/>
        </w:rPr>
        <w:footnoteRef/>
      </w:r>
      <w:r w:rsidRPr="00015043">
        <w:rPr>
          <w:rFonts w:asciiTheme="minorHAnsi" w:hAnsiTheme="minorHAnsi" w:cstheme="minorHAnsi"/>
        </w:rPr>
        <w:t xml:space="preserve"> </w:t>
      </w:r>
      <w:hyperlink r:id="rId1" w:anchor="activity3" w:history="1">
        <w:r w:rsidRPr="00015043">
          <w:rPr>
            <w:rStyle w:val="Hyperlink"/>
            <w:rFonts w:asciiTheme="minorHAnsi" w:hAnsiTheme="minorHAnsi" w:cstheme="minorHAnsi"/>
          </w:rPr>
          <w:t>http://www.epa.gov/airquality/community/details/i-greenprocure_addl_info.html#activity3</w:t>
        </w:r>
      </w:hyperlink>
      <w:r w:rsidRPr="00015043">
        <w:rPr>
          <w:rFonts w:asciiTheme="minorHAnsi" w:hAnsiTheme="minorHAnsi" w:cstheme="minorHAnsi"/>
        </w:rPr>
        <w:t xml:space="preserve"> </w:t>
      </w:r>
    </w:p>
  </w:footnote>
  <w:footnote w:id="2">
    <w:p w:rsidR="00EE4FD1" w:rsidRPr="00015043" w:rsidRDefault="00EE4FD1" w:rsidP="00051B7C">
      <w:pPr>
        <w:rPr>
          <w:rFonts w:asciiTheme="minorHAnsi" w:hAnsiTheme="minorHAnsi" w:cstheme="minorHAnsi"/>
          <w:sz w:val="20"/>
          <w:szCs w:val="20"/>
        </w:rPr>
      </w:pPr>
      <w:r w:rsidRPr="00015043">
        <w:rPr>
          <w:rStyle w:val="FootnoteReference"/>
          <w:rFonts w:asciiTheme="minorHAnsi" w:hAnsiTheme="minorHAnsi" w:cstheme="minorHAnsi"/>
          <w:sz w:val="20"/>
          <w:szCs w:val="20"/>
        </w:rPr>
        <w:footnoteRef/>
      </w:r>
      <w:r w:rsidRPr="00015043">
        <w:rPr>
          <w:rFonts w:asciiTheme="minorHAnsi" w:hAnsiTheme="minorHAnsi" w:cstheme="minorHAnsi"/>
          <w:sz w:val="20"/>
          <w:szCs w:val="20"/>
        </w:rPr>
        <w:t xml:space="preserve"> </w:t>
      </w:r>
      <w:hyperlink r:id="rId2" w:history="1">
        <w:r w:rsidRPr="00015043">
          <w:rPr>
            <w:rStyle w:val="Hyperlink"/>
            <w:rFonts w:asciiTheme="minorHAnsi" w:hAnsiTheme="minorHAnsi" w:cstheme="minorHAnsi"/>
            <w:sz w:val="20"/>
            <w:szCs w:val="20"/>
          </w:rPr>
          <w:t>http://www.epa.gov/airquality/community/out_transport.html</w:t>
        </w:r>
      </w:hyperlink>
    </w:p>
    <w:p w:rsidR="00EE4FD1" w:rsidRPr="00015043" w:rsidRDefault="00EE4FD1" w:rsidP="00051B7C">
      <w:pPr>
        <w:pStyle w:val="FootnoteText"/>
        <w:rPr>
          <w:rFonts w:asciiTheme="minorHAnsi" w:hAnsiTheme="minorHAnsi" w:cstheme="minorHAnsi"/>
        </w:rPr>
      </w:pPr>
    </w:p>
  </w:footnote>
  <w:footnote w:id="3">
    <w:p w:rsidR="00EE4FD1" w:rsidRDefault="00EE4FD1" w:rsidP="007D5E21">
      <w:pPr>
        <w:pStyle w:val="FootnoteText"/>
      </w:pPr>
      <w:r>
        <w:rPr>
          <w:rStyle w:val="FootnoteReference"/>
        </w:rPr>
        <w:footnoteRef/>
      </w:r>
      <w:r>
        <w:t xml:space="preserve"> Some trees produce volatile organic compounds—species selection is important.</w:t>
      </w:r>
    </w:p>
  </w:footnote>
  <w:footnote w:id="4">
    <w:p w:rsidR="00EE4FD1" w:rsidRPr="00015043" w:rsidRDefault="00EE4FD1" w:rsidP="00F34E47">
      <w:pPr>
        <w:pStyle w:val="FootnoteText"/>
        <w:rPr>
          <w:rFonts w:asciiTheme="minorHAnsi" w:hAnsiTheme="minorHAnsi" w:cstheme="minorHAnsi"/>
        </w:rPr>
      </w:pPr>
      <w:r w:rsidRPr="00015043">
        <w:rPr>
          <w:rStyle w:val="FootnoteReference"/>
          <w:rFonts w:asciiTheme="minorHAnsi" w:hAnsiTheme="minorHAnsi" w:cstheme="minorHAnsi"/>
        </w:rPr>
        <w:footnoteRef/>
      </w:r>
      <w:r w:rsidRPr="00015043">
        <w:rPr>
          <w:rFonts w:asciiTheme="minorHAnsi" w:hAnsiTheme="minorHAnsi" w:cstheme="minorHAnsi"/>
        </w:rPr>
        <w:t xml:space="preserve"> </w:t>
      </w:r>
      <w:hyperlink r:id="rId3" w:history="1">
        <w:r w:rsidRPr="00015043">
          <w:rPr>
            <w:rStyle w:val="Hyperlink"/>
            <w:rFonts w:asciiTheme="minorHAnsi" w:hAnsiTheme="minorHAnsi" w:cstheme="minorHAnsi"/>
          </w:rPr>
          <w:t>http://www.american.edu/finance/sustainability/CUSP.cfm</w:t>
        </w:r>
      </w:hyperlink>
      <w:r w:rsidRPr="00015043">
        <w:rPr>
          <w:rFonts w:asciiTheme="minorHAnsi" w:hAnsiTheme="minorHAnsi" w:cstheme="minorHAnsi"/>
        </w:rPr>
        <w:t xml:space="preserve"> </w:t>
      </w:r>
    </w:p>
  </w:footnote>
  <w:footnote w:id="5">
    <w:p w:rsidR="00EE4FD1" w:rsidRPr="00015043" w:rsidRDefault="00EE4FD1" w:rsidP="00DA0A4F">
      <w:pPr>
        <w:pStyle w:val="FootnoteText"/>
        <w:rPr>
          <w:rFonts w:asciiTheme="minorHAnsi" w:hAnsiTheme="minorHAnsi" w:cstheme="minorHAnsi"/>
        </w:rPr>
      </w:pPr>
      <w:r w:rsidRPr="00015043">
        <w:rPr>
          <w:rStyle w:val="FootnoteReference"/>
          <w:rFonts w:asciiTheme="minorHAnsi" w:hAnsiTheme="minorHAnsi" w:cstheme="minorHAnsi"/>
        </w:rPr>
        <w:footnoteRef/>
      </w:r>
      <w:r w:rsidRPr="00015043">
        <w:rPr>
          <w:rFonts w:asciiTheme="minorHAnsi" w:hAnsiTheme="minorHAnsi" w:cstheme="minorHAnsi"/>
        </w:rPr>
        <w:t xml:space="preserve"> Zero Emission Vehicles (ZEVS) include plug-in hybrid electric, all electric and hydrogen fuel cell vehicles only.  </w:t>
      </w:r>
    </w:p>
  </w:footnote>
  <w:footnote w:id="6">
    <w:p w:rsidR="00EE4FD1" w:rsidRPr="00015043" w:rsidRDefault="00EE4FD1">
      <w:pPr>
        <w:pStyle w:val="FootnoteText"/>
        <w:rPr>
          <w:rFonts w:asciiTheme="minorHAnsi" w:hAnsiTheme="minorHAnsi" w:cstheme="minorHAnsi"/>
        </w:rPr>
      </w:pPr>
      <w:r w:rsidRPr="00015043">
        <w:rPr>
          <w:rStyle w:val="FootnoteReference"/>
          <w:rFonts w:asciiTheme="minorHAnsi" w:hAnsiTheme="minorHAnsi" w:cstheme="minorHAnsi"/>
        </w:rPr>
        <w:footnoteRef/>
      </w:r>
      <w:r w:rsidRPr="00015043">
        <w:rPr>
          <w:rFonts w:asciiTheme="minorHAnsi" w:hAnsiTheme="minorHAnsi" w:cstheme="minorHAnsi"/>
        </w:rPr>
        <w:t xml:space="preserve"> http://www.afdc.energy.gov/vehicles/emissions.html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FD1" w:rsidRPr="004C1E18" w:rsidRDefault="00EE4FD1" w:rsidP="004C1E18">
    <w:pPr>
      <w:pStyle w:val="Header"/>
      <w:rPr>
        <w:b/>
        <w:i/>
      </w:rPr>
    </w:pPr>
    <w:r>
      <w:rPr>
        <w:b/>
        <w:i/>
      </w:rPr>
      <w:t xml:space="preserve">Metropolitan Washington, D.C. </w:t>
    </w:r>
    <w:r>
      <w:rPr>
        <w:b/>
        <w:i/>
      </w:rPr>
      <w:tab/>
      <w:t>Air Quality Gold Book – 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307"/>
    <w:multiLevelType w:val="hybridMultilevel"/>
    <w:tmpl w:val="E7E4CABA"/>
    <w:lvl w:ilvl="0" w:tplc="E8FEF3B4">
      <w:numFmt w:val="bullet"/>
      <w:lvlText w:val="-"/>
      <w:lvlJc w:val="left"/>
      <w:pPr>
        <w:ind w:left="720" w:hanging="360"/>
      </w:pPr>
      <w:rPr>
        <w:rFonts w:ascii="Calibri" w:eastAsiaTheme="minorHAnsi" w:hAnsi="Calibri" w:cs="Tahoma"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C630D"/>
    <w:multiLevelType w:val="multilevel"/>
    <w:tmpl w:val="4FA6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E577D3"/>
    <w:multiLevelType w:val="hybridMultilevel"/>
    <w:tmpl w:val="3DE0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F61784"/>
    <w:multiLevelType w:val="hybridMultilevel"/>
    <w:tmpl w:val="D0A8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F3242"/>
    <w:multiLevelType w:val="hybridMultilevel"/>
    <w:tmpl w:val="7990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640F0B"/>
    <w:multiLevelType w:val="multilevel"/>
    <w:tmpl w:val="B10C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3202EA"/>
    <w:multiLevelType w:val="hybridMultilevel"/>
    <w:tmpl w:val="ABC88DE2"/>
    <w:lvl w:ilvl="0" w:tplc="0E541CEA">
      <w:start w:val="8"/>
      <w:numFmt w:val="bullet"/>
      <w:lvlText w:val="-"/>
      <w:lvlJc w:val="left"/>
      <w:pPr>
        <w:ind w:left="360" w:hanging="360"/>
      </w:pPr>
      <w:rPr>
        <w:rFonts w:ascii="Calibri" w:eastAsiaTheme="minorHAnsi" w:hAnsi="Calibri" w:cs="Tahoma" w:hint="default"/>
      </w:rPr>
    </w:lvl>
    <w:lvl w:ilvl="1" w:tplc="04090003">
      <w:start w:val="1"/>
      <w:numFmt w:val="bullet"/>
      <w:lvlText w:val="o"/>
      <w:lvlJc w:val="left"/>
      <w:pPr>
        <w:ind w:left="1080" w:hanging="360"/>
      </w:pPr>
      <w:rPr>
        <w:rFonts w:ascii="Courier New" w:hAnsi="Courier New" w:cs="Tahoma"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ahom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ahoma"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8E7D9A"/>
    <w:multiLevelType w:val="hybridMultilevel"/>
    <w:tmpl w:val="C2CEF6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A86328"/>
    <w:multiLevelType w:val="hybridMultilevel"/>
    <w:tmpl w:val="053AC18E"/>
    <w:lvl w:ilvl="0" w:tplc="2EF279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143340"/>
    <w:multiLevelType w:val="hybridMultilevel"/>
    <w:tmpl w:val="A05A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FC00E1"/>
    <w:multiLevelType w:val="hybridMultilevel"/>
    <w:tmpl w:val="A778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227F41"/>
    <w:multiLevelType w:val="hybridMultilevel"/>
    <w:tmpl w:val="161235AA"/>
    <w:lvl w:ilvl="0" w:tplc="04090001">
      <w:start w:val="1"/>
      <w:numFmt w:val="bullet"/>
      <w:lvlText w:val=""/>
      <w:lvlJc w:val="left"/>
      <w:pPr>
        <w:tabs>
          <w:tab w:val="num" w:pos="720"/>
        </w:tabs>
        <w:ind w:left="720" w:hanging="360"/>
      </w:pPr>
      <w:rPr>
        <w:rFonts w:ascii="Symbol" w:hAnsi="Symbol" w:hint="default"/>
      </w:rPr>
    </w:lvl>
    <w:lvl w:ilvl="1" w:tplc="B62AE498">
      <w:start w:val="1420"/>
      <w:numFmt w:val="bullet"/>
      <w:lvlText w:val=""/>
      <w:lvlJc w:val="left"/>
      <w:pPr>
        <w:tabs>
          <w:tab w:val="num" w:pos="1440"/>
        </w:tabs>
        <w:ind w:left="1440" w:hanging="360"/>
      </w:pPr>
      <w:rPr>
        <w:rFonts w:ascii="Wingdings" w:hAnsi="Wingdings" w:hint="default"/>
      </w:rPr>
    </w:lvl>
    <w:lvl w:ilvl="2" w:tplc="18609D38" w:tentative="1">
      <w:start w:val="1"/>
      <w:numFmt w:val="bullet"/>
      <w:lvlText w:val=""/>
      <w:lvlJc w:val="left"/>
      <w:pPr>
        <w:tabs>
          <w:tab w:val="num" w:pos="2160"/>
        </w:tabs>
        <w:ind w:left="2160" w:hanging="360"/>
      </w:pPr>
      <w:rPr>
        <w:rFonts w:ascii="Wingdings" w:hAnsi="Wingdings" w:hint="default"/>
      </w:rPr>
    </w:lvl>
    <w:lvl w:ilvl="3" w:tplc="0AA6F5FE" w:tentative="1">
      <w:start w:val="1"/>
      <w:numFmt w:val="bullet"/>
      <w:lvlText w:val=""/>
      <w:lvlJc w:val="left"/>
      <w:pPr>
        <w:tabs>
          <w:tab w:val="num" w:pos="2880"/>
        </w:tabs>
        <w:ind w:left="2880" w:hanging="360"/>
      </w:pPr>
      <w:rPr>
        <w:rFonts w:ascii="Wingdings" w:hAnsi="Wingdings" w:hint="default"/>
      </w:rPr>
    </w:lvl>
    <w:lvl w:ilvl="4" w:tplc="DD4A06B4" w:tentative="1">
      <w:start w:val="1"/>
      <w:numFmt w:val="bullet"/>
      <w:lvlText w:val=""/>
      <w:lvlJc w:val="left"/>
      <w:pPr>
        <w:tabs>
          <w:tab w:val="num" w:pos="3600"/>
        </w:tabs>
        <w:ind w:left="3600" w:hanging="360"/>
      </w:pPr>
      <w:rPr>
        <w:rFonts w:ascii="Wingdings" w:hAnsi="Wingdings" w:hint="default"/>
      </w:rPr>
    </w:lvl>
    <w:lvl w:ilvl="5" w:tplc="9D0200BC" w:tentative="1">
      <w:start w:val="1"/>
      <w:numFmt w:val="bullet"/>
      <w:lvlText w:val=""/>
      <w:lvlJc w:val="left"/>
      <w:pPr>
        <w:tabs>
          <w:tab w:val="num" w:pos="4320"/>
        </w:tabs>
        <w:ind w:left="4320" w:hanging="360"/>
      </w:pPr>
      <w:rPr>
        <w:rFonts w:ascii="Wingdings" w:hAnsi="Wingdings" w:hint="default"/>
      </w:rPr>
    </w:lvl>
    <w:lvl w:ilvl="6" w:tplc="6D38692E" w:tentative="1">
      <w:start w:val="1"/>
      <w:numFmt w:val="bullet"/>
      <w:lvlText w:val=""/>
      <w:lvlJc w:val="left"/>
      <w:pPr>
        <w:tabs>
          <w:tab w:val="num" w:pos="5040"/>
        </w:tabs>
        <w:ind w:left="5040" w:hanging="360"/>
      </w:pPr>
      <w:rPr>
        <w:rFonts w:ascii="Wingdings" w:hAnsi="Wingdings" w:hint="default"/>
      </w:rPr>
    </w:lvl>
    <w:lvl w:ilvl="7" w:tplc="981279D8" w:tentative="1">
      <w:start w:val="1"/>
      <w:numFmt w:val="bullet"/>
      <w:lvlText w:val=""/>
      <w:lvlJc w:val="left"/>
      <w:pPr>
        <w:tabs>
          <w:tab w:val="num" w:pos="5760"/>
        </w:tabs>
        <w:ind w:left="5760" w:hanging="360"/>
      </w:pPr>
      <w:rPr>
        <w:rFonts w:ascii="Wingdings" w:hAnsi="Wingdings" w:hint="default"/>
      </w:rPr>
    </w:lvl>
    <w:lvl w:ilvl="8" w:tplc="D9202606" w:tentative="1">
      <w:start w:val="1"/>
      <w:numFmt w:val="bullet"/>
      <w:lvlText w:val=""/>
      <w:lvlJc w:val="left"/>
      <w:pPr>
        <w:tabs>
          <w:tab w:val="num" w:pos="6480"/>
        </w:tabs>
        <w:ind w:left="6480" w:hanging="360"/>
      </w:pPr>
      <w:rPr>
        <w:rFonts w:ascii="Wingdings" w:hAnsi="Wingdings" w:hint="default"/>
      </w:rPr>
    </w:lvl>
  </w:abstractNum>
  <w:abstractNum w:abstractNumId="12">
    <w:nsid w:val="5463311F"/>
    <w:multiLevelType w:val="hybridMultilevel"/>
    <w:tmpl w:val="9AC0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3D7F9B"/>
    <w:multiLevelType w:val="hybridMultilevel"/>
    <w:tmpl w:val="89D07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E136A6"/>
    <w:multiLevelType w:val="multilevel"/>
    <w:tmpl w:val="97D2B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2B67A3"/>
    <w:multiLevelType w:val="hybridMultilevel"/>
    <w:tmpl w:val="578E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7148D5"/>
    <w:multiLevelType w:val="multilevel"/>
    <w:tmpl w:val="94A88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3"/>
  </w:num>
  <w:num w:numId="3">
    <w:abstractNumId w:val="16"/>
  </w:num>
  <w:num w:numId="4">
    <w:abstractNumId w:val="11"/>
  </w:num>
  <w:num w:numId="5">
    <w:abstractNumId w:val="15"/>
  </w:num>
  <w:num w:numId="6">
    <w:abstractNumId w:val="6"/>
  </w:num>
  <w:num w:numId="7">
    <w:abstractNumId w:val="9"/>
  </w:num>
  <w:num w:numId="8">
    <w:abstractNumId w:val="2"/>
  </w:num>
  <w:num w:numId="9">
    <w:abstractNumId w:val="14"/>
  </w:num>
  <w:num w:numId="10">
    <w:abstractNumId w:val="0"/>
  </w:num>
  <w:num w:numId="11">
    <w:abstractNumId w:val="5"/>
  </w:num>
  <w:num w:numId="12">
    <w:abstractNumId w:val="1"/>
  </w:num>
  <w:num w:numId="13">
    <w:abstractNumId w:val="7"/>
  </w:num>
  <w:num w:numId="14">
    <w:abstractNumId w:val="12"/>
  </w:num>
  <w:num w:numId="15">
    <w:abstractNumId w:val="10"/>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E18"/>
    <w:rsid w:val="00001B93"/>
    <w:rsid w:val="0000428F"/>
    <w:rsid w:val="000050C6"/>
    <w:rsid w:val="0001430C"/>
    <w:rsid w:val="00015043"/>
    <w:rsid w:val="0001596E"/>
    <w:rsid w:val="00022FE3"/>
    <w:rsid w:val="00043B2A"/>
    <w:rsid w:val="00051B7C"/>
    <w:rsid w:val="000547FB"/>
    <w:rsid w:val="0005533D"/>
    <w:rsid w:val="00073881"/>
    <w:rsid w:val="000738D6"/>
    <w:rsid w:val="000820DA"/>
    <w:rsid w:val="00087180"/>
    <w:rsid w:val="000B2402"/>
    <w:rsid w:val="000B3518"/>
    <w:rsid w:val="000D0632"/>
    <w:rsid w:val="000D349E"/>
    <w:rsid w:val="000D3ED1"/>
    <w:rsid w:val="000E1924"/>
    <w:rsid w:val="000E627C"/>
    <w:rsid w:val="000F5BA9"/>
    <w:rsid w:val="00103D98"/>
    <w:rsid w:val="0010489B"/>
    <w:rsid w:val="00107C1F"/>
    <w:rsid w:val="00111D72"/>
    <w:rsid w:val="0012106B"/>
    <w:rsid w:val="00122F0F"/>
    <w:rsid w:val="0012527F"/>
    <w:rsid w:val="00126341"/>
    <w:rsid w:val="00126A00"/>
    <w:rsid w:val="00134DD6"/>
    <w:rsid w:val="00135124"/>
    <w:rsid w:val="00143B75"/>
    <w:rsid w:val="0015340B"/>
    <w:rsid w:val="00180D08"/>
    <w:rsid w:val="0019410D"/>
    <w:rsid w:val="001B1C35"/>
    <w:rsid w:val="001B3B9A"/>
    <w:rsid w:val="001B5355"/>
    <w:rsid w:val="001C2DE4"/>
    <w:rsid w:val="001C7401"/>
    <w:rsid w:val="001D3E31"/>
    <w:rsid w:val="001E2006"/>
    <w:rsid w:val="001E3839"/>
    <w:rsid w:val="001E7B35"/>
    <w:rsid w:val="001F18A7"/>
    <w:rsid w:val="001F4CE4"/>
    <w:rsid w:val="001F7F52"/>
    <w:rsid w:val="00202CCC"/>
    <w:rsid w:val="00203334"/>
    <w:rsid w:val="0021292B"/>
    <w:rsid w:val="002176EE"/>
    <w:rsid w:val="00226239"/>
    <w:rsid w:val="00236C1B"/>
    <w:rsid w:val="00237132"/>
    <w:rsid w:val="0024501C"/>
    <w:rsid w:val="0024644B"/>
    <w:rsid w:val="00247195"/>
    <w:rsid w:val="00257721"/>
    <w:rsid w:val="0026316E"/>
    <w:rsid w:val="002810C3"/>
    <w:rsid w:val="00292DD1"/>
    <w:rsid w:val="0029494E"/>
    <w:rsid w:val="00296B6B"/>
    <w:rsid w:val="002A1F1C"/>
    <w:rsid w:val="002A5A15"/>
    <w:rsid w:val="002A70EC"/>
    <w:rsid w:val="002B7763"/>
    <w:rsid w:val="002D07E8"/>
    <w:rsid w:val="00300210"/>
    <w:rsid w:val="0030023B"/>
    <w:rsid w:val="00324FEC"/>
    <w:rsid w:val="003307CE"/>
    <w:rsid w:val="00341BEA"/>
    <w:rsid w:val="0034642B"/>
    <w:rsid w:val="00351E45"/>
    <w:rsid w:val="00366E4C"/>
    <w:rsid w:val="003804E2"/>
    <w:rsid w:val="00380F89"/>
    <w:rsid w:val="0039099E"/>
    <w:rsid w:val="00392653"/>
    <w:rsid w:val="003A0F61"/>
    <w:rsid w:val="003B3948"/>
    <w:rsid w:val="003B396B"/>
    <w:rsid w:val="003B6C2B"/>
    <w:rsid w:val="003C6ACE"/>
    <w:rsid w:val="003E0099"/>
    <w:rsid w:val="003E1B81"/>
    <w:rsid w:val="003E243C"/>
    <w:rsid w:val="003F03CF"/>
    <w:rsid w:val="003F1FF5"/>
    <w:rsid w:val="003F3999"/>
    <w:rsid w:val="003F444D"/>
    <w:rsid w:val="00403265"/>
    <w:rsid w:val="00403802"/>
    <w:rsid w:val="00404D73"/>
    <w:rsid w:val="004062FB"/>
    <w:rsid w:val="00411064"/>
    <w:rsid w:val="0041646A"/>
    <w:rsid w:val="00422F26"/>
    <w:rsid w:val="00432518"/>
    <w:rsid w:val="004445AA"/>
    <w:rsid w:val="00445529"/>
    <w:rsid w:val="00454210"/>
    <w:rsid w:val="00456F9E"/>
    <w:rsid w:val="00457888"/>
    <w:rsid w:val="004626DB"/>
    <w:rsid w:val="00463421"/>
    <w:rsid w:val="00467825"/>
    <w:rsid w:val="004800A7"/>
    <w:rsid w:val="00497AC2"/>
    <w:rsid w:val="004A33C7"/>
    <w:rsid w:val="004A76DC"/>
    <w:rsid w:val="004B66D4"/>
    <w:rsid w:val="004C1939"/>
    <w:rsid w:val="004C1E18"/>
    <w:rsid w:val="004C2ED2"/>
    <w:rsid w:val="004C78F2"/>
    <w:rsid w:val="004D79C8"/>
    <w:rsid w:val="004E1E36"/>
    <w:rsid w:val="004E3663"/>
    <w:rsid w:val="004F1E69"/>
    <w:rsid w:val="004F25EA"/>
    <w:rsid w:val="004F5950"/>
    <w:rsid w:val="004F5AF4"/>
    <w:rsid w:val="00501C90"/>
    <w:rsid w:val="00503394"/>
    <w:rsid w:val="00504450"/>
    <w:rsid w:val="00504A31"/>
    <w:rsid w:val="005155CB"/>
    <w:rsid w:val="00530BBA"/>
    <w:rsid w:val="00545394"/>
    <w:rsid w:val="00553623"/>
    <w:rsid w:val="005541E5"/>
    <w:rsid w:val="005574E4"/>
    <w:rsid w:val="0056061C"/>
    <w:rsid w:val="005670D5"/>
    <w:rsid w:val="0057009E"/>
    <w:rsid w:val="00593DC1"/>
    <w:rsid w:val="00597DFB"/>
    <w:rsid w:val="005A0679"/>
    <w:rsid w:val="005A36A6"/>
    <w:rsid w:val="005B085F"/>
    <w:rsid w:val="005C199E"/>
    <w:rsid w:val="005C2766"/>
    <w:rsid w:val="005D0E4B"/>
    <w:rsid w:val="005D19A3"/>
    <w:rsid w:val="005F1674"/>
    <w:rsid w:val="005F5D53"/>
    <w:rsid w:val="005F6315"/>
    <w:rsid w:val="00602E8D"/>
    <w:rsid w:val="00603746"/>
    <w:rsid w:val="0061064B"/>
    <w:rsid w:val="00615C95"/>
    <w:rsid w:val="006204C6"/>
    <w:rsid w:val="00623352"/>
    <w:rsid w:val="00626DC0"/>
    <w:rsid w:val="0063276B"/>
    <w:rsid w:val="006331A7"/>
    <w:rsid w:val="006346ED"/>
    <w:rsid w:val="00634D3E"/>
    <w:rsid w:val="00635B1B"/>
    <w:rsid w:val="0063645E"/>
    <w:rsid w:val="00637E5E"/>
    <w:rsid w:val="00637EFA"/>
    <w:rsid w:val="00645DD3"/>
    <w:rsid w:val="006479C3"/>
    <w:rsid w:val="00650101"/>
    <w:rsid w:val="00655731"/>
    <w:rsid w:val="00660166"/>
    <w:rsid w:val="00667123"/>
    <w:rsid w:val="0067657B"/>
    <w:rsid w:val="00680C9E"/>
    <w:rsid w:val="0068155C"/>
    <w:rsid w:val="00693177"/>
    <w:rsid w:val="0069456D"/>
    <w:rsid w:val="00697ECF"/>
    <w:rsid w:val="006A67B5"/>
    <w:rsid w:val="006C1AC5"/>
    <w:rsid w:val="006E4EB4"/>
    <w:rsid w:val="006E63CF"/>
    <w:rsid w:val="00717A06"/>
    <w:rsid w:val="0073272F"/>
    <w:rsid w:val="00733E81"/>
    <w:rsid w:val="00734E30"/>
    <w:rsid w:val="00742125"/>
    <w:rsid w:val="007423D1"/>
    <w:rsid w:val="0074377D"/>
    <w:rsid w:val="0075628A"/>
    <w:rsid w:val="00760BE3"/>
    <w:rsid w:val="00766D16"/>
    <w:rsid w:val="00772097"/>
    <w:rsid w:val="007838F3"/>
    <w:rsid w:val="00790B39"/>
    <w:rsid w:val="00793591"/>
    <w:rsid w:val="00794526"/>
    <w:rsid w:val="007949BA"/>
    <w:rsid w:val="00796775"/>
    <w:rsid w:val="007A4FAB"/>
    <w:rsid w:val="007D1031"/>
    <w:rsid w:val="007D5E21"/>
    <w:rsid w:val="007F786E"/>
    <w:rsid w:val="007F793C"/>
    <w:rsid w:val="008004EB"/>
    <w:rsid w:val="0080799F"/>
    <w:rsid w:val="00815F66"/>
    <w:rsid w:val="008241F6"/>
    <w:rsid w:val="008270F8"/>
    <w:rsid w:val="0083125E"/>
    <w:rsid w:val="00840E3C"/>
    <w:rsid w:val="00843428"/>
    <w:rsid w:val="00843DC9"/>
    <w:rsid w:val="00857A35"/>
    <w:rsid w:val="008626F8"/>
    <w:rsid w:val="008650F7"/>
    <w:rsid w:val="008731B7"/>
    <w:rsid w:val="00873423"/>
    <w:rsid w:val="00875597"/>
    <w:rsid w:val="008779C5"/>
    <w:rsid w:val="00883B29"/>
    <w:rsid w:val="00885459"/>
    <w:rsid w:val="008863B3"/>
    <w:rsid w:val="008928F9"/>
    <w:rsid w:val="008A1936"/>
    <w:rsid w:val="008A3F6C"/>
    <w:rsid w:val="008A71A9"/>
    <w:rsid w:val="008B059D"/>
    <w:rsid w:val="008B3FD3"/>
    <w:rsid w:val="008C38C0"/>
    <w:rsid w:val="008D19CC"/>
    <w:rsid w:val="008E0757"/>
    <w:rsid w:val="008E714C"/>
    <w:rsid w:val="008E7F39"/>
    <w:rsid w:val="008F1608"/>
    <w:rsid w:val="008F26C0"/>
    <w:rsid w:val="00907BBE"/>
    <w:rsid w:val="00920058"/>
    <w:rsid w:val="0092264D"/>
    <w:rsid w:val="00924B3C"/>
    <w:rsid w:val="009346DF"/>
    <w:rsid w:val="0094516E"/>
    <w:rsid w:val="009466CA"/>
    <w:rsid w:val="00946D86"/>
    <w:rsid w:val="009576B1"/>
    <w:rsid w:val="00957D5C"/>
    <w:rsid w:val="009761AB"/>
    <w:rsid w:val="0098492C"/>
    <w:rsid w:val="00987977"/>
    <w:rsid w:val="00996C6C"/>
    <w:rsid w:val="009A6686"/>
    <w:rsid w:val="009B1381"/>
    <w:rsid w:val="009B235E"/>
    <w:rsid w:val="009B779B"/>
    <w:rsid w:val="009D043A"/>
    <w:rsid w:val="009E0AD9"/>
    <w:rsid w:val="009E4441"/>
    <w:rsid w:val="009F58D9"/>
    <w:rsid w:val="009F6B84"/>
    <w:rsid w:val="009F7BB4"/>
    <w:rsid w:val="00A03671"/>
    <w:rsid w:val="00A060B2"/>
    <w:rsid w:val="00A1271B"/>
    <w:rsid w:val="00A4308D"/>
    <w:rsid w:val="00A453A9"/>
    <w:rsid w:val="00A56641"/>
    <w:rsid w:val="00A7566E"/>
    <w:rsid w:val="00A9236F"/>
    <w:rsid w:val="00AB3A67"/>
    <w:rsid w:val="00AC24F8"/>
    <w:rsid w:val="00AC607A"/>
    <w:rsid w:val="00AD27FE"/>
    <w:rsid w:val="00AD6F71"/>
    <w:rsid w:val="00AE5977"/>
    <w:rsid w:val="00B105CB"/>
    <w:rsid w:val="00B143DC"/>
    <w:rsid w:val="00B16FF8"/>
    <w:rsid w:val="00B26262"/>
    <w:rsid w:val="00B40CDA"/>
    <w:rsid w:val="00B426C2"/>
    <w:rsid w:val="00B46671"/>
    <w:rsid w:val="00B66201"/>
    <w:rsid w:val="00B7248F"/>
    <w:rsid w:val="00B727B2"/>
    <w:rsid w:val="00B74195"/>
    <w:rsid w:val="00B87575"/>
    <w:rsid w:val="00B9095A"/>
    <w:rsid w:val="00BA3399"/>
    <w:rsid w:val="00BA6777"/>
    <w:rsid w:val="00BB69A0"/>
    <w:rsid w:val="00BC1AEB"/>
    <w:rsid w:val="00BD49C3"/>
    <w:rsid w:val="00BE1D5B"/>
    <w:rsid w:val="00BE4700"/>
    <w:rsid w:val="00C064EB"/>
    <w:rsid w:val="00C0725F"/>
    <w:rsid w:val="00C07318"/>
    <w:rsid w:val="00C073CA"/>
    <w:rsid w:val="00C24BC6"/>
    <w:rsid w:val="00C30565"/>
    <w:rsid w:val="00C340C1"/>
    <w:rsid w:val="00C35DC0"/>
    <w:rsid w:val="00C44C22"/>
    <w:rsid w:val="00C55175"/>
    <w:rsid w:val="00C57AA4"/>
    <w:rsid w:val="00C950D5"/>
    <w:rsid w:val="00C968A0"/>
    <w:rsid w:val="00CA4AB8"/>
    <w:rsid w:val="00CA7E30"/>
    <w:rsid w:val="00CB0146"/>
    <w:rsid w:val="00CC018D"/>
    <w:rsid w:val="00CC21FF"/>
    <w:rsid w:val="00CC464A"/>
    <w:rsid w:val="00CC678C"/>
    <w:rsid w:val="00CD7AA7"/>
    <w:rsid w:val="00CE09EB"/>
    <w:rsid w:val="00CE2CB7"/>
    <w:rsid w:val="00CE38CC"/>
    <w:rsid w:val="00CF615F"/>
    <w:rsid w:val="00D204BC"/>
    <w:rsid w:val="00D43D32"/>
    <w:rsid w:val="00D5541C"/>
    <w:rsid w:val="00D556A2"/>
    <w:rsid w:val="00D67759"/>
    <w:rsid w:val="00DA0A4F"/>
    <w:rsid w:val="00DB0CB2"/>
    <w:rsid w:val="00DB7E2E"/>
    <w:rsid w:val="00DC038C"/>
    <w:rsid w:val="00DC5DCF"/>
    <w:rsid w:val="00DD7D0A"/>
    <w:rsid w:val="00DE65D3"/>
    <w:rsid w:val="00DF114B"/>
    <w:rsid w:val="00DF7615"/>
    <w:rsid w:val="00E20ADF"/>
    <w:rsid w:val="00E3032C"/>
    <w:rsid w:val="00E40CE1"/>
    <w:rsid w:val="00E412EE"/>
    <w:rsid w:val="00E43D23"/>
    <w:rsid w:val="00E44303"/>
    <w:rsid w:val="00E65B16"/>
    <w:rsid w:val="00E669F8"/>
    <w:rsid w:val="00E70C07"/>
    <w:rsid w:val="00E77725"/>
    <w:rsid w:val="00E80280"/>
    <w:rsid w:val="00E8618B"/>
    <w:rsid w:val="00E940A3"/>
    <w:rsid w:val="00E94585"/>
    <w:rsid w:val="00EA055E"/>
    <w:rsid w:val="00EA377E"/>
    <w:rsid w:val="00EA412F"/>
    <w:rsid w:val="00EA553F"/>
    <w:rsid w:val="00EB61CB"/>
    <w:rsid w:val="00EB6B96"/>
    <w:rsid w:val="00EC184E"/>
    <w:rsid w:val="00EC1895"/>
    <w:rsid w:val="00EC6AA0"/>
    <w:rsid w:val="00ED03D4"/>
    <w:rsid w:val="00EE4FD1"/>
    <w:rsid w:val="00EE572C"/>
    <w:rsid w:val="00EF454D"/>
    <w:rsid w:val="00F02268"/>
    <w:rsid w:val="00F044CE"/>
    <w:rsid w:val="00F14AB3"/>
    <w:rsid w:val="00F27A49"/>
    <w:rsid w:val="00F31388"/>
    <w:rsid w:val="00F3441B"/>
    <w:rsid w:val="00F34E47"/>
    <w:rsid w:val="00F4667C"/>
    <w:rsid w:val="00F50BD8"/>
    <w:rsid w:val="00F60933"/>
    <w:rsid w:val="00F80466"/>
    <w:rsid w:val="00F8272C"/>
    <w:rsid w:val="00F82AED"/>
    <w:rsid w:val="00F874DC"/>
    <w:rsid w:val="00FA010C"/>
    <w:rsid w:val="00FA01D3"/>
    <w:rsid w:val="00FA49F4"/>
    <w:rsid w:val="00FB1B97"/>
    <w:rsid w:val="00FB22EF"/>
    <w:rsid w:val="00FB26DF"/>
    <w:rsid w:val="00FB6BE5"/>
    <w:rsid w:val="00FB71A1"/>
    <w:rsid w:val="00FC379E"/>
    <w:rsid w:val="00FD007B"/>
    <w:rsid w:val="00FD2263"/>
    <w:rsid w:val="00FE1E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 Spacing" w:uiPriority="1" w:qFormat="1"/>
  </w:latentStyles>
  <w:style w:type="paragraph" w:default="1" w:styleId="Normal">
    <w:name w:val="Normal"/>
    <w:qFormat/>
    <w:rsid w:val="004C1E1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A33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D7AA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C1E18"/>
    <w:pPr>
      <w:tabs>
        <w:tab w:val="center" w:pos="4680"/>
        <w:tab w:val="right" w:pos="9360"/>
      </w:tabs>
    </w:pPr>
  </w:style>
  <w:style w:type="character" w:customStyle="1" w:styleId="HeaderChar">
    <w:name w:val="Header Char"/>
    <w:basedOn w:val="DefaultParagraphFont"/>
    <w:link w:val="Header"/>
    <w:uiPriority w:val="99"/>
    <w:rsid w:val="004C1E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1E18"/>
    <w:pPr>
      <w:tabs>
        <w:tab w:val="center" w:pos="4680"/>
        <w:tab w:val="right" w:pos="9360"/>
      </w:tabs>
    </w:pPr>
  </w:style>
  <w:style w:type="character" w:customStyle="1" w:styleId="FooterChar">
    <w:name w:val="Footer Char"/>
    <w:basedOn w:val="DefaultParagraphFont"/>
    <w:link w:val="Footer"/>
    <w:uiPriority w:val="99"/>
    <w:rsid w:val="004C1E18"/>
    <w:rPr>
      <w:rFonts w:ascii="Times New Roman" w:eastAsia="Times New Roman" w:hAnsi="Times New Roman" w:cs="Times New Roman"/>
      <w:sz w:val="24"/>
      <w:szCs w:val="24"/>
    </w:rPr>
  </w:style>
  <w:style w:type="table" w:styleId="TableGrid">
    <w:name w:val="Table Grid"/>
    <w:basedOn w:val="TableNormal"/>
    <w:uiPriority w:val="59"/>
    <w:rsid w:val="00DC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73CA"/>
    <w:pPr>
      <w:ind w:left="720"/>
      <w:contextualSpacing/>
    </w:pPr>
  </w:style>
  <w:style w:type="character" w:styleId="CommentReference">
    <w:name w:val="annotation reference"/>
    <w:basedOn w:val="DefaultParagraphFont"/>
    <w:uiPriority w:val="99"/>
    <w:unhideWhenUsed/>
    <w:rsid w:val="00AD27FE"/>
    <w:rPr>
      <w:sz w:val="16"/>
      <w:szCs w:val="16"/>
    </w:rPr>
  </w:style>
  <w:style w:type="paragraph" w:styleId="CommentText">
    <w:name w:val="annotation text"/>
    <w:basedOn w:val="Normal"/>
    <w:link w:val="CommentTextChar"/>
    <w:unhideWhenUsed/>
    <w:rsid w:val="00AD27FE"/>
    <w:rPr>
      <w:sz w:val="20"/>
      <w:szCs w:val="20"/>
    </w:rPr>
  </w:style>
  <w:style w:type="character" w:customStyle="1" w:styleId="CommentTextChar">
    <w:name w:val="Comment Text Char"/>
    <w:basedOn w:val="DefaultParagraphFont"/>
    <w:link w:val="CommentText"/>
    <w:rsid w:val="00AD27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27FE"/>
    <w:rPr>
      <w:b/>
      <w:bCs/>
    </w:rPr>
  </w:style>
  <w:style w:type="character" w:customStyle="1" w:styleId="CommentSubjectChar">
    <w:name w:val="Comment Subject Char"/>
    <w:basedOn w:val="CommentTextChar"/>
    <w:link w:val="CommentSubject"/>
    <w:uiPriority w:val="99"/>
    <w:semiHidden/>
    <w:rsid w:val="00AD27F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D27FE"/>
    <w:rPr>
      <w:rFonts w:ascii="Tahoma" w:hAnsi="Tahoma" w:cs="Tahoma"/>
      <w:sz w:val="16"/>
      <w:szCs w:val="16"/>
    </w:rPr>
  </w:style>
  <w:style w:type="character" w:customStyle="1" w:styleId="BalloonTextChar">
    <w:name w:val="Balloon Text Char"/>
    <w:basedOn w:val="DefaultParagraphFont"/>
    <w:link w:val="BalloonText"/>
    <w:uiPriority w:val="99"/>
    <w:semiHidden/>
    <w:rsid w:val="00AD27FE"/>
    <w:rPr>
      <w:rFonts w:ascii="Tahoma" w:eastAsia="Times New Roman" w:hAnsi="Tahoma" w:cs="Tahoma"/>
      <w:sz w:val="16"/>
      <w:szCs w:val="16"/>
    </w:rPr>
  </w:style>
  <w:style w:type="character" w:styleId="Emphasis">
    <w:name w:val="Emphasis"/>
    <w:qFormat/>
    <w:rsid w:val="0034642B"/>
    <w:rPr>
      <w:i/>
      <w:iCs/>
    </w:rPr>
  </w:style>
  <w:style w:type="character" w:styleId="Hyperlink">
    <w:name w:val="Hyperlink"/>
    <w:basedOn w:val="DefaultParagraphFont"/>
    <w:uiPriority w:val="99"/>
    <w:unhideWhenUsed/>
    <w:rsid w:val="00CD7AA7"/>
    <w:rPr>
      <w:color w:val="0000FF" w:themeColor="hyperlink"/>
      <w:u w:val="single"/>
    </w:rPr>
  </w:style>
  <w:style w:type="character" w:customStyle="1" w:styleId="subscriptsmde1">
    <w:name w:val="subscripts_mde1"/>
    <w:basedOn w:val="DefaultParagraphFont"/>
    <w:rsid w:val="00CD7AA7"/>
    <w:rPr>
      <w:sz w:val="19"/>
      <w:szCs w:val="19"/>
    </w:rPr>
  </w:style>
  <w:style w:type="paragraph" w:styleId="NormalWeb">
    <w:name w:val="Normal (Web)"/>
    <w:basedOn w:val="Normal"/>
    <w:uiPriority w:val="99"/>
    <w:unhideWhenUsed/>
    <w:rsid w:val="00CD7AA7"/>
    <w:pPr>
      <w:spacing w:before="100" w:beforeAutospacing="1" w:after="100" w:afterAutospacing="1"/>
    </w:pPr>
  </w:style>
  <w:style w:type="character" w:customStyle="1" w:styleId="Heading3Char">
    <w:name w:val="Heading 3 Char"/>
    <w:basedOn w:val="DefaultParagraphFont"/>
    <w:link w:val="Heading3"/>
    <w:uiPriority w:val="9"/>
    <w:semiHidden/>
    <w:rsid w:val="00CD7AA7"/>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iPriority w:val="99"/>
    <w:semiHidden/>
    <w:unhideWhenUsed/>
    <w:rsid w:val="00CD7AA7"/>
    <w:rPr>
      <w:sz w:val="20"/>
      <w:szCs w:val="20"/>
    </w:rPr>
  </w:style>
  <w:style w:type="character" w:customStyle="1" w:styleId="FootnoteTextChar">
    <w:name w:val="Footnote Text Char"/>
    <w:basedOn w:val="DefaultParagraphFont"/>
    <w:link w:val="FootnoteText"/>
    <w:uiPriority w:val="99"/>
    <w:semiHidden/>
    <w:rsid w:val="00CD7AA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D7AA7"/>
    <w:rPr>
      <w:vertAlign w:val="superscript"/>
    </w:rPr>
  </w:style>
  <w:style w:type="character" w:styleId="FollowedHyperlink">
    <w:name w:val="FollowedHyperlink"/>
    <w:basedOn w:val="DefaultParagraphFont"/>
    <w:uiPriority w:val="99"/>
    <w:semiHidden/>
    <w:unhideWhenUsed/>
    <w:rsid w:val="00CD7AA7"/>
    <w:rPr>
      <w:color w:val="800080" w:themeColor="followedHyperlink"/>
      <w:u w:val="single"/>
    </w:rPr>
  </w:style>
  <w:style w:type="table" w:customStyle="1" w:styleId="TableGrid1">
    <w:name w:val="Table Grid1"/>
    <w:basedOn w:val="TableNormal"/>
    <w:next w:val="TableGrid"/>
    <w:uiPriority w:val="59"/>
    <w:rsid w:val="00BE4700"/>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504A31"/>
    <w:rPr>
      <w:b/>
      <w:bCs/>
    </w:rPr>
  </w:style>
  <w:style w:type="character" w:customStyle="1" w:styleId="Heading1Char">
    <w:name w:val="Heading 1 Char"/>
    <w:basedOn w:val="DefaultParagraphFont"/>
    <w:link w:val="Heading1"/>
    <w:uiPriority w:val="9"/>
    <w:rsid w:val="004A33C7"/>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DF114B"/>
    <w:rPr>
      <w:b/>
      <w:bCs/>
      <w:i/>
      <w:iCs/>
      <w:color w:val="4F81BD" w:themeColor="accent1"/>
    </w:rPr>
  </w:style>
  <w:style w:type="paragraph" w:styleId="Subtitle">
    <w:name w:val="Subtitle"/>
    <w:basedOn w:val="Normal"/>
    <w:next w:val="Normal"/>
    <w:link w:val="SubtitleChar"/>
    <w:uiPriority w:val="11"/>
    <w:qFormat/>
    <w:rsid w:val="00DF114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F114B"/>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DefaultParagraphFont"/>
    <w:rsid w:val="00C07318"/>
  </w:style>
  <w:style w:type="paragraph" w:styleId="NoSpacing">
    <w:name w:val="No Spacing"/>
    <w:uiPriority w:val="1"/>
    <w:qFormat/>
    <w:rsid w:val="001E7B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 Spacing" w:uiPriority="1" w:qFormat="1"/>
  </w:latentStyles>
  <w:style w:type="paragraph" w:default="1" w:styleId="Normal">
    <w:name w:val="Normal"/>
    <w:qFormat/>
    <w:rsid w:val="004C1E1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A33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D7AA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C1E18"/>
    <w:pPr>
      <w:tabs>
        <w:tab w:val="center" w:pos="4680"/>
        <w:tab w:val="right" w:pos="9360"/>
      </w:tabs>
    </w:pPr>
  </w:style>
  <w:style w:type="character" w:customStyle="1" w:styleId="HeaderChar">
    <w:name w:val="Header Char"/>
    <w:basedOn w:val="DefaultParagraphFont"/>
    <w:link w:val="Header"/>
    <w:uiPriority w:val="99"/>
    <w:rsid w:val="004C1E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1E18"/>
    <w:pPr>
      <w:tabs>
        <w:tab w:val="center" w:pos="4680"/>
        <w:tab w:val="right" w:pos="9360"/>
      </w:tabs>
    </w:pPr>
  </w:style>
  <w:style w:type="character" w:customStyle="1" w:styleId="FooterChar">
    <w:name w:val="Footer Char"/>
    <w:basedOn w:val="DefaultParagraphFont"/>
    <w:link w:val="Footer"/>
    <w:uiPriority w:val="99"/>
    <w:rsid w:val="004C1E18"/>
    <w:rPr>
      <w:rFonts w:ascii="Times New Roman" w:eastAsia="Times New Roman" w:hAnsi="Times New Roman" w:cs="Times New Roman"/>
      <w:sz w:val="24"/>
      <w:szCs w:val="24"/>
    </w:rPr>
  </w:style>
  <w:style w:type="table" w:styleId="TableGrid">
    <w:name w:val="Table Grid"/>
    <w:basedOn w:val="TableNormal"/>
    <w:uiPriority w:val="59"/>
    <w:rsid w:val="00DC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73CA"/>
    <w:pPr>
      <w:ind w:left="720"/>
      <w:contextualSpacing/>
    </w:pPr>
  </w:style>
  <w:style w:type="character" w:styleId="CommentReference">
    <w:name w:val="annotation reference"/>
    <w:basedOn w:val="DefaultParagraphFont"/>
    <w:uiPriority w:val="99"/>
    <w:unhideWhenUsed/>
    <w:rsid w:val="00AD27FE"/>
    <w:rPr>
      <w:sz w:val="16"/>
      <w:szCs w:val="16"/>
    </w:rPr>
  </w:style>
  <w:style w:type="paragraph" w:styleId="CommentText">
    <w:name w:val="annotation text"/>
    <w:basedOn w:val="Normal"/>
    <w:link w:val="CommentTextChar"/>
    <w:unhideWhenUsed/>
    <w:rsid w:val="00AD27FE"/>
    <w:rPr>
      <w:sz w:val="20"/>
      <w:szCs w:val="20"/>
    </w:rPr>
  </w:style>
  <w:style w:type="character" w:customStyle="1" w:styleId="CommentTextChar">
    <w:name w:val="Comment Text Char"/>
    <w:basedOn w:val="DefaultParagraphFont"/>
    <w:link w:val="CommentText"/>
    <w:rsid w:val="00AD27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27FE"/>
    <w:rPr>
      <w:b/>
      <w:bCs/>
    </w:rPr>
  </w:style>
  <w:style w:type="character" w:customStyle="1" w:styleId="CommentSubjectChar">
    <w:name w:val="Comment Subject Char"/>
    <w:basedOn w:val="CommentTextChar"/>
    <w:link w:val="CommentSubject"/>
    <w:uiPriority w:val="99"/>
    <w:semiHidden/>
    <w:rsid w:val="00AD27F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D27FE"/>
    <w:rPr>
      <w:rFonts w:ascii="Tahoma" w:hAnsi="Tahoma" w:cs="Tahoma"/>
      <w:sz w:val="16"/>
      <w:szCs w:val="16"/>
    </w:rPr>
  </w:style>
  <w:style w:type="character" w:customStyle="1" w:styleId="BalloonTextChar">
    <w:name w:val="Balloon Text Char"/>
    <w:basedOn w:val="DefaultParagraphFont"/>
    <w:link w:val="BalloonText"/>
    <w:uiPriority w:val="99"/>
    <w:semiHidden/>
    <w:rsid w:val="00AD27FE"/>
    <w:rPr>
      <w:rFonts w:ascii="Tahoma" w:eastAsia="Times New Roman" w:hAnsi="Tahoma" w:cs="Tahoma"/>
      <w:sz w:val="16"/>
      <w:szCs w:val="16"/>
    </w:rPr>
  </w:style>
  <w:style w:type="character" w:styleId="Emphasis">
    <w:name w:val="Emphasis"/>
    <w:qFormat/>
    <w:rsid w:val="0034642B"/>
    <w:rPr>
      <w:i/>
      <w:iCs/>
    </w:rPr>
  </w:style>
  <w:style w:type="character" w:styleId="Hyperlink">
    <w:name w:val="Hyperlink"/>
    <w:basedOn w:val="DefaultParagraphFont"/>
    <w:uiPriority w:val="99"/>
    <w:unhideWhenUsed/>
    <w:rsid w:val="00CD7AA7"/>
    <w:rPr>
      <w:color w:val="0000FF" w:themeColor="hyperlink"/>
      <w:u w:val="single"/>
    </w:rPr>
  </w:style>
  <w:style w:type="character" w:customStyle="1" w:styleId="subscriptsmde1">
    <w:name w:val="subscripts_mde1"/>
    <w:basedOn w:val="DefaultParagraphFont"/>
    <w:rsid w:val="00CD7AA7"/>
    <w:rPr>
      <w:sz w:val="19"/>
      <w:szCs w:val="19"/>
    </w:rPr>
  </w:style>
  <w:style w:type="paragraph" w:styleId="NormalWeb">
    <w:name w:val="Normal (Web)"/>
    <w:basedOn w:val="Normal"/>
    <w:uiPriority w:val="99"/>
    <w:unhideWhenUsed/>
    <w:rsid w:val="00CD7AA7"/>
    <w:pPr>
      <w:spacing w:before="100" w:beforeAutospacing="1" w:after="100" w:afterAutospacing="1"/>
    </w:pPr>
  </w:style>
  <w:style w:type="character" w:customStyle="1" w:styleId="Heading3Char">
    <w:name w:val="Heading 3 Char"/>
    <w:basedOn w:val="DefaultParagraphFont"/>
    <w:link w:val="Heading3"/>
    <w:uiPriority w:val="9"/>
    <w:semiHidden/>
    <w:rsid w:val="00CD7AA7"/>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iPriority w:val="99"/>
    <w:semiHidden/>
    <w:unhideWhenUsed/>
    <w:rsid w:val="00CD7AA7"/>
    <w:rPr>
      <w:sz w:val="20"/>
      <w:szCs w:val="20"/>
    </w:rPr>
  </w:style>
  <w:style w:type="character" w:customStyle="1" w:styleId="FootnoteTextChar">
    <w:name w:val="Footnote Text Char"/>
    <w:basedOn w:val="DefaultParagraphFont"/>
    <w:link w:val="FootnoteText"/>
    <w:uiPriority w:val="99"/>
    <w:semiHidden/>
    <w:rsid w:val="00CD7AA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D7AA7"/>
    <w:rPr>
      <w:vertAlign w:val="superscript"/>
    </w:rPr>
  </w:style>
  <w:style w:type="character" w:styleId="FollowedHyperlink">
    <w:name w:val="FollowedHyperlink"/>
    <w:basedOn w:val="DefaultParagraphFont"/>
    <w:uiPriority w:val="99"/>
    <w:semiHidden/>
    <w:unhideWhenUsed/>
    <w:rsid w:val="00CD7AA7"/>
    <w:rPr>
      <w:color w:val="800080" w:themeColor="followedHyperlink"/>
      <w:u w:val="single"/>
    </w:rPr>
  </w:style>
  <w:style w:type="table" w:customStyle="1" w:styleId="TableGrid1">
    <w:name w:val="Table Grid1"/>
    <w:basedOn w:val="TableNormal"/>
    <w:next w:val="TableGrid"/>
    <w:uiPriority w:val="59"/>
    <w:rsid w:val="00BE4700"/>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504A31"/>
    <w:rPr>
      <w:b/>
      <w:bCs/>
    </w:rPr>
  </w:style>
  <w:style w:type="character" w:customStyle="1" w:styleId="Heading1Char">
    <w:name w:val="Heading 1 Char"/>
    <w:basedOn w:val="DefaultParagraphFont"/>
    <w:link w:val="Heading1"/>
    <w:uiPriority w:val="9"/>
    <w:rsid w:val="004A33C7"/>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DF114B"/>
    <w:rPr>
      <w:b/>
      <w:bCs/>
      <w:i/>
      <w:iCs/>
      <w:color w:val="4F81BD" w:themeColor="accent1"/>
    </w:rPr>
  </w:style>
  <w:style w:type="paragraph" w:styleId="Subtitle">
    <w:name w:val="Subtitle"/>
    <w:basedOn w:val="Normal"/>
    <w:next w:val="Normal"/>
    <w:link w:val="SubtitleChar"/>
    <w:uiPriority w:val="11"/>
    <w:qFormat/>
    <w:rsid w:val="00DF114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F114B"/>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DefaultParagraphFont"/>
    <w:rsid w:val="00C07318"/>
  </w:style>
  <w:style w:type="paragraph" w:styleId="NoSpacing">
    <w:name w:val="No Spacing"/>
    <w:uiPriority w:val="1"/>
    <w:qFormat/>
    <w:rsid w:val="001E7B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9277">
      <w:bodyDiv w:val="1"/>
      <w:marLeft w:val="0"/>
      <w:marRight w:val="0"/>
      <w:marTop w:val="0"/>
      <w:marBottom w:val="0"/>
      <w:divBdr>
        <w:top w:val="none" w:sz="0" w:space="0" w:color="auto"/>
        <w:left w:val="none" w:sz="0" w:space="0" w:color="auto"/>
        <w:bottom w:val="none" w:sz="0" w:space="0" w:color="auto"/>
        <w:right w:val="none" w:sz="0" w:space="0" w:color="auto"/>
      </w:divBdr>
    </w:div>
    <w:div w:id="37897449">
      <w:bodyDiv w:val="1"/>
      <w:marLeft w:val="0"/>
      <w:marRight w:val="0"/>
      <w:marTop w:val="0"/>
      <w:marBottom w:val="0"/>
      <w:divBdr>
        <w:top w:val="none" w:sz="0" w:space="0" w:color="auto"/>
        <w:left w:val="none" w:sz="0" w:space="0" w:color="auto"/>
        <w:bottom w:val="none" w:sz="0" w:space="0" w:color="auto"/>
        <w:right w:val="none" w:sz="0" w:space="0" w:color="auto"/>
      </w:divBdr>
    </w:div>
    <w:div w:id="46224100">
      <w:bodyDiv w:val="1"/>
      <w:marLeft w:val="0"/>
      <w:marRight w:val="0"/>
      <w:marTop w:val="0"/>
      <w:marBottom w:val="0"/>
      <w:divBdr>
        <w:top w:val="none" w:sz="0" w:space="0" w:color="auto"/>
        <w:left w:val="none" w:sz="0" w:space="0" w:color="auto"/>
        <w:bottom w:val="none" w:sz="0" w:space="0" w:color="auto"/>
        <w:right w:val="none" w:sz="0" w:space="0" w:color="auto"/>
      </w:divBdr>
    </w:div>
    <w:div w:id="57245422">
      <w:bodyDiv w:val="1"/>
      <w:marLeft w:val="0"/>
      <w:marRight w:val="0"/>
      <w:marTop w:val="0"/>
      <w:marBottom w:val="0"/>
      <w:divBdr>
        <w:top w:val="none" w:sz="0" w:space="0" w:color="auto"/>
        <w:left w:val="none" w:sz="0" w:space="0" w:color="auto"/>
        <w:bottom w:val="none" w:sz="0" w:space="0" w:color="auto"/>
        <w:right w:val="none" w:sz="0" w:space="0" w:color="auto"/>
      </w:divBdr>
    </w:div>
    <w:div w:id="60060646">
      <w:bodyDiv w:val="1"/>
      <w:marLeft w:val="0"/>
      <w:marRight w:val="0"/>
      <w:marTop w:val="0"/>
      <w:marBottom w:val="0"/>
      <w:divBdr>
        <w:top w:val="none" w:sz="0" w:space="0" w:color="auto"/>
        <w:left w:val="none" w:sz="0" w:space="0" w:color="auto"/>
        <w:bottom w:val="none" w:sz="0" w:space="0" w:color="auto"/>
        <w:right w:val="none" w:sz="0" w:space="0" w:color="auto"/>
      </w:divBdr>
    </w:div>
    <w:div w:id="121308142">
      <w:bodyDiv w:val="1"/>
      <w:marLeft w:val="0"/>
      <w:marRight w:val="0"/>
      <w:marTop w:val="0"/>
      <w:marBottom w:val="0"/>
      <w:divBdr>
        <w:top w:val="none" w:sz="0" w:space="0" w:color="auto"/>
        <w:left w:val="none" w:sz="0" w:space="0" w:color="auto"/>
        <w:bottom w:val="none" w:sz="0" w:space="0" w:color="auto"/>
        <w:right w:val="none" w:sz="0" w:space="0" w:color="auto"/>
      </w:divBdr>
    </w:div>
    <w:div w:id="131021263">
      <w:bodyDiv w:val="1"/>
      <w:marLeft w:val="0"/>
      <w:marRight w:val="0"/>
      <w:marTop w:val="0"/>
      <w:marBottom w:val="0"/>
      <w:divBdr>
        <w:top w:val="none" w:sz="0" w:space="0" w:color="auto"/>
        <w:left w:val="none" w:sz="0" w:space="0" w:color="auto"/>
        <w:bottom w:val="none" w:sz="0" w:space="0" w:color="auto"/>
        <w:right w:val="none" w:sz="0" w:space="0" w:color="auto"/>
      </w:divBdr>
    </w:div>
    <w:div w:id="131756481">
      <w:bodyDiv w:val="1"/>
      <w:marLeft w:val="0"/>
      <w:marRight w:val="0"/>
      <w:marTop w:val="0"/>
      <w:marBottom w:val="0"/>
      <w:divBdr>
        <w:top w:val="none" w:sz="0" w:space="0" w:color="auto"/>
        <w:left w:val="none" w:sz="0" w:space="0" w:color="auto"/>
        <w:bottom w:val="none" w:sz="0" w:space="0" w:color="auto"/>
        <w:right w:val="none" w:sz="0" w:space="0" w:color="auto"/>
      </w:divBdr>
    </w:div>
    <w:div w:id="160853799">
      <w:bodyDiv w:val="1"/>
      <w:marLeft w:val="0"/>
      <w:marRight w:val="0"/>
      <w:marTop w:val="0"/>
      <w:marBottom w:val="0"/>
      <w:divBdr>
        <w:top w:val="none" w:sz="0" w:space="0" w:color="auto"/>
        <w:left w:val="none" w:sz="0" w:space="0" w:color="auto"/>
        <w:bottom w:val="none" w:sz="0" w:space="0" w:color="auto"/>
        <w:right w:val="none" w:sz="0" w:space="0" w:color="auto"/>
      </w:divBdr>
    </w:div>
    <w:div w:id="212278711">
      <w:bodyDiv w:val="1"/>
      <w:marLeft w:val="0"/>
      <w:marRight w:val="0"/>
      <w:marTop w:val="0"/>
      <w:marBottom w:val="0"/>
      <w:divBdr>
        <w:top w:val="none" w:sz="0" w:space="0" w:color="auto"/>
        <w:left w:val="none" w:sz="0" w:space="0" w:color="auto"/>
        <w:bottom w:val="none" w:sz="0" w:space="0" w:color="auto"/>
        <w:right w:val="none" w:sz="0" w:space="0" w:color="auto"/>
      </w:divBdr>
    </w:div>
    <w:div w:id="220485520">
      <w:bodyDiv w:val="1"/>
      <w:marLeft w:val="0"/>
      <w:marRight w:val="0"/>
      <w:marTop w:val="0"/>
      <w:marBottom w:val="0"/>
      <w:divBdr>
        <w:top w:val="none" w:sz="0" w:space="0" w:color="auto"/>
        <w:left w:val="none" w:sz="0" w:space="0" w:color="auto"/>
        <w:bottom w:val="none" w:sz="0" w:space="0" w:color="auto"/>
        <w:right w:val="none" w:sz="0" w:space="0" w:color="auto"/>
      </w:divBdr>
    </w:div>
    <w:div w:id="296645571">
      <w:bodyDiv w:val="1"/>
      <w:marLeft w:val="0"/>
      <w:marRight w:val="0"/>
      <w:marTop w:val="0"/>
      <w:marBottom w:val="0"/>
      <w:divBdr>
        <w:top w:val="none" w:sz="0" w:space="0" w:color="auto"/>
        <w:left w:val="none" w:sz="0" w:space="0" w:color="auto"/>
        <w:bottom w:val="none" w:sz="0" w:space="0" w:color="auto"/>
        <w:right w:val="none" w:sz="0" w:space="0" w:color="auto"/>
      </w:divBdr>
    </w:div>
    <w:div w:id="352070519">
      <w:bodyDiv w:val="1"/>
      <w:marLeft w:val="0"/>
      <w:marRight w:val="0"/>
      <w:marTop w:val="0"/>
      <w:marBottom w:val="0"/>
      <w:divBdr>
        <w:top w:val="none" w:sz="0" w:space="0" w:color="auto"/>
        <w:left w:val="none" w:sz="0" w:space="0" w:color="auto"/>
        <w:bottom w:val="none" w:sz="0" w:space="0" w:color="auto"/>
        <w:right w:val="none" w:sz="0" w:space="0" w:color="auto"/>
      </w:divBdr>
    </w:div>
    <w:div w:id="378168235">
      <w:bodyDiv w:val="1"/>
      <w:marLeft w:val="0"/>
      <w:marRight w:val="0"/>
      <w:marTop w:val="0"/>
      <w:marBottom w:val="0"/>
      <w:divBdr>
        <w:top w:val="none" w:sz="0" w:space="0" w:color="auto"/>
        <w:left w:val="none" w:sz="0" w:space="0" w:color="auto"/>
        <w:bottom w:val="none" w:sz="0" w:space="0" w:color="auto"/>
        <w:right w:val="none" w:sz="0" w:space="0" w:color="auto"/>
      </w:divBdr>
    </w:div>
    <w:div w:id="393545937">
      <w:bodyDiv w:val="1"/>
      <w:marLeft w:val="0"/>
      <w:marRight w:val="0"/>
      <w:marTop w:val="0"/>
      <w:marBottom w:val="0"/>
      <w:divBdr>
        <w:top w:val="none" w:sz="0" w:space="0" w:color="auto"/>
        <w:left w:val="none" w:sz="0" w:space="0" w:color="auto"/>
        <w:bottom w:val="none" w:sz="0" w:space="0" w:color="auto"/>
        <w:right w:val="none" w:sz="0" w:space="0" w:color="auto"/>
      </w:divBdr>
    </w:div>
    <w:div w:id="416444232">
      <w:bodyDiv w:val="1"/>
      <w:marLeft w:val="0"/>
      <w:marRight w:val="0"/>
      <w:marTop w:val="0"/>
      <w:marBottom w:val="0"/>
      <w:divBdr>
        <w:top w:val="none" w:sz="0" w:space="0" w:color="auto"/>
        <w:left w:val="none" w:sz="0" w:space="0" w:color="auto"/>
        <w:bottom w:val="none" w:sz="0" w:space="0" w:color="auto"/>
        <w:right w:val="none" w:sz="0" w:space="0" w:color="auto"/>
      </w:divBdr>
    </w:div>
    <w:div w:id="461383461">
      <w:bodyDiv w:val="1"/>
      <w:marLeft w:val="0"/>
      <w:marRight w:val="0"/>
      <w:marTop w:val="0"/>
      <w:marBottom w:val="0"/>
      <w:divBdr>
        <w:top w:val="none" w:sz="0" w:space="0" w:color="auto"/>
        <w:left w:val="none" w:sz="0" w:space="0" w:color="auto"/>
        <w:bottom w:val="none" w:sz="0" w:space="0" w:color="auto"/>
        <w:right w:val="none" w:sz="0" w:space="0" w:color="auto"/>
      </w:divBdr>
    </w:div>
    <w:div w:id="463894121">
      <w:bodyDiv w:val="1"/>
      <w:marLeft w:val="0"/>
      <w:marRight w:val="0"/>
      <w:marTop w:val="0"/>
      <w:marBottom w:val="0"/>
      <w:divBdr>
        <w:top w:val="none" w:sz="0" w:space="0" w:color="auto"/>
        <w:left w:val="none" w:sz="0" w:space="0" w:color="auto"/>
        <w:bottom w:val="none" w:sz="0" w:space="0" w:color="auto"/>
        <w:right w:val="none" w:sz="0" w:space="0" w:color="auto"/>
      </w:divBdr>
    </w:div>
    <w:div w:id="464470860">
      <w:bodyDiv w:val="1"/>
      <w:marLeft w:val="0"/>
      <w:marRight w:val="0"/>
      <w:marTop w:val="0"/>
      <w:marBottom w:val="0"/>
      <w:divBdr>
        <w:top w:val="none" w:sz="0" w:space="0" w:color="auto"/>
        <w:left w:val="none" w:sz="0" w:space="0" w:color="auto"/>
        <w:bottom w:val="none" w:sz="0" w:space="0" w:color="auto"/>
        <w:right w:val="none" w:sz="0" w:space="0" w:color="auto"/>
      </w:divBdr>
    </w:div>
    <w:div w:id="538395183">
      <w:bodyDiv w:val="1"/>
      <w:marLeft w:val="0"/>
      <w:marRight w:val="0"/>
      <w:marTop w:val="0"/>
      <w:marBottom w:val="0"/>
      <w:divBdr>
        <w:top w:val="none" w:sz="0" w:space="0" w:color="auto"/>
        <w:left w:val="none" w:sz="0" w:space="0" w:color="auto"/>
        <w:bottom w:val="none" w:sz="0" w:space="0" w:color="auto"/>
        <w:right w:val="none" w:sz="0" w:space="0" w:color="auto"/>
      </w:divBdr>
    </w:div>
    <w:div w:id="547109818">
      <w:bodyDiv w:val="1"/>
      <w:marLeft w:val="0"/>
      <w:marRight w:val="0"/>
      <w:marTop w:val="0"/>
      <w:marBottom w:val="0"/>
      <w:divBdr>
        <w:top w:val="none" w:sz="0" w:space="0" w:color="auto"/>
        <w:left w:val="none" w:sz="0" w:space="0" w:color="auto"/>
        <w:bottom w:val="none" w:sz="0" w:space="0" w:color="auto"/>
        <w:right w:val="none" w:sz="0" w:space="0" w:color="auto"/>
      </w:divBdr>
    </w:div>
    <w:div w:id="585261654">
      <w:bodyDiv w:val="1"/>
      <w:marLeft w:val="0"/>
      <w:marRight w:val="0"/>
      <w:marTop w:val="0"/>
      <w:marBottom w:val="0"/>
      <w:divBdr>
        <w:top w:val="none" w:sz="0" w:space="0" w:color="auto"/>
        <w:left w:val="none" w:sz="0" w:space="0" w:color="auto"/>
        <w:bottom w:val="none" w:sz="0" w:space="0" w:color="auto"/>
        <w:right w:val="none" w:sz="0" w:space="0" w:color="auto"/>
      </w:divBdr>
    </w:div>
    <w:div w:id="653415327">
      <w:bodyDiv w:val="1"/>
      <w:marLeft w:val="0"/>
      <w:marRight w:val="0"/>
      <w:marTop w:val="0"/>
      <w:marBottom w:val="0"/>
      <w:divBdr>
        <w:top w:val="none" w:sz="0" w:space="0" w:color="auto"/>
        <w:left w:val="none" w:sz="0" w:space="0" w:color="auto"/>
        <w:bottom w:val="none" w:sz="0" w:space="0" w:color="auto"/>
        <w:right w:val="none" w:sz="0" w:space="0" w:color="auto"/>
      </w:divBdr>
    </w:div>
    <w:div w:id="657614842">
      <w:bodyDiv w:val="1"/>
      <w:marLeft w:val="0"/>
      <w:marRight w:val="0"/>
      <w:marTop w:val="0"/>
      <w:marBottom w:val="0"/>
      <w:divBdr>
        <w:top w:val="none" w:sz="0" w:space="0" w:color="auto"/>
        <w:left w:val="none" w:sz="0" w:space="0" w:color="auto"/>
        <w:bottom w:val="none" w:sz="0" w:space="0" w:color="auto"/>
        <w:right w:val="none" w:sz="0" w:space="0" w:color="auto"/>
      </w:divBdr>
    </w:div>
    <w:div w:id="681322755">
      <w:bodyDiv w:val="1"/>
      <w:marLeft w:val="0"/>
      <w:marRight w:val="0"/>
      <w:marTop w:val="0"/>
      <w:marBottom w:val="0"/>
      <w:divBdr>
        <w:top w:val="none" w:sz="0" w:space="0" w:color="auto"/>
        <w:left w:val="none" w:sz="0" w:space="0" w:color="auto"/>
        <w:bottom w:val="none" w:sz="0" w:space="0" w:color="auto"/>
        <w:right w:val="none" w:sz="0" w:space="0" w:color="auto"/>
      </w:divBdr>
    </w:div>
    <w:div w:id="707989771">
      <w:bodyDiv w:val="1"/>
      <w:marLeft w:val="0"/>
      <w:marRight w:val="0"/>
      <w:marTop w:val="0"/>
      <w:marBottom w:val="0"/>
      <w:divBdr>
        <w:top w:val="none" w:sz="0" w:space="0" w:color="auto"/>
        <w:left w:val="none" w:sz="0" w:space="0" w:color="auto"/>
        <w:bottom w:val="none" w:sz="0" w:space="0" w:color="auto"/>
        <w:right w:val="none" w:sz="0" w:space="0" w:color="auto"/>
      </w:divBdr>
    </w:div>
    <w:div w:id="721365544">
      <w:bodyDiv w:val="1"/>
      <w:marLeft w:val="0"/>
      <w:marRight w:val="0"/>
      <w:marTop w:val="0"/>
      <w:marBottom w:val="0"/>
      <w:divBdr>
        <w:top w:val="none" w:sz="0" w:space="0" w:color="auto"/>
        <w:left w:val="none" w:sz="0" w:space="0" w:color="auto"/>
        <w:bottom w:val="none" w:sz="0" w:space="0" w:color="auto"/>
        <w:right w:val="none" w:sz="0" w:space="0" w:color="auto"/>
      </w:divBdr>
    </w:div>
    <w:div w:id="780875340">
      <w:bodyDiv w:val="1"/>
      <w:marLeft w:val="0"/>
      <w:marRight w:val="0"/>
      <w:marTop w:val="0"/>
      <w:marBottom w:val="0"/>
      <w:divBdr>
        <w:top w:val="none" w:sz="0" w:space="0" w:color="auto"/>
        <w:left w:val="none" w:sz="0" w:space="0" w:color="auto"/>
        <w:bottom w:val="none" w:sz="0" w:space="0" w:color="auto"/>
        <w:right w:val="none" w:sz="0" w:space="0" w:color="auto"/>
      </w:divBdr>
    </w:div>
    <w:div w:id="787361199">
      <w:bodyDiv w:val="1"/>
      <w:marLeft w:val="0"/>
      <w:marRight w:val="0"/>
      <w:marTop w:val="0"/>
      <w:marBottom w:val="0"/>
      <w:divBdr>
        <w:top w:val="none" w:sz="0" w:space="0" w:color="auto"/>
        <w:left w:val="none" w:sz="0" w:space="0" w:color="auto"/>
        <w:bottom w:val="none" w:sz="0" w:space="0" w:color="auto"/>
        <w:right w:val="none" w:sz="0" w:space="0" w:color="auto"/>
      </w:divBdr>
    </w:div>
    <w:div w:id="789393574">
      <w:bodyDiv w:val="1"/>
      <w:marLeft w:val="0"/>
      <w:marRight w:val="0"/>
      <w:marTop w:val="0"/>
      <w:marBottom w:val="0"/>
      <w:divBdr>
        <w:top w:val="none" w:sz="0" w:space="0" w:color="auto"/>
        <w:left w:val="none" w:sz="0" w:space="0" w:color="auto"/>
        <w:bottom w:val="none" w:sz="0" w:space="0" w:color="auto"/>
        <w:right w:val="none" w:sz="0" w:space="0" w:color="auto"/>
      </w:divBdr>
    </w:div>
    <w:div w:id="790854718">
      <w:bodyDiv w:val="1"/>
      <w:marLeft w:val="0"/>
      <w:marRight w:val="0"/>
      <w:marTop w:val="0"/>
      <w:marBottom w:val="0"/>
      <w:divBdr>
        <w:top w:val="none" w:sz="0" w:space="0" w:color="auto"/>
        <w:left w:val="none" w:sz="0" w:space="0" w:color="auto"/>
        <w:bottom w:val="none" w:sz="0" w:space="0" w:color="auto"/>
        <w:right w:val="none" w:sz="0" w:space="0" w:color="auto"/>
      </w:divBdr>
    </w:div>
    <w:div w:id="830213333">
      <w:bodyDiv w:val="1"/>
      <w:marLeft w:val="0"/>
      <w:marRight w:val="0"/>
      <w:marTop w:val="0"/>
      <w:marBottom w:val="0"/>
      <w:divBdr>
        <w:top w:val="none" w:sz="0" w:space="0" w:color="auto"/>
        <w:left w:val="none" w:sz="0" w:space="0" w:color="auto"/>
        <w:bottom w:val="none" w:sz="0" w:space="0" w:color="auto"/>
        <w:right w:val="none" w:sz="0" w:space="0" w:color="auto"/>
      </w:divBdr>
    </w:div>
    <w:div w:id="842626686">
      <w:bodyDiv w:val="1"/>
      <w:marLeft w:val="0"/>
      <w:marRight w:val="0"/>
      <w:marTop w:val="0"/>
      <w:marBottom w:val="0"/>
      <w:divBdr>
        <w:top w:val="none" w:sz="0" w:space="0" w:color="auto"/>
        <w:left w:val="none" w:sz="0" w:space="0" w:color="auto"/>
        <w:bottom w:val="none" w:sz="0" w:space="0" w:color="auto"/>
        <w:right w:val="none" w:sz="0" w:space="0" w:color="auto"/>
      </w:divBdr>
    </w:div>
    <w:div w:id="903220210">
      <w:bodyDiv w:val="1"/>
      <w:marLeft w:val="0"/>
      <w:marRight w:val="0"/>
      <w:marTop w:val="0"/>
      <w:marBottom w:val="0"/>
      <w:divBdr>
        <w:top w:val="none" w:sz="0" w:space="0" w:color="auto"/>
        <w:left w:val="none" w:sz="0" w:space="0" w:color="auto"/>
        <w:bottom w:val="none" w:sz="0" w:space="0" w:color="auto"/>
        <w:right w:val="none" w:sz="0" w:space="0" w:color="auto"/>
      </w:divBdr>
    </w:div>
    <w:div w:id="925959984">
      <w:bodyDiv w:val="1"/>
      <w:marLeft w:val="0"/>
      <w:marRight w:val="0"/>
      <w:marTop w:val="0"/>
      <w:marBottom w:val="0"/>
      <w:divBdr>
        <w:top w:val="none" w:sz="0" w:space="0" w:color="auto"/>
        <w:left w:val="none" w:sz="0" w:space="0" w:color="auto"/>
        <w:bottom w:val="none" w:sz="0" w:space="0" w:color="auto"/>
        <w:right w:val="none" w:sz="0" w:space="0" w:color="auto"/>
      </w:divBdr>
    </w:div>
    <w:div w:id="945772223">
      <w:bodyDiv w:val="1"/>
      <w:marLeft w:val="0"/>
      <w:marRight w:val="0"/>
      <w:marTop w:val="0"/>
      <w:marBottom w:val="0"/>
      <w:divBdr>
        <w:top w:val="none" w:sz="0" w:space="0" w:color="auto"/>
        <w:left w:val="none" w:sz="0" w:space="0" w:color="auto"/>
        <w:bottom w:val="none" w:sz="0" w:space="0" w:color="auto"/>
        <w:right w:val="none" w:sz="0" w:space="0" w:color="auto"/>
      </w:divBdr>
    </w:div>
    <w:div w:id="952438601">
      <w:bodyDiv w:val="1"/>
      <w:marLeft w:val="0"/>
      <w:marRight w:val="0"/>
      <w:marTop w:val="0"/>
      <w:marBottom w:val="0"/>
      <w:divBdr>
        <w:top w:val="none" w:sz="0" w:space="0" w:color="auto"/>
        <w:left w:val="none" w:sz="0" w:space="0" w:color="auto"/>
        <w:bottom w:val="none" w:sz="0" w:space="0" w:color="auto"/>
        <w:right w:val="none" w:sz="0" w:space="0" w:color="auto"/>
      </w:divBdr>
    </w:div>
    <w:div w:id="1009992059">
      <w:bodyDiv w:val="1"/>
      <w:marLeft w:val="0"/>
      <w:marRight w:val="0"/>
      <w:marTop w:val="0"/>
      <w:marBottom w:val="0"/>
      <w:divBdr>
        <w:top w:val="none" w:sz="0" w:space="0" w:color="auto"/>
        <w:left w:val="none" w:sz="0" w:space="0" w:color="auto"/>
        <w:bottom w:val="none" w:sz="0" w:space="0" w:color="auto"/>
        <w:right w:val="none" w:sz="0" w:space="0" w:color="auto"/>
      </w:divBdr>
    </w:div>
    <w:div w:id="1010983308">
      <w:bodyDiv w:val="1"/>
      <w:marLeft w:val="0"/>
      <w:marRight w:val="0"/>
      <w:marTop w:val="0"/>
      <w:marBottom w:val="0"/>
      <w:divBdr>
        <w:top w:val="none" w:sz="0" w:space="0" w:color="auto"/>
        <w:left w:val="none" w:sz="0" w:space="0" w:color="auto"/>
        <w:bottom w:val="none" w:sz="0" w:space="0" w:color="auto"/>
        <w:right w:val="none" w:sz="0" w:space="0" w:color="auto"/>
      </w:divBdr>
    </w:div>
    <w:div w:id="1013992268">
      <w:bodyDiv w:val="1"/>
      <w:marLeft w:val="0"/>
      <w:marRight w:val="0"/>
      <w:marTop w:val="0"/>
      <w:marBottom w:val="0"/>
      <w:divBdr>
        <w:top w:val="none" w:sz="0" w:space="0" w:color="auto"/>
        <w:left w:val="none" w:sz="0" w:space="0" w:color="auto"/>
        <w:bottom w:val="none" w:sz="0" w:space="0" w:color="auto"/>
        <w:right w:val="none" w:sz="0" w:space="0" w:color="auto"/>
      </w:divBdr>
    </w:div>
    <w:div w:id="1023824611">
      <w:bodyDiv w:val="1"/>
      <w:marLeft w:val="0"/>
      <w:marRight w:val="0"/>
      <w:marTop w:val="0"/>
      <w:marBottom w:val="0"/>
      <w:divBdr>
        <w:top w:val="none" w:sz="0" w:space="0" w:color="auto"/>
        <w:left w:val="none" w:sz="0" w:space="0" w:color="auto"/>
        <w:bottom w:val="none" w:sz="0" w:space="0" w:color="auto"/>
        <w:right w:val="none" w:sz="0" w:space="0" w:color="auto"/>
      </w:divBdr>
    </w:div>
    <w:div w:id="1024019347">
      <w:bodyDiv w:val="1"/>
      <w:marLeft w:val="0"/>
      <w:marRight w:val="0"/>
      <w:marTop w:val="0"/>
      <w:marBottom w:val="0"/>
      <w:divBdr>
        <w:top w:val="none" w:sz="0" w:space="0" w:color="auto"/>
        <w:left w:val="none" w:sz="0" w:space="0" w:color="auto"/>
        <w:bottom w:val="none" w:sz="0" w:space="0" w:color="auto"/>
        <w:right w:val="none" w:sz="0" w:space="0" w:color="auto"/>
      </w:divBdr>
    </w:div>
    <w:div w:id="1042285755">
      <w:bodyDiv w:val="1"/>
      <w:marLeft w:val="0"/>
      <w:marRight w:val="0"/>
      <w:marTop w:val="0"/>
      <w:marBottom w:val="0"/>
      <w:divBdr>
        <w:top w:val="none" w:sz="0" w:space="0" w:color="auto"/>
        <w:left w:val="none" w:sz="0" w:space="0" w:color="auto"/>
        <w:bottom w:val="none" w:sz="0" w:space="0" w:color="auto"/>
        <w:right w:val="none" w:sz="0" w:space="0" w:color="auto"/>
      </w:divBdr>
    </w:div>
    <w:div w:id="1047409913">
      <w:bodyDiv w:val="1"/>
      <w:marLeft w:val="0"/>
      <w:marRight w:val="0"/>
      <w:marTop w:val="0"/>
      <w:marBottom w:val="0"/>
      <w:divBdr>
        <w:top w:val="none" w:sz="0" w:space="0" w:color="auto"/>
        <w:left w:val="none" w:sz="0" w:space="0" w:color="auto"/>
        <w:bottom w:val="none" w:sz="0" w:space="0" w:color="auto"/>
        <w:right w:val="none" w:sz="0" w:space="0" w:color="auto"/>
      </w:divBdr>
    </w:div>
    <w:div w:id="1137602770">
      <w:bodyDiv w:val="1"/>
      <w:marLeft w:val="0"/>
      <w:marRight w:val="0"/>
      <w:marTop w:val="0"/>
      <w:marBottom w:val="0"/>
      <w:divBdr>
        <w:top w:val="none" w:sz="0" w:space="0" w:color="auto"/>
        <w:left w:val="none" w:sz="0" w:space="0" w:color="auto"/>
        <w:bottom w:val="none" w:sz="0" w:space="0" w:color="auto"/>
        <w:right w:val="none" w:sz="0" w:space="0" w:color="auto"/>
      </w:divBdr>
    </w:div>
    <w:div w:id="1201552407">
      <w:bodyDiv w:val="1"/>
      <w:marLeft w:val="0"/>
      <w:marRight w:val="0"/>
      <w:marTop w:val="0"/>
      <w:marBottom w:val="0"/>
      <w:divBdr>
        <w:top w:val="none" w:sz="0" w:space="0" w:color="auto"/>
        <w:left w:val="none" w:sz="0" w:space="0" w:color="auto"/>
        <w:bottom w:val="none" w:sz="0" w:space="0" w:color="auto"/>
        <w:right w:val="none" w:sz="0" w:space="0" w:color="auto"/>
      </w:divBdr>
    </w:div>
    <w:div w:id="1207260225">
      <w:bodyDiv w:val="1"/>
      <w:marLeft w:val="0"/>
      <w:marRight w:val="0"/>
      <w:marTop w:val="0"/>
      <w:marBottom w:val="0"/>
      <w:divBdr>
        <w:top w:val="none" w:sz="0" w:space="0" w:color="auto"/>
        <w:left w:val="none" w:sz="0" w:space="0" w:color="auto"/>
        <w:bottom w:val="none" w:sz="0" w:space="0" w:color="auto"/>
        <w:right w:val="none" w:sz="0" w:space="0" w:color="auto"/>
      </w:divBdr>
    </w:div>
    <w:div w:id="1227450115">
      <w:bodyDiv w:val="1"/>
      <w:marLeft w:val="0"/>
      <w:marRight w:val="0"/>
      <w:marTop w:val="0"/>
      <w:marBottom w:val="0"/>
      <w:divBdr>
        <w:top w:val="none" w:sz="0" w:space="0" w:color="auto"/>
        <w:left w:val="none" w:sz="0" w:space="0" w:color="auto"/>
        <w:bottom w:val="none" w:sz="0" w:space="0" w:color="auto"/>
        <w:right w:val="none" w:sz="0" w:space="0" w:color="auto"/>
      </w:divBdr>
    </w:div>
    <w:div w:id="1253857385">
      <w:bodyDiv w:val="1"/>
      <w:marLeft w:val="0"/>
      <w:marRight w:val="0"/>
      <w:marTop w:val="0"/>
      <w:marBottom w:val="0"/>
      <w:divBdr>
        <w:top w:val="none" w:sz="0" w:space="0" w:color="auto"/>
        <w:left w:val="none" w:sz="0" w:space="0" w:color="auto"/>
        <w:bottom w:val="none" w:sz="0" w:space="0" w:color="auto"/>
        <w:right w:val="none" w:sz="0" w:space="0" w:color="auto"/>
      </w:divBdr>
    </w:div>
    <w:div w:id="1258948654">
      <w:bodyDiv w:val="1"/>
      <w:marLeft w:val="0"/>
      <w:marRight w:val="0"/>
      <w:marTop w:val="0"/>
      <w:marBottom w:val="0"/>
      <w:divBdr>
        <w:top w:val="none" w:sz="0" w:space="0" w:color="auto"/>
        <w:left w:val="none" w:sz="0" w:space="0" w:color="auto"/>
        <w:bottom w:val="none" w:sz="0" w:space="0" w:color="auto"/>
        <w:right w:val="none" w:sz="0" w:space="0" w:color="auto"/>
      </w:divBdr>
    </w:div>
    <w:div w:id="1286082318">
      <w:bodyDiv w:val="1"/>
      <w:marLeft w:val="0"/>
      <w:marRight w:val="0"/>
      <w:marTop w:val="0"/>
      <w:marBottom w:val="0"/>
      <w:divBdr>
        <w:top w:val="none" w:sz="0" w:space="0" w:color="auto"/>
        <w:left w:val="none" w:sz="0" w:space="0" w:color="auto"/>
        <w:bottom w:val="none" w:sz="0" w:space="0" w:color="auto"/>
        <w:right w:val="none" w:sz="0" w:space="0" w:color="auto"/>
      </w:divBdr>
    </w:div>
    <w:div w:id="1351831028">
      <w:bodyDiv w:val="1"/>
      <w:marLeft w:val="0"/>
      <w:marRight w:val="0"/>
      <w:marTop w:val="0"/>
      <w:marBottom w:val="0"/>
      <w:divBdr>
        <w:top w:val="none" w:sz="0" w:space="0" w:color="auto"/>
        <w:left w:val="none" w:sz="0" w:space="0" w:color="auto"/>
        <w:bottom w:val="none" w:sz="0" w:space="0" w:color="auto"/>
        <w:right w:val="none" w:sz="0" w:space="0" w:color="auto"/>
      </w:divBdr>
    </w:div>
    <w:div w:id="1352489618">
      <w:bodyDiv w:val="1"/>
      <w:marLeft w:val="0"/>
      <w:marRight w:val="0"/>
      <w:marTop w:val="0"/>
      <w:marBottom w:val="0"/>
      <w:divBdr>
        <w:top w:val="none" w:sz="0" w:space="0" w:color="auto"/>
        <w:left w:val="none" w:sz="0" w:space="0" w:color="auto"/>
        <w:bottom w:val="none" w:sz="0" w:space="0" w:color="auto"/>
        <w:right w:val="none" w:sz="0" w:space="0" w:color="auto"/>
      </w:divBdr>
    </w:div>
    <w:div w:id="1359234836">
      <w:bodyDiv w:val="1"/>
      <w:marLeft w:val="0"/>
      <w:marRight w:val="0"/>
      <w:marTop w:val="0"/>
      <w:marBottom w:val="0"/>
      <w:divBdr>
        <w:top w:val="none" w:sz="0" w:space="0" w:color="auto"/>
        <w:left w:val="none" w:sz="0" w:space="0" w:color="auto"/>
        <w:bottom w:val="none" w:sz="0" w:space="0" w:color="auto"/>
        <w:right w:val="none" w:sz="0" w:space="0" w:color="auto"/>
      </w:divBdr>
    </w:div>
    <w:div w:id="1368406301">
      <w:bodyDiv w:val="1"/>
      <w:marLeft w:val="0"/>
      <w:marRight w:val="0"/>
      <w:marTop w:val="0"/>
      <w:marBottom w:val="0"/>
      <w:divBdr>
        <w:top w:val="none" w:sz="0" w:space="0" w:color="auto"/>
        <w:left w:val="none" w:sz="0" w:space="0" w:color="auto"/>
        <w:bottom w:val="none" w:sz="0" w:space="0" w:color="auto"/>
        <w:right w:val="none" w:sz="0" w:space="0" w:color="auto"/>
      </w:divBdr>
    </w:div>
    <w:div w:id="1373261549">
      <w:bodyDiv w:val="1"/>
      <w:marLeft w:val="0"/>
      <w:marRight w:val="0"/>
      <w:marTop w:val="0"/>
      <w:marBottom w:val="0"/>
      <w:divBdr>
        <w:top w:val="none" w:sz="0" w:space="0" w:color="auto"/>
        <w:left w:val="none" w:sz="0" w:space="0" w:color="auto"/>
        <w:bottom w:val="none" w:sz="0" w:space="0" w:color="auto"/>
        <w:right w:val="none" w:sz="0" w:space="0" w:color="auto"/>
      </w:divBdr>
    </w:div>
    <w:div w:id="1402564060">
      <w:bodyDiv w:val="1"/>
      <w:marLeft w:val="0"/>
      <w:marRight w:val="0"/>
      <w:marTop w:val="0"/>
      <w:marBottom w:val="0"/>
      <w:divBdr>
        <w:top w:val="none" w:sz="0" w:space="0" w:color="auto"/>
        <w:left w:val="none" w:sz="0" w:space="0" w:color="auto"/>
        <w:bottom w:val="none" w:sz="0" w:space="0" w:color="auto"/>
        <w:right w:val="none" w:sz="0" w:space="0" w:color="auto"/>
      </w:divBdr>
    </w:div>
    <w:div w:id="1467427081">
      <w:bodyDiv w:val="1"/>
      <w:marLeft w:val="0"/>
      <w:marRight w:val="0"/>
      <w:marTop w:val="0"/>
      <w:marBottom w:val="0"/>
      <w:divBdr>
        <w:top w:val="none" w:sz="0" w:space="0" w:color="auto"/>
        <w:left w:val="none" w:sz="0" w:space="0" w:color="auto"/>
        <w:bottom w:val="none" w:sz="0" w:space="0" w:color="auto"/>
        <w:right w:val="none" w:sz="0" w:space="0" w:color="auto"/>
      </w:divBdr>
    </w:div>
    <w:div w:id="1492717452">
      <w:bodyDiv w:val="1"/>
      <w:marLeft w:val="0"/>
      <w:marRight w:val="0"/>
      <w:marTop w:val="0"/>
      <w:marBottom w:val="0"/>
      <w:divBdr>
        <w:top w:val="none" w:sz="0" w:space="0" w:color="auto"/>
        <w:left w:val="none" w:sz="0" w:space="0" w:color="auto"/>
        <w:bottom w:val="none" w:sz="0" w:space="0" w:color="auto"/>
        <w:right w:val="none" w:sz="0" w:space="0" w:color="auto"/>
      </w:divBdr>
    </w:div>
    <w:div w:id="1499425958">
      <w:bodyDiv w:val="1"/>
      <w:marLeft w:val="0"/>
      <w:marRight w:val="0"/>
      <w:marTop w:val="0"/>
      <w:marBottom w:val="0"/>
      <w:divBdr>
        <w:top w:val="none" w:sz="0" w:space="0" w:color="auto"/>
        <w:left w:val="none" w:sz="0" w:space="0" w:color="auto"/>
        <w:bottom w:val="none" w:sz="0" w:space="0" w:color="auto"/>
        <w:right w:val="none" w:sz="0" w:space="0" w:color="auto"/>
      </w:divBdr>
    </w:div>
    <w:div w:id="1521818996">
      <w:bodyDiv w:val="1"/>
      <w:marLeft w:val="0"/>
      <w:marRight w:val="0"/>
      <w:marTop w:val="0"/>
      <w:marBottom w:val="0"/>
      <w:divBdr>
        <w:top w:val="none" w:sz="0" w:space="0" w:color="auto"/>
        <w:left w:val="none" w:sz="0" w:space="0" w:color="auto"/>
        <w:bottom w:val="none" w:sz="0" w:space="0" w:color="auto"/>
        <w:right w:val="none" w:sz="0" w:space="0" w:color="auto"/>
      </w:divBdr>
    </w:div>
    <w:div w:id="1527449680">
      <w:bodyDiv w:val="1"/>
      <w:marLeft w:val="0"/>
      <w:marRight w:val="0"/>
      <w:marTop w:val="0"/>
      <w:marBottom w:val="0"/>
      <w:divBdr>
        <w:top w:val="none" w:sz="0" w:space="0" w:color="auto"/>
        <w:left w:val="none" w:sz="0" w:space="0" w:color="auto"/>
        <w:bottom w:val="none" w:sz="0" w:space="0" w:color="auto"/>
        <w:right w:val="none" w:sz="0" w:space="0" w:color="auto"/>
      </w:divBdr>
    </w:div>
    <w:div w:id="1535383721">
      <w:bodyDiv w:val="1"/>
      <w:marLeft w:val="0"/>
      <w:marRight w:val="0"/>
      <w:marTop w:val="0"/>
      <w:marBottom w:val="0"/>
      <w:divBdr>
        <w:top w:val="none" w:sz="0" w:space="0" w:color="auto"/>
        <w:left w:val="none" w:sz="0" w:space="0" w:color="auto"/>
        <w:bottom w:val="none" w:sz="0" w:space="0" w:color="auto"/>
        <w:right w:val="none" w:sz="0" w:space="0" w:color="auto"/>
      </w:divBdr>
    </w:div>
    <w:div w:id="1540505500">
      <w:bodyDiv w:val="1"/>
      <w:marLeft w:val="0"/>
      <w:marRight w:val="0"/>
      <w:marTop w:val="0"/>
      <w:marBottom w:val="0"/>
      <w:divBdr>
        <w:top w:val="none" w:sz="0" w:space="0" w:color="auto"/>
        <w:left w:val="none" w:sz="0" w:space="0" w:color="auto"/>
        <w:bottom w:val="none" w:sz="0" w:space="0" w:color="auto"/>
        <w:right w:val="none" w:sz="0" w:space="0" w:color="auto"/>
      </w:divBdr>
    </w:div>
    <w:div w:id="1554539227">
      <w:bodyDiv w:val="1"/>
      <w:marLeft w:val="0"/>
      <w:marRight w:val="0"/>
      <w:marTop w:val="0"/>
      <w:marBottom w:val="0"/>
      <w:divBdr>
        <w:top w:val="none" w:sz="0" w:space="0" w:color="auto"/>
        <w:left w:val="none" w:sz="0" w:space="0" w:color="auto"/>
        <w:bottom w:val="none" w:sz="0" w:space="0" w:color="auto"/>
        <w:right w:val="none" w:sz="0" w:space="0" w:color="auto"/>
      </w:divBdr>
    </w:div>
    <w:div w:id="1581253515">
      <w:bodyDiv w:val="1"/>
      <w:marLeft w:val="0"/>
      <w:marRight w:val="0"/>
      <w:marTop w:val="0"/>
      <w:marBottom w:val="0"/>
      <w:divBdr>
        <w:top w:val="none" w:sz="0" w:space="0" w:color="auto"/>
        <w:left w:val="none" w:sz="0" w:space="0" w:color="auto"/>
        <w:bottom w:val="none" w:sz="0" w:space="0" w:color="auto"/>
        <w:right w:val="none" w:sz="0" w:space="0" w:color="auto"/>
      </w:divBdr>
    </w:div>
    <w:div w:id="1602299301">
      <w:bodyDiv w:val="1"/>
      <w:marLeft w:val="0"/>
      <w:marRight w:val="0"/>
      <w:marTop w:val="0"/>
      <w:marBottom w:val="0"/>
      <w:divBdr>
        <w:top w:val="none" w:sz="0" w:space="0" w:color="auto"/>
        <w:left w:val="none" w:sz="0" w:space="0" w:color="auto"/>
        <w:bottom w:val="none" w:sz="0" w:space="0" w:color="auto"/>
        <w:right w:val="none" w:sz="0" w:space="0" w:color="auto"/>
      </w:divBdr>
    </w:div>
    <w:div w:id="1639340733">
      <w:bodyDiv w:val="1"/>
      <w:marLeft w:val="0"/>
      <w:marRight w:val="0"/>
      <w:marTop w:val="0"/>
      <w:marBottom w:val="0"/>
      <w:divBdr>
        <w:top w:val="none" w:sz="0" w:space="0" w:color="auto"/>
        <w:left w:val="none" w:sz="0" w:space="0" w:color="auto"/>
        <w:bottom w:val="none" w:sz="0" w:space="0" w:color="auto"/>
        <w:right w:val="none" w:sz="0" w:space="0" w:color="auto"/>
      </w:divBdr>
    </w:div>
    <w:div w:id="1647083111">
      <w:bodyDiv w:val="1"/>
      <w:marLeft w:val="0"/>
      <w:marRight w:val="0"/>
      <w:marTop w:val="0"/>
      <w:marBottom w:val="0"/>
      <w:divBdr>
        <w:top w:val="none" w:sz="0" w:space="0" w:color="auto"/>
        <w:left w:val="none" w:sz="0" w:space="0" w:color="auto"/>
        <w:bottom w:val="none" w:sz="0" w:space="0" w:color="auto"/>
        <w:right w:val="none" w:sz="0" w:space="0" w:color="auto"/>
      </w:divBdr>
    </w:div>
    <w:div w:id="1691446241">
      <w:bodyDiv w:val="1"/>
      <w:marLeft w:val="0"/>
      <w:marRight w:val="0"/>
      <w:marTop w:val="0"/>
      <w:marBottom w:val="0"/>
      <w:divBdr>
        <w:top w:val="none" w:sz="0" w:space="0" w:color="auto"/>
        <w:left w:val="none" w:sz="0" w:space="0" w:color="auto"/>
        <w:bottom w:val="none" w:sz="0" w:space="0" w:color="auto"/>
        <w:right w:val="none" w:sz="0" w:space="0" w:color="auto"/>
      </w:divBdr>
    </w:div>
    <w:div w:id="1744713487">
      <w:bodyDiv w:val="1"/>
      <w:marLeft w:val="0"/>
      <w:marRight w:val="0"/>
      <w:marTop w:val="0"/>
      <w:marBottom w:val="0"/>
      <w:divBdr>
        <w:top w:val="none" w:sz="0" w:space="0" w:color="auto"/>
        <w:left w:val="none" w:sz="0" w:space="0" w:color="auto"/>
        <w:bottom w:val="none" w:sz="0" w:space="0" w:color="auto"/>
        <w:right w:val="none" w:sz="0" w:space="0" w:color="auto"/>
      </w:divBdr>
    </w:div>
    <w:div w:id="1763645988">
      <w:bodyDiv w:val="1"/>
      <w:marLeft w:val="0"/>
      <w:marRight w:val="0"/>
      <w:marTop w:val="0"/>
      <w:marBottom w:val="0"/>
      <w:divBdr>
        <w:top w:val="none" w:sz="0" w:space="0" w:color="auto"/>
        <w:left w:val="none" w:sz="0" w:space="0" w:color="auto"/>
        <w:bottom w:val="none" w:sz="0" w:space="0" w:color="auto"/>
        <w:right w:val="none" w:sz="0" w:space="0" w:color="auto"/>
      </w:divBdr>
    </w:div>
    <w:div w:id="1819570948">
      <w:bodyDiv w:val="1"/>
      <w:marLeft w:val="0"/>
      <w:marRight w:val="0"/>
      <w:marTop w:val="0"/>
      <w:marBottom w:val="0"/>
      <w:divBdr>
        <w:top w:val="none" w:sz="0" w:space="0" w:color="auto"/>
        <w:left w:val="none" w:sz="0" w:space="0" w:color="auto"/>
        <w:bottom w:val="none" w:sz="0" w:space="0" w:color="auto"/>
        <w:right w:val="none" w:sz="0" w:space="0" w:color="auto"/>
      </w:divBdr>
    </w:div>
    <w:div w:id="1845124246">
      <w:bodyDiv w:val="1"/>
      <w:marLeft w:val="0"/>
      <w:marRight w:val="0"/>
      <w:marTop w:val="0"/>
      <w:marBottom w:val="0"/>
      <w:divBdr>
        <w:top w:val="none" w:sz="0" w:space="0" w:color="auto"/>
        <w:left w:val="none" w:sz="0" w:space="0" w:color="auto"/>
        <w:bottom w:val="none" w:sz="0" w:space="0" w:color="auto"/>
        <w:right w:val="none" w:sz="0" w:space="0" w:color="auto"/>
      </w:divBdr>
    </w:div>
    <w:div w:id="1876573492">
      <w:bodyDiv w:val="1"/>
      <w:marLeft w:val="0"/>
      <w:marRight w:val="0"/>
      <w:marTop w:val="0"/>
      <w:marBottom w:val="0"/>
      <w:divBdr>
        <w:top w:val="none" w:sz="0" w:space="0" w:color="auto"/>
        <w:left w:val="none" w:sz="0" w:space="0" w:color="auto"/>
        <w:bottom w:val="none" w:sz="0" w:space="0" w:color="auto"/>
        <w:right w:val="none" w:sz="0" w:space="0" w:color="auto"/>
      </w:divBdr>
    </w:div>
    <w:div w:id="1909264445">
      <w:bodyDiv w:val="1"/>
      <w:marLeft w:val="0"/>
      <w:marRight w:val="0"/>
      <w:marTop w:val="0"/>
      <w:marBottom w:val="0"/>
      <w:divBdr>
        <w:top w:val="none" w:sz="0" w:space="0" w:color="auto"/>
        <w:left w:val="none" w:sz="0" w:space="0" w:color="auto"/>
        <w:bottom w:val="none" w:sz="0" w:space="0" w:color="auto"/>
        <w:right w:val="none" w:sz="0" w:space="0" w:color="auto"/>
      </w:divBdr>
    </w:div>
    <w:div w:id="1914654961">
      <w:bodyDiv w:val="1"/>
      <w:marLeft w:val="0"/>
      <w:marRight w:val="0"/>
      <w:marTop w:val="0"/>
      <w:marBottom w:val="0"/>
      <w:divBdr>
        <w:top w:val="none" w:sz="0" w:space="0" w:color="auto"/>
        <w:left w:val="none" w:sz="0" w:space="0" w:color="auto"/>
        <w:bottom w:val="none" w:sz="0" w:space="0" w:color="auto"/>
        <w:right w:val="none" w:sz="0" w:space="0" w:color="auto"/>
      </w:divBdr>
      <w:divsChild>
        <w:div w:id="2037459318">
          <w:marLeft w:val="0"/>
          <w:marRight w:val="0"/>
          <w:marTop w:val="0"/>
          <w:marBottom w:val="0"/>
          <w:divBdr>
            <w:top w:val="none" w:sz="0" w:space="0" w:color="auto"/>
            <w:left w:val="none" w:sz="0" w:space="0" w:color="auto"/>
            <w:bottom w:val="none" w:sz="0" w:space="0" w:color="auto"/>
            <w:right w:val="none" w:sz="0" w:space="0" w:color="auto"/>
          </w:divBdr>
        </w:div>
        <w:div w:id="449054504">
          <w:marLeft w:val="0"/>
          <w:marRight w:val="0"/>
          <w:marTop w:val="0"/>
          <w:marBottom w:val="0"/>
          <w:divBdr>
            <w:top w:val="none" w:sz="0" w:space="0" w:color="auto"/>
            <w:left w:val="none" w:sz="0" w:space="0" w:color="auto"/>
            <w:bottom w:val="none" w:sz="0" w:space="0" w:color="auto"/>
            <w:right w:val="none" w:sz="0" w:space="0" w:color="auto"/>
          </w:divBdr>
        </w:div>
        <w:div w:id="492989413">
          <w:marLeft w:val="0"/>
          <w:marRight w:val="0"/>
          <w:marTop w:val="0"/>
          <w:marBottom w:val="0"/>
          <w:divBdr>
            <w:top w:val="none" w:sz="0" w:space="0" w:color="auto"/>
            <w:left w:val="none" w:sz="0" w:space="0" w:color="auto"/>
            <w:bottom w:val="none" w:sz="0" w:space="0" w:color="auto"/>
            <w:right w:val="none" w:sz="0" w:space="0" w:color="auto"/>
          </w:divBdr>
        </w:div>
        <w:div w:id="1443528214">
          <w:marLeft w:val="0"/>
          <w:marRight w:val="0"/>
          <w:marTop w:val="0"/>
          <w:marBottom w:val="0"/>
          <w:divBdr>
            <w:top w:val="none" w:sz="0" w:space="0" w:color="auto"/>
            <w:left w:val="none" w:sz="0" w:space="0" w:color="auto"/>
            <w:bottom w:val="none" w:sz="0" w:space="0" w:color="auto"/>
            <w:right w:val="none" w:sz="0" w:space="0" w:color="auto"/>
          </w:divBdr>
        </w:div>
        <w:div w:id="1257205497">
          <w:marLeft w:val="0"/>
          <w:marRight w:val="0"/>
          <w:marTop w:val="0"/>
          <w:marBottom w:val="0"/>
          <w:divBdr>
            <w:top w:val="none" w:sz="0" w:space="0" w:color="auto"/>
            <w:left w:val="none" w:sz="0" w:space="0" w:color="auto"/>
            <w:bottom w:val="none" w:sz="0" w:space="0" w:color="auto"/>
            <w:right w:val="none" w:sz="0" w:space="0" w:color="auto"/>
          </w:divBdr>
        </w:div>
      </w:divsChild>
    </w:div>
    <w:div w:id="1916015572">
      <w:bodyDiv w:val="1"/>
      <w:marLeft w:val="0"/>
      <w:marRight w:val="0"/>
      <w:marTop w:val="0"/>
      <w:marBottom w:val="0"/>
      <w:divBdr>
        <w:top w:val="none" w:sz="0" w:space="0" w:color="auto"/>
        <w:left w:val="none" w:sz="0" w:space="0" w:color="auto"/>
        <w:bottom w:val="none" w:sz="0" w:space="0" w:color="auto"/>
        <w:right w:val="none" w:sz="0" w:space="0" w:color="auto"/>
      </w:divBdr>
    </w:div>
    <w:div w:id="1954289835">
      <w:bodyDiv w:val="1"/>
      <w:marLeft w:val="0"/>
      <w:marRight w:val="0"/>
      <w:marTop w:val="0"/>
      <w:marBottom w:val="0"/>
      <w:divBdr>
        <w:top w:val="none" w:sz="0" w:space="0" w:color="auto"/>
        <w:left w:val="none" w:sz="0" w:space="0" w:color="auto"/>
        <w:bottom w:val="none" w:sz="0" w:space="0" w:color="auto"/>
        <w:right w:val="none" w:sz="0" w:space="0" w:color="auto"/>
      </w:divBdr>
    </w:div>
    <w:div w:id="1956474069">
      <w:bodyDiv w:val="1"/>
      <w:marLeft w:val="0"/>
      <w:marRight w:val="0"/>
      <w:marTop w:val="0"/>
      <w:marBottom w:val="0"/>
      <w:divBdr>
        <w:top w:val="none" w:sz="0" w:space="0" w:color="auto"/>
        <w:left w:val="none" w:sz="0" w:space="0" w:color="auto"/>
        <w:bottom w:val="none" w:sz="0" w:space="0" w:color="auto"/>
        <w:right w:val="none" w:sz="0" w:space="0" w:color="auto"/>
      </w:divBdr>
    </w:div>
    <w:div w:id="1984767686">
      <w:bodyDiv w:val="1"/>
      <w:marLeft w:val="0"/>
      <w:marRight w:val="0"/>
      <w:marTop w:val="0"/>
      <w:marBottom w:val="0"/>
      <w:divBdr>
        <w:top w:val="none" w:sz="0" w:space="0" w:color="auto"/>
        <w:left w:val="none" w:sz="0" w:space="0" w:color="auto"/>
        <w:bottom w:val="none" w:sz="0" w:space="0" w:color="auto"/>
        <w:right w:val="none" w:sz="0" w:space="0" w:color="auto"/>
      </w:divBdr>
    </w:div>
    <w:div w:id="1999185490">
      <w:bodyDiv w:val="1"/>
      <w:marLeft w:val="0"/>
      <w:marRight w:val="0"/>
      <w:marTop w:val="0"/>
      <w:marBottom w:val="0"/>
      <w:divBdr>
        <w:top w:val="none" w:sz="0" w:space="0" w:color="auto"/>
        <w:left w:val="none" w:sz="0" w:space="0" w:color="auto"/>
        <w:bottom w:val="none" w:sz="0" w:space="0" w:color="auto"/>
        <w:right w:val="none" w:sz="0" w:space="0" w:color="auto"/>
      </w:divBdr>
    </w:div>
    <w:div w:id="2003001458">
      <w:bodyDiv w:val="1"/>
      <w:marLeft w:val="0"/>
      <w:marRight w:val="0"/>
      <w:marTop w:val="0"/>
      <w:marBottom w:val="0"/>
      <w:divBdr>
        <w:top w:val="none" w:sz="0" w:space="0" w:color="auto"/>
        <w:left w:val="none" w:sz="0" w:space="0" w:color="auto"/>
        <w:bottom w:val="none" w:sz="0" w:space="0" w:color="auto"/>
        <w:right w:val="none" w:sz="0" w:space="0" w:color="auto"/>
      </w:divBdr>
    </w:div>
    <w:div w:id="2056542259">
      <w:bodyDiv w:val="1"/>
      <w:marLeft w:val="0"/>
      <w:marRight w:val="0"/>
      <w:marTop w:val="0"/>
      <w:marBottom w:val="0"/>
      <w:divBdr>
        <w:top w:val="none" w:sz="0" w:space="0" w:color="auto"/>
        <w:left w:val="none" w:sz="0" w:space="0" w:color="auto"/>
        <w:bottom w:val="none" w:sz="0" w:space="0" w:color="auto"/>
        <w:right w:val="none" w:sz="0" w:space="0" w:color="auto"/>
      </w:divBdr>
    </w:div>
    <w:div w:id="2067333583">
      <w:bodyDiv w:val="1"/>
      <w:marLeft w:val="0"/>
      <w:marRight w:val="0"/>
      <w:marTop w:val="0"/>
      <w:marBottom w:val="0"/>
      <w:divBdr>
        <w:top w:val="none" w:sz="0" w:space="0" w:color="auto"/>
        <w:left w:val="none" w:sz="0" w:space="0" w:color="auto"/>
        <w:bottom w:val="none" w:sz="0" w:space="0" w:color="auto"/>
        <w:right w:val="none" w:sz="0" w:space="0" w:color="auto"/>
      </w:divBdr>
    </w:div>
    <w:div w:id="2119442250">
      <w:bodyDiv w:val="1"/>
      <w:marLeft w:val="0"/>
      <w:marRight w:val="0"/>
      <w:marTop w:val="0"/>
      <w:marBottom w:val="0"/>
      <w:divBdr>
        <w:top w:val="none" w:sz="0" w:space="0" w:color="auto"/>
        <w:left w:val="none" w:sz="0" w:space="0" w:color="auto"/>
        <w:bottom w:val="none" w:sz="0" w:space="0" w:color="auto"/>
        <w:right w:val="none" w:sz="0" w:space="0" w:color="auto"/>
      </w:divBdr>
    </w:div>
    <w:div w:id="214449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6.montgomerycountymd.gov/content/dep/downloads/air/2009mococlimprotplan.pdf" TargetMode="External"/><Relationship Id="rId21" Type="http://schemas.openxmlformats.org/officeDocument/2006/relationships/hyperlink" Target="http://freshaireva.us/2012/04/energyplan/" TargetMode="External"/><Relationship Id="rId42" Type="http://schemas.openxmlformats.org/officeDocument/2006/relationships/chart" Target="charts/chart1.xml"/><Relationship Id="rId47" Type="http://schemas.openxmlformats.org/officeDocument/2006/relationships/hyperlink" Target="http://www.mwaa.com/file/bcm2008.pdf" TargetMode="External"/><Relationship Id="rId63" Type="http://schemas.openxmlformats.org/officeDocument/2006/relationships/hyperlink" Target="http://energy.gov/savings" TargetMode="External"/><Relationship Id="rId68" Type="http://schemas.openxmlformats.org/officeDocument/2006/relationships/hyperlink" Target="http://green.dc.gov/publication/energy-efficiency-financing-act-2010" TargetMode="External"/><Relationship Id="rId84" Type="http://schemas.openxmlformats.org/officeDocument/2006/relationships/hyperlink" Target="http://www.lva.virginia.gov/public/EO/eo48(2007).pdf" TargetMode="External"/><Relationship Id="rId89" Type="http://schemas.openxmlformats.org/officeDocument/2006/relationships/hyperlink" Target="http://energy.maryland.gov/smartgrid/index.html" TargetMode="External"/><Relationship Id="rId2" Type="http://schemas.openxmlformats.org/officeDocument/2006/relationships/numbering" Target="numbering.xml"/><Relationship Id="rId16" Type="http://schemas.openxmlformats.org/officeDocument/2006/relationships/hyperlink" Target="http://www.regionforward.org/" TargetMode="External"/><Relationship Id="rId29" Type="http://schemas.openxmlformats.org/officeDocument/2006/relationships/hyperlink" Target="http://www.takomapark.info/library/reference/environment/greenhouse.pdf" TargetMode="External"/><Relationship Id="rId107" Type="http://schemas.openxmlformats.org/officeDocument/2006/relationships/hyperlink" Target="mailto:iricker@mwcog.org?subject=Gold%20Book%20Comment" TargetMode="External"/><Relationship Id="rId11" Type="http://schemas.openxmlformats.org/officeDocument/2006/relationships/hyperlink" Target="http://www.mde.state.md.us/programs/Air/ClimateChange/Pages/Air/climatechange/legislation/index.aspx" TargetMode="External"/><Relationship Id="rId24" Type="http://schemas.openxmlformats.org/officeDocument/2006/relationships/hyperlink" Target="http://www.frederickcountymd.gov/documents/6616/6617/6625/Sustainable%20Action%20Plan%20for%20County%20Ops_Final.07.23.10.PDF" TargetMode="External"/><Relationship Id="rId32" Type="http://schemas.openxmlformats.org/officeDocument/2006/relationships/hyperlink" Target="http://ddoe.dc.gov/sites/default/files/dc/sites/ddoe/publication/attachments/Energy%20Assurance%20Plan.pdf" TargetMode="External"/><Relationship Id="rId37" Type="http://schemas.openxmlformats.org/officeDocument/2006/relationships/hyperlink" Target="http://green.dc.gov/service/riversmart-rebates" TargetMode="External"/><Relationship Id="rId40" Type="http://schemas.openxmlformats.org/officeDocument/2006/relationships/hyperlink" Target="http://www.montgomerycountymd.gov/DEP/water/rainscapes-rebates.html" TargetMode="External"/><Relationship Id="rId45" Type="http://schemas.openxmlformats.org/officeDocument/2006/relationships/hyperlink" Target="http://www.arborday.org/programs/treeCityUSA/map.cfm" TargetMode="External"/><Relationship Id="rId53" Type="http://schemas.openxmlformats.org/officeDocument/2006/relationships/hyperlink" Target="http://www6.montgomerycountymd.gov/content/DGS/Dir/Resources/RFEP-Final-20140123.pdf" TargetMode="External"/><Relationship Id="rId58" Type="http://schemas.openxmlformats.org/officeDocument/2006/relationships/hyperlink" Target="http://energy.maryland.gov/Business/gamechanger/" TargetMode="External"/><Relationship Id="rId66" Type="http://schemas.openxmlformats.org/officeDocument/2006/relationships/hyperlink" Target="http://www.aceee.org/sector/state-policy/financial-incentives" TargetMode="External"/><Relationship Id="rId74" Type="http://schemas.openxmlformats.org/officeDocument/2006/relationships/hyperlink" Target="http://www.sullivansolarpower.com/city-solar-financing" TargetMode="External"/><Relationship Id="rId79" Type="http://schemas.openxmlformats.org/officeDocument/2006/relationships/hyperlink" Target="http://www.usgbc.org/articles/usgbc-releases-2012-list-top-10-states-leed" TargetMode="External"/><Relationship Id="rId87" Type="http://schemas.openxmlformats.org/officeDocument/2006/relationships/hyperlink" Target="file:///\\cogfs002\dep$\AIR\Control%20Measure%20Analysis\GoldBook\Goldbook%202013%20Revision\takecontroldc.com" TargetMode="External"/><Relationship Id="rId102" Type="http://schemas.openxmlformats.org/officeDocument/2006/relationships/hyperlink" Target="http://www.oregon.gov/deq/docs/MOUzev.pdf" TargetMode="External"/><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narc.org/solarready/" TargetMode="External"/><Relationship Id="rId82" Type="http://schemas.openxmlformats.org/officeDocument/2006/relationships/hyperlink" Target="http://mlis.state.md.us/2008rs/bills/sb/sb0208t.pdf" TargetMode="External"/><Relationship Id="rId90" Type="http://schemas.openxmlformats.org/officeDocument/2006/relationships/hyperlink" Target="https://www.smartgrid.gov/project/northern_virginia_electric_cooperative_electric_distribution_system_automation_program" TargetMode="External"/><Relationship Id="rId95" Type="http://schemas.openxmlformats.org/officeDocument/2006/relationships/hyperlink" Target="http://www.mwcog.org/uploads/pub-documents/o15fW1g20101110111248.pdf" TargetMode="External"/><Relationship Id="rId19" Type="http://schemas.openxmlformats.org/officeDocument/2006/relationships/hyperlink" Target="http://www.mwcog.org/uploads/pub-documents/ol5cW1o20131101154514.pdf" TargetMode="External"/><Relationship Id="rId14" Type="http://schemas.openxmlformats.org/officeDocument/2006/relationships/hyperlink" Target="http://ddoe.dc.gov/publication/greenhouse-gas-emissions-inventory-2006-2011-fact-sheet" TargetMode="External"/><Relationship Id="rId22" Type="http://schemas.openxmlformats.org/officeDocument/2006/relationships/hyperlink" Target="http://freshaireva.us/wp-content/uploads/2013/05/2012-ArCo-Gov-Ops-Inventory-with-cover.pdf" TargetMode="External"/><Relationship Id="rId27" Type="http://schemas.openxmlformats.org/officeDocument/2006/relationships/hyperlink" Target="http://www.princegeorgescountymd.gov/sites/CentralServices/Services/FOM/SustainableEnergyProgram/Pages/default.aspx" TargetMode="External"/><Relationship Id="rId30" Type="http://schemas.openxmlformats.org/officeDocument/2006/relationships/hyperlink" Target="http://www.cleanairpartners.net/makedifference.cfm" TargetMode="External"/><Relationship Id="rId35" Type="http://schemas.openxmlformats.org/officeDocument/2006/relationships/image" Target="media/image1.jpeg"/><Relationship Id="rId43" Type="http://schemas.openxmlformats.org/officeDocument/2006/relationships/hyperlink" Target="http://nrs.fs.fed.us/urban/utc/" TargetMode="External"/><Relationship Id="rId48" Type="http://schemas.openxmlformats.org/officeDocument/2006/relationships/hyperlink" Target="http://www.epa.gov/greenpower/index.htm" TargetMode="External"/><Relationship Id="rId56" Type="http://schemas.openxmlformats.org/officeDocument/2006/relationships/hyperlink" Target="http://www.communitypowernetwork.com/" TargetMode="External"/><Relationship Id="rId64" Type="http://schemas.openxmlformats.org/officeDocument/2006/relationships/hyperlink" Target="http://www.sba.gov/content/financing-energy-efficiency-projects" TargetMode="External"/><Relationship Id="rId69" Type="http://schemas.openxmlformats.org/officeDocument/2006/relationships/hyperlink" Target="http://www.mdhousing.org/Website/Programs/BeSmart/" TargetMode="External"/><Relationship Id="rId77" Type="http://schemas.openxmlformats.org/officeDocument/2006/relationships/hyperlink" Target="https://www.efficiencyvermont.com/" TargetMode="External"/><Relationship Id="rId100" Type="http://schemas.openxmlformats.org/officeDocument/2006/relationships/hyperlink" Target="http://www.smartgrowthamerica.org/complete-streets" TargetMode="External"/><Relationship Id="rId105" Type="http://schemas.openxmlformats.org/officeDocument/2006/relationships/hyperlink" Target="http://www.deq.virginia.gov/Programs/AirCheckVirginia.aspx" TargetMode="External"/><Relationship Id="rId8" Type="http://schemas.openxmlformats.org/officeDocument/2006/relationships/endnotes" Target="endnotes.xml"/><Relationship Id="rId51" Type="http://schemas.openxmlformats.org/officeDocument/2006/relationships/hyperlink" Target="http://www.epa.gov/greenpower/partners/" TargetMode="External"/><Relationship Id="rId72" Type="http://schemas.openxmlformats.org/officeDocument/2006/relationships/hyperlink" Target="http://www.virginiaresources.org/projectfinancing.shtml" TargetMode="External"/><Relationship Id="rId80" Type="http://schemas.openxmlformats.org/officeDocument/2006/relationships/hyperlink" Target="http://dcclims1.dccouncil.us/images/00001/20061218152322.pdf" TargetMode="External"/><Relationship Id="rId85" Type="http://schemas.openxmlformats.org/officeDocument/2006/relationships/hyperlink" Target="http://www.gsa.gov/portal/content/103656" TargetMode="External"/><Relationship Id="rId93" Type="http://schemas.openxmlformats.org/officeDocument/2006/relationships/hyperlink" Target="http://www.matoc.org/" TargetMode="External"/><Relationship Id="rId98" Type="http://schemas.openxmlformats.org/officeDocument/2006/relationships/hyperlink" Target="http://capitalbikeshare.com/" TargetMode="External"/><Relationship Id="rId3" Type="http://schemas.openxmlformats.org/officeDocument/2006/relationships/styles" Target="styles.xml"/><Relationship Id="rId12" Type="http://schemas.openxmlformats.org/officeDocument/2006/relationships/hyperlink" Target="http://www.mde.state.md.us/programs/Air/ClimateChange/Pages/Air/climatechange/index.aspx" TargetMode="External"/><Relationship Id="rId17" Type="http://schemas.openxmlformats.org/officeDocument/2006/relationships/hyperlink" Target="http://www.mwcog.org/uploads/pub-documents/zldXXg20081203113034.pdf" TargetMode="External"/><Relationship Id="rId25" Type="http://schemas.openxmlformats.org/officeDocument/2006/relationships/hyperlink" Target="http://va-loudouncounty.civicplus.com/documents/105/108/Energy%20Strategy.pdf" TargetMode="External"/><Relationship Id="rId33" Type="http://schemas.openxmlformats.org/officeDocument/2006/relationships/hyperlink" Target="http://www.governor.maryland.gov/documents/GridResiliencyTaskForceReport.pdf" TargetMode="External"/><Relationship Id="rId38" Type="http://schemas.openxmlformats.org/officeDocument/2006/relationships/hyperlink" Target="http://dc.gov/DC/DDOT/Projects+and+Planning/Environment/Green+Alley+Projects" TargetMode="External"/><Relationship Id="rId46" Type="http://schemas.openxmlformats.org/officeDocument/2006/relationships/hyperlink" Target="https://www.arborday.org/programs/treeCityUSA/standards.cfm" TargetMode="External"/><Relationship Id="rId59" Type="http://schemas.openxmlformats.org/officeDocument/2006/relationships/hyperlink" Target="http://www.eere.energy.gov/solarchallenge/" TargetMode="External"/><Relationship Id="rId67" Type="http://schemas.openxmlformats.org/officeDocument/2006/relationships/hyperlink" Target="http://www.mwcog.org/uploads/pub-documents/o15cW1s20131031125957.pdf" TargetMode="External"/><Relationship Id="rId103" Type="http://schemas.openxmlformats.org/officeDocument/2006/relationships/hyperlink" Target="http://dmv.dc.gov/service/vehicle-inspection-landing-page" TargetMode="External"/><Relationship Id="rId108" Type="http://schemas.openxmlformats.org/officeDocument/2006/relationships/header" Target="header1.xml"/><Relationship Id="rId20" Type="http://schemas.openxmlformats.org/officeDocument/2006/relationships/hyperlink" Target="http://alexandriava.gov/uploadedFiles/tes/eco-city/DraftEnergyClimateActionPlan03.14.2011.pdf" TargetMode="External"/><Relationship Id="rId41" Type="http://schemas.openxmlformats.org/officeDocument/2006/relationships/hyperlink" Target="http://www.coolrooftoolkit.org/read-the-guide/" TargetMode="External"/><Relationship Id="rId54" Type="http://schemas.openxmlformats.org/officeDocument/2006/relationships/hyperlink" Target="https://emaryland.buyspeed.com/bso/external/bidDetail.sdo?downloadFileNbr=15126&amp;mode=download&amp;submit=1&amp;bidId=MDCOB31004734&amp;docId=MDCOB31004734" TargetMode="External"/><Relationship Id="rId62" Type="http://schemas.openxmlformats.org/officeDocument/2006/relationships/hyperlink" Target="https://outlook.mwcog.org/owa/redir.aspx?C=2o5qF0M3gESEnn0qhAD3EebVddmwANEI5xwbJXs0VX2tpzAyZRo_MG8MpdXv3aR1Tt0KLO2zmNE.&amp;URL=http%3a%2f%2fmy.solarroadmap.com%2fahj%2fmwcog%2fview" TargetMode="External"/><Relationship Id="rId70" Type="http://schemas.openxmlformats.org/officeDocument/2006/relationships/hyperlink" Target="http://www.smalltownenergy.org/" TargetMode="External"/><Relationship Id="rId75" Type="http://schemas.openxmlformats.org/officeDocument/2006/relationships/hyperlink" Target="http://www.coons.senate.gov/issues/master-limited-partnerships-parity-act" TargetMode="External"/><Relationship Id="rId83" Type="http://schemas.openxmlformats.org/officeDocument/2006/relationships/hyperlink" Target="http://www.montgomerycountymd.gov/COUNCIL/Resources/Files/bill/2014/Packets/20140128_5a.pdf" TargetMode="External"/><Relationship Id="rId88" Type="http://schemas.openxmlformats.org/officeDocument/2006/relationships/hyperlink" Target="http://takecontrolmaryland.com/pepco/" TargetMode="External"/><Relationship Id="rId91" Type="http://schemas.openxmlformats.org/officeDocument/2006/relationships/hyperlink" Target="file:///C:\Users\iricker\AppData\Local\Microsoft\Windows\Temporary%20Internet%20Files\Content.Outlook\VVV8KYOC\www.commuterconnections.org" TargetMode="External"/><Relationship Id="rId96" Type="http://schemas.openxmlformats.org/officeDocument/2006/relationships/hyperlink" Target="http://www.mwcog.org/bikepedplan/search.asp"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ustainable.dc.gov/sites/default/files/dc/sites/sustainable/page_content/attachments/SDC%20Actions%20First%20Year%20Focus_website.pdf" TargetMode="External"/><Relationship Id="rId23" Type="http://schemas.openxmlformats.org/officeDocument/2006/relationships/hyperlink" Target="http://www.fairfaxcounty.gov/dpz/eqac/report2012/1.__climate_change_and_energy.pdf" TargetMode="External"/><Relationship Id="rId28" Type="http://schemas.openxmlformats.org/officeDocument/2006/relationships/hyperlink" Target="http://www.rockvillemd.gov/environment/sustainability/SustainableRockville.pdf" TargetMode="External"/><Relationship Id="rId36" Type="http://schemas.openxmlformats.org/officeDocument/2006/relationships/hyperlink" Target="http://green.dc.gov/greenroofs" TargetMode="External"/><Relationship Id="rId49" Type="http://schemas.openxmlformats.org/officeDocument/2006/relationships/hyperlink" Target="http://www.epa.gov/greenpower/pubs/gplocator.htm" TargetMode="External"/><Relationship Id="rId57" Type="http://schemas.openxmlformats.org/officeDocument/2006/relationships/hyperlink" Target="http://dcclims1.dccouncil.us/lims/legislation.aspx?LegNo=B20-0057" TargetMode="External"/><Relationship Id="rId106" Type="http://schemas.openxmlformats.org/officeDocument/2006/relationships/hyperlink" Target="http://www.epa.gov/cleandiesel/technologies/retrofits.htm" TargetMode="External"/><Relationship Id="rId10" Type="http://schemas.openxmlformats.org/officeDocument/2006/relationships/hyperlink" Target="http://sustainable.dc.gov/finalplan" TargetMode="External"/><Relationship Id="rId31" Type="http://schemas.openxmlformats.org/officeDocument/2006/relationships/hyperlink" Target="http://www.cityofbowie.org/documentcenter/view/15" TargetMode="External"/><Relationship Id="rId44" Type="http://schemas.openxmlformats.org/officeDocument/2006/relationships/hyperlink" Target="http://gep.frec.vt.edu/va_utc.html" TargetMode="External"/><Relationship Id="rId52" Type="http://schemas.openxmlformats.org/officeDocument/2006/relationships/hyperlink" Target="http://www.environmentalleader.com/2012/09/25/epa-honors-coke-microsoft-whole-foods-21-other-companies-in-green-power-leadership-award/" TargetMode="External"/><Relationship Id="rId60" Type="http://schemas.openxmlformats.org/officeDocument/2006/relationships/hyperlink" Target="http://www1.eere.energy.gov/solar/sunshot/index.html" TargetMode="External"/><Relationship Id="rId65" Type="http://schemas.openxmlformats.org/officeDocument/2006/relationships/hyperlink" Target="http://dsireusa.org/" TargetMode="External"/><Relationship Id="rId73" Type="http://schemas.openxmlformats.org/officeDocument/2006/relationships/hyperlink" Target="https://www.heroprogram.com/" TargetMode="External"/><Relationship Id="rId78" Type="http://schemas.openxmlformats.org/officeDocument/2006/relationships/hyperlink" Target="http://green.dc.gov/sites/default/files/dc/sites/ddoe/publication/attachments/CAEA_of_2008_B17-0492.pdf" TargetMode="External"/><Relationship Id="rId81" Type="http://schemas.openxmlformats.org/officeDocument/2006/relationships/hyperlink" Target="http://dcclims1.dccouncil.us/images/00001/20080819161530.pdf" TargetMode="External"/><Relationship Id="rId86" Type="http://schemas.openxmlformats.org/officeDocument/2006/relationships/hyperlink" Target="https://www.smartgrid.gov/project/pepco_holdings_inc_dc_smart_grid_project" TargetMode="External"/><Relationship Id="rId94" Type="http://schemas.openxmlformats.org/officeDocument/2006/relationships/hyperlink" Target="file:///C:\Users\iricker\AppData\Local\Microsoft\Windows\Temporary%20Internet%20Files\Content.Outlook\VVV8KYOC\www.commuterconnections.org" TargetMode="External"/><Relationship Id="rId99" Type="http://schemas.openxmlformats.org/officeDocument/2006/relationships/hyperlink" Target="http://www.bikearlington.com/tasks/sites/bike/assets/File/Arlington_County_Capital_Bikeshare_TDP_FY2013-2018_Nov2012.pdf" TargetMode="External"/><Relationship Id="rId101" Type="http://schemas.openxmlformats.org/officeDocument/2006/relationships/hyperlink" Target="http://www.arb.ca.gov/html/lawsregs.htm" TargetMode="External"/><Relationship Id="rId4" Type="http://schemas.microsoft.com/office/2007/relationships/stylesWithEffects" Target="stylesWithEffects.xml"/><Relationship Id="rId9" Type="http://schemas.openxmlformats.org/officeDocument/2006/relationships/hyperlink" Target="mailto:iricker@mwcog.org" TargetMode="External"/><Relationship Id="rId13" Type="http://schemas.openxmlformats.org/officeDocument/2006/relationships/hyperlink" Target="http://www.dmme.virginia.gov/DE/VEP_TitlePage.html" TargetMode="External"/><Relationship Id="rId18" Type="http://schemas.openxmlformats.org/officeDocument/2006/relationships/hyperlink" Target="http://www.mwcog.org/uploads/pub-documents/pF5cW1w20131031125921.pdf" TargetMode="External"/><Relationship Id="rId39" Type="http://schemas.openxmlformats.org/officeDocument/2006/relationships/hyperlink" Target="http://www.princegeorgescountymd.gov/sites/StormwaterManagement/Resources/BMP/Documents/8_Urban%20Tree%20Canopy_FactSheet.pdf" TargetMode="External"/><Relationship Id="rId109" Type="http://schemas.openxmlformats.org/officeDocument/2006/relationships/footer" Target="footer1.xml"/><Relationship Id="rId34" Type="http://schemas.openxmlformats.org/officeDocument/2006/relationships/hyperlink" Target="http://www.smartgridnews.com/artman/publish/Delivery_Grid_Optimization/Maryland-Utility-2-0-Pilot-Project-5769.html" TargetMode="External"/><Relationship Id="rId50" Type="http://schemas.openxmlformats.org/officeDocument/2006/relationships/hyperlink" Target="http://www.epa.gov/greenpower/communities/index.htm" TargetMode="External"/><Relationship Id="rId55" Type="http://schemas.openxmlformats.org/officeDocument/2006/relationships/hyperlink" Target="https://www.sustainablebusiness.com/index.cfm/go/news.display/id/25361" TargetMode="External"/><Relationship Id="rId76" Type="http://schemas.openxmlformats.org/officeDocument/2006/relationships/hyperlink" Target="http://www.dmme.virginia.gov/de/LinkDocuments/Current_ESCOs_2013.pdf" TargetMode="External"/><Relationship Id="rId97" Type="http://schemas.openxmlformats.org/officeDocument/2006/relationships/hyperlink" Target="http://www.waba.org/" TargetMode="External"/><Relationship Id="rId104" Type="http://schemas.openxmlformats.org/officeDocument/2006/relationships/hyperlink" Target="http://www.mva.maryland.gov/vehicles/veip/" TargetMode="External"/><Relationship Id="rId7" Type="http://schemas.openxmlformats.org/officeDocument/2006/relationships/footnotes" Target="footnotes.xml"/><Relationship Id="rId71" Type="http://schemas.openxmlformats.org/officeDocument/2006/relationships/hyperlink" Target="http://energy.maryland.gov/windswept/" TargetMode="External"/><Relationship Id="rId92" Type="http://schemas.openxmlformats.org/officeDocument/2006/relationships/hyperlink" Target="http://www.saferoutesinfo.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merican.edu/finance/sustainability/CUSP.cfm" TargetMode="External"/><Relationship Id="rId2" Type="http://schemas.openxmlformats.org/officeDocument/2006/relationships/hyperlink" Target="http://www.epa.gov/airquality/community/out_transport.html" TargetMode="External"/><Relationship Id="rId1" Type="http://schemas.openxmlformats.org/officeDocument/2006/relationships/hyperlink" Target="http://www.epa.gov/airquality/community/details/i-greenprocure_addl_info.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ogfs002\dep$\AIR\Local%20Govt%20Subctte\Tree%20Canopy\Working%20Docs\Tree%20Canopy%20Member%20Inventory%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sz="1000"/>
            </a:pPr>
            <a:r>
              <a:rPr lang="en-US" sz="1000"/>
              <a:t>  Figure 1. COG Member </a:t>
            </a:r>
            <a:r>
              <a:rPr lang="en-US" sz="1000" baseline="0"/>
              <a:t>Tree Canopy Policy &amp; Program Status: July, 2013 </a:t>
            </a:r>
            <a:endParaRPr lang="en-US" sz="10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40479338049059399"/>
          <c:y val="0.28711728494255701"/>
          <c:w val="0.50643876084832395"/>
          <c:h val="0.57323059243218599"/>
        </c:manualLayout>
      </c:layout>
      <c:bar3DChart>
        <c:barDir val="bar"/>
        <c:grouping val="stacked"/>
        <c:varyColors val="0"/>
        <c:ser>
          <c:idx val="0"/>
          <c:order val="0"/>
          <c:tx>
            <c:strRef>
              <c:f>'Summary Table 2013'!$C$40</c:f>
              <c:strCache>
                <c:ptCount val="1"/>
                <c:pt idx="0">
                  <c:v>% Jurisdictions Implemented</c:v>
                </c:pt>
              </c:strCache>
            </c:strRef>
          </c:tx>
          <c:invertIfNegative val="0"/>
          <c:cat>
            <c:strRef>
              <c:f>'Summary Table 2013'!$B$41:$B$45</c:f>
              <c:strCache>
                <c:ptCount val="5"/>
                <c:pt idx="0">
                  <c:v>Tree Canopy Goal</c:v>
                </c:pt>
                <c:pt idx="1">
                  <c:v>Green Infrastructure, Urban Forest or Green Space Plan</c:v>
                </c:pt>
                <c:pt idx="2">
                  <c:v>Tree or Forest Protection Ordinance</c:v>
                </c:pt>
                <c:pt idx="3">
                  <c:v>Tree Canopy Assessment</c:v>
                </c:pt>
                <c:pt idx="4">
                  <c:v>Tree City USA</c:v>
                </c:pt>
              </c:strCache>
            </c:strRef>
          </c:cat>
          <c:val>
            <c:numRef>
              <c:f>'Summary Table 2013'!$C$41:$C$45</c:f>
              <c:numCache>
                <c:formatCode>0%</c:formatCode>
                <c:ptCount val="5"/>
                <c:pt idx="0">
                  <c:v>0.31818181818181801</c:v>
                </c:pt>
                <c:pt idx="1">
                  <c:v>0.59090909090909105</c:v>
                </c:pt>
                <c:pt idx="2">
                  <c:v>0.68181818181818199</c:v>
                </c:pt>
                <c:pt idx="3">
                  <c:v>0.77272727272727304</c:v>
                </c:pt>
                <c:pt idx="4">
                  <c:v>0.72727272727272696</c:v>
                </c:pt>
              </c:numCache>
            </c:numRef>
          </c:val>
        </c:ser>
        <c:ser>
          <c:idx val="1"/>
          <c:order val="1"/>
          <c:tx>
            <c:strRef>
              <c:f>'Summary Table 2013'!$D$40</c:f>
              <c:strCache>
                <c:ptCount val="1"/>
                <c:pt idx="0">
                  <c:v>% Jurisdictions In Progress/Partial</c:v>
                </c:pt>
              </c:strCache>
            </c:strRef>
          </c:tx>
          <c:invertIfNegative val="0"/>
          <c:cat>
            <c:strRef>
              <c:f>'Summary Table 2013'!$B$41:$B$45</c:f>
              <c:strCache>
                <c:ptCount val="5"/>
                <c:pt idx="0">
                  <c:v>Tree Canopy Goal</c:v>
                </c:pt>
                <c:pt idx="1">
                  <c:v>Green Infrastructure, Urban Forest or Green Space Plan</c:v>
                </c:pt>
                <c:pt idx="2">
                  <c:v>Tree or Forest Protection Ordinance</c:v>
                </c:pt>
                <c:pt idx="3">
                  <c:v>Tree Canopy Assessment</c:v>
                </c:pt>
                <c:pt idx="4">
                  <c:v>Tree City USA</c:v>
                </c:pt>
              </c:strCache>
            </c:strRef>
          </c:cat>
          <c:val>
            <c:numRef>
              <c:f>'Summary Table 2013'!$D$41:$D$45</c:f>
              <c:numCache>
                <c:formatCode>General</c:formatCode>
                <c:ptCount val="5"/>
                <c:pt idx="0" formatCode="0%">
                  <c:v>9.0909090909090898E-2</c:v>
                </c:pt>
                <c:pt idx="2" formatCode="0%">
                  <c:v>9.0909090909090898E-2</c:v>
                </c:pt>
                <c:pt idx="3" formatCode="0%">
                  <c:v>4.5454545454545497E-2</c:v>
                </c:pt>
              </c:numCache>
            </c:numRef>
          </c:val>
        </c:ser>
        <c:dLbls>
          <c:showLegendKey val="0"/>
          <c:showVal val="1"/>
          <c:showCatName val="0"/>
          <c:showSerName val="0"/>
          <c:showPercent val="0"/>
          <c:showBubbleSize val="0"/>
        </c:dLbls>
        <c:gapWidth val="150"/>
        <c:shape val="box"/>
        <c:axId val="123209984"/>
        <c:axId val="126321024"/>
        <c:axId val="0"/>
      </c:bar3DChart>
      <c:catAx>
        <c:axId val="123209984"/>
        <c:scaling>
          <c:orientation val="minMax"/>
        </c:scaling>
        <c:delete val="0"/>
        <c:axPos val="l"/>
        <c:majorTickMark val="out"/>
        <c:minorTickMark val="none"/>
        <c:tickLblPos val="nextTo"/>
        <c:crossAx val="126321024"/>
        <c:crosses val="autoZero"/>
        <c:auto val="1"/>
        <c:lblAlgn val="ctr"/>
        <c:lblOffset val="100"/>
        <c:noMultiLvlLbl val="0"/>
      </c:catAx>
      <c:valAx>
        <c:axId val="126321024"/>
        <c:scaling>
          <c:orientation val="minMax"/>
          <c:max val="1"/>
        </c:scaling>
        <c:delete val="0"/>
        <c:axPos val="b"/>
        <c:majorGridlines/>
        <c:numFmt formatCode="0%" sourceLinked="1"/>
        <c:majorTickMark val="out"/>
        <c:minorTickMark val="none"/>
        <c:tickLblPos val="nextTo"/>
        <c:crossAx val="123209984"/>
        <c:crosses val="autoZero"/>
        <c:crossBetween val="between"/>
      </c:valAx>
    </c:plotArea>
    <c:legend>
      <c:legendPos val="t"/>
      <c:layout>
        <c:manualLayout>
          <c:xMode val="edge"/>
          <c:yMode val="edge"/>
          <c:x val="0.108609053614423"/>
          <c:y val="0.162595557449179"/>
          <c:w val="0.78278207245621401"/>
          <c:h val="9.17246273634377E-2"/>
        </c:manualLayout>
      </c:layout>
      <c:overlay val="0"/>
      <c:txPr>
        <a:bodyPr/>
        <a:lstStyle/>
        <a:p>
          <a:pPr>
            <a:defRPr sz="10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EDF2F-5DF3-4645-AE85-503EDFA2B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27225</Words>
  <Characters>155187</Characters>
  <Application>Microsoft Office Word</Application>
  <DocSecurity>4</DocSecurity>
  <Lines>1293</Lines>
  <Paragraphs>364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Ricker</dc:creator>
  <cp:lastModifiedBy>Isabel Ricker</cp:lastModifiedBy>
  <cp:revision>2</cp:revision>
  <cp:lastPrinted>2014-02-25T22:08:00Z</cp:lastPrinted>
  <dcterms:created xsi:type="dcterms:W3CDTF">2014-03-21T01:12:00Z</dcterms:created>
  <dcterms:modified xsi:type="dcterms:W3CDTF">2014-03-21T01:12:00Z</dcterms:modified>
</cp:coreProperties>
</file>