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01E" w:rsidRDefault="00FF301E" w:rsidP="00FF301E">
      <w:pPr>
        <w:pStyle w:val="Heading1"/>
        <w:rPr>
          <w:rFonts w:ascii="Tahoma" w:hAnsi="Tahoma" w:cs="Tahoma"/>
          <w:sz w:val="24"/>
          <w:szCs w:val="24"/>
        </w:rPr>
      </w:pPr>
      <w:r w:rsidRPr="00883654">
        <w:rPr>
          <w:rFonts w:ascii="Tahoma" w:hAnsi="Tahoma" w:cs="Tahoma"/>
          <w:sz w:val="24"/>
          <w:szCs w:val="24"/>
        </w:rPr>
        <w:t xml:space="preserve">Slide 1: Presentation Title: </w:t>
      </w:r>
      <w:r w:rsidR="006223E2">
        <w:rPr>
          <w:rFonts w:ascii="Tahoma" w:hAnsi="Tahoma" w:cs="Tahoma"/>
          <w:sz w:val="24"/>
          <w:szCs w:val="24"/>
        </w:rPr>
        <w:t>Briefing on COG’s Commitment to Metro</w:t>
      </w:r>
    </w:p>
    <w:p w:rsidR="00FF301E" w:rsidRDefault="00FF301E" w:rsidP="00FF301E">
      <w:pPr>
        <w:pStyle w:val="Heading1"/>
        <w:ind w:firstLine="0"/>
        <w:rPr>
          <w:rFonts w:ascii="Tahoma" w:hAnsi="Tahoma" w:cs="Tahoma"/>
          <w:sz w:val="24"/>
          <w:szCs w:val="24"/>
        </w:rPr>
      </w:pPr>
    </w:p>
    <w:p w:rsidR="00FF301E" w:rsidRPr="009E56EB" w:rsidRDefault="00FF301E" w:rsidP="006223E2">
      <w:pPr>
        <w:pStyle w:val="Heading1"/>
        <w:ind w:left="900" w:firstLine="0"/>
        <w:rPr>
          <w:rFonts w:ascii="Tahoma" w:hAnsi="Tahoma" w:cs="Tahoma"/>
          <w:sz w:val="24"/>
          <w:szCs w:val="24"/>
        </w:rPr>
      </w:pPr>
      <w:r w:rsidRPr="009E56EB">
        <w:rPr>
          <w:rFonts w:ascii="Tahoma" w:hAnsi="Tahoma" w:cs="Tahoma"/>
          <w:sz w:val="24"/>
          <w:szCs w:val="24"/>
        </w:rPr>
        <w:t xml:space="preserve">Subtitle: </w:t>
      </w:r>
      <w:r w:rsidR="006223E2">
        <w:rPr>
          <w:rFonts w:ascii="Tahoma" w:hAnsi="Tahoma" w:cs="Tahoma"/>
          <w:sz w:val="24"/>
          <w:szCs w:val="24"/>
        </w:rPr>
        <w:t>Report to the TPB Access for All Committee</w:t>
      </w:r>
    </w:p>
    <w:p w:rsidR="00FF301E" w:rsidRPr="00883654" w:rsidRDefault="00FF301E" w:rsidP="006223E2">
      <w:pPr>
        <w:pStyle w:val="Heading1"/>
        <w:ind w:left="900" w:firstLine="0"/>
        <w:rPr>
          <w:rFonts w:ascii="Tahoma" w:hAnsi="Tahoma" w:cs="Tahoma"/>
          <w:sz w:val="24"/>
          <w:szCs w:val="24"/>
        </w:rPr>
      </w:pPr>
      <w:r w:rsidRPr="00883654">
        <w:rPr>
          <w:rFonts w:ascii="Tahoma" w:hAnsi="Tahoma" w:cs="Tahoma"/>
          <w:sz w:val="24"/>
          <w:szCs w:val="24"/>
        </w:rPr>
        <w:tab/>
      </w:r>
    </w:p>
    <w:p w:rsidR="00FF301E" w:rsidRDefault="00FF301E" w:rsidP="006223E2">
      <w:pPr>
        <w:pStyle w:val="Heading1"/>
        <w:ind w:left="900" w:firstLine="0"/>
        <w:rPr>
          <w:rFonts w:ascii="Tahoma" w:hAnsi="Tahoma" w:cs="Tahoma"/>
          <w:sz w:val="24"/>
          <w:szCs w:val="24"/>
        </w:rPr>
      </w:pPr>
      <w:r>
        <w:rPr>
          <w:rFonts w:ascii="Tahoma" w:hAnsi="Tahoma" w:cs="Tahoma"/>
          <w:sz w:val="24"/>
          <w:szCs w:val="24"/>
        </w:rPr>
        <w:t xml:space="preserve">Presenter: </w:t>
      </w:r>
      <w:r w:rsidR="006223E2">
        <w:rPr>
          <w:rFonts w:ascii="Tahoma" w:hAnsi="Tahoma" w:cs="Tahoma"/>
          <w:sz w:val="24"/>
          <w:szCs w:val="24"/>
        </w:rPr>
        <w:t>Monica Beyrouti</w:t>
      </w:r>
      <w:r w:rsidR="00597304">
        <w:rPr>
          <w:rFonts w:ascii="Tahoma" w:hAnsi="Tahoma" w:cs="Tahoma"/>
          <w:sz w:val="24"/>
          <w:szCs w:val="24"/>
        </w:rPr>
        <w:t xml:space="preserve">, </w:t>
      </w:r>
      <w:r w:rsidR="006223E2">
        <w:rPr>
          <w:rFonts w:ascii="Tahoma" w:hAnsi="Tahoma" w:cs="Tahoma"/>
          <w:sz w:val="24"/>
          <w:szCs w:val="24"/>
        </w:rPr>
        <w:t>COG Government Relations and Membership Services Supervisor</w:t>
      </w:r>
    </w:p>
    <w:p w:rsidR="00FF301E" w:rsidRDefault="00FF301E" w:rsidP="006223E2">
      <w:pPr>
        <w:pStyle w:val="Heading1"/>
        <w:ind w:left="900" w:firstLine="0"/>
        <w:rPr>
          <w:rFonts w:ascii="Tahoma" w:hAnsi="Tahoma" w:cs="Tahoma"/>
          <w:sz w:val="24"/>
          <w:szCs w:val="24"/>
        </w:rPr>
      </w:pPr>
    </w:p>
    <w:p w:rsidR="00FF301E" w:rsidRPr="00883654" w:rsidRDefault="006223E2" w:rsidP="006223E2">
      <w:pPr>
        <w:pStyle w:val="Heading1"/>
        <w:ind w:left="900" w:firstLine="0"/>
        <w:rPr>
          <w:rFonts w:ascii="Tahoma" w:hAnsi="Tahoma" w:cs="Tahoma"/>
          <w:sz w:val="24"/>
          <w:szCs w:val="24"/>
        </w:rPr>
      </w:pPr>
      <w:r>
        <w:rPr>
          <w:rFonts w:ascii="Tahoma" w:hAnsi="Tahoma" w:cs="Tahoma"/>
          <w:sz w:val="24"/>
          <w:szCs w:val="24"/>
        </w:rPr>
        <w:t>September 28, 2017</w:t>
      </w:r>
    </w:p>
    <w:p w:rsidR="00FF301E" w:rsidRPr="00805534" w:rsidRDefault="00FF301E" w:rsidP="00597304">
      <w:pPr>
        <w:pStyle w:val="NoSpacing"/>
      </w:pPr>
    </w:p>
    <w:p w:rsidR="00597304" w:rsidRDefault="00597304" w:rsidP="00FF301E">
      <w:pPr>
        <w:spacing w:after="0" w:line="240" w:lineRule="auto"/>
        <w:rPr>
          <w:rFonts w:ascii="Tahoma" w:hAnsi="Tahoma" w:cs="Tahoma"/>
          <w:sz w:val="24"/>
          <w:szCs w:val="24"/>
        </w:rPr>
      </w:pPr>
    </w:p>
    <w:p w:rsidR="00FF301E" w:rsidRDefault="00FF301E" w:rsidP="00FF301E">
      <w:pPr>
        <w:spacing w:after="0" w:line="240" w:lineRule="auto"/>
        <w:rPr>
          <w:rFonts w:ascii="Tahoma" w:hAnsi="Tahoma" w:cs="Tahoma"/>
          <w:bCs/>
          <w:sz w:val="24"/>
          <w:szCs w:val="24"/>
        </w:rPr>
      </w:pPr>
      <w:r w:rsidRPr="00805534">
        <w:rPr>
          <w:rFonts w:ascii="Tahoma" w:hAnsi="Tahoma" w:cs="Tahoma"/>
          <w:sz w:val="24"/>
          <w:szCs w:val="24"/>
        </w:rPr>
        <w:t>Slide 2:</w:t>
      </w:r>
      <w:r>
        <w:rPr>
          <w:rFonts w:ascii="Tahoma" w:hAnsi="Tahoma" w:cs="Tahoma"/>
          <w:sz w:val="24"/>
          <w:szCs w:val="24"/>
        </w:rPr>
        <w:t xml:space="preserve"> </w:t>
      </w:r>
      <w:r w:rsidR="006223E2">
        <w:rPr>
          <w:rFonts w:ascii="Tahoma" w:hAnsi="Tahoma" w:cs="Tahoma"/>
          <w:bCs/>
          <w:sz w:val="24"/>
          <w:szCs w:val="24"/>
        </w:rPr>
        <w:t>COG and WMATA Partnership</w:t>
      </w:r>
    </w:p>
    <w:p w:rsidR="006223E2" w:rsidRDefault="006223E2" w:rsidP="00FF301E">
      <w:pPr>
        <w:spacing w:after="0" w:line="240" w:lineRule="auto"/>
        <w:rPr>
          <w:rFonts w:ascii="Tahoma" w:hAnsi="Tahoma" w:cs="Tahoma"/>
          <w:bCs/>
          <w:sz w:val="24"/>
          <w:szCs w:val="24"/>
        </w:rPr>
      </w:pPr>
    </w:p>
    <w:p w:rsidR="006223E2" w:rsidRPr="006223E2" w:rsidRDefault="006223E2" w:rsidP="006223E2">
      <w:pPr>
        <w:pStyle w:val="ListParagraph"/>
        <w:numPr>
          <w:ilvl w:val="0"/>
          <w:numId w:val="15"/>
        </w:numPr>
        <w:spacing w:after="0" w:line="240" w:lineRule="auto"/>
        <w:rPr>
          <w:rFonts w:ascii="Tahoma" w:hAnsi="Tahoma" w:cs="Tahoma"/>
          <w:bCs/>
          <w:sz w:val="24"/>
          <w:szCs w:val="24"/>
        </w:rPr>
      </w:pPr>
      <w:r w:rsidRPr="006223E2">
        <w:rPr>
          <w:rFonts w:ascii="Tahoma" w:hAnsi="Tahoma" w:cs="Tahoma"/>
          <w:bCs/>
          <w:sz w:val="24"/>
          <w:szCs w:val="24"/>
        </w:rPr>
        <w:t>WMATA Underground Communications Systems</w:t>
      </w:r>
    </w:p>
    <w:p w:rsidR="006223E2" w:rsidRPr="006223E2" w:rsidRDefault="006223E2" w:rsidP="006223E2">
      <w:pPr>
        <w:pStyle w:val="ListParagraph"/>
        <w:numPr>
          <w:ilvl w:val="1"/>
          <w:numId w:val="15"/>
        </w:numPr>
        <w:spacing w:after="0" w:line="240" w:lineRule="auto"/>
        <w:rPr>
          <w:rFonts w:ascii="Tahoma" w:hAnsi="Tahoma" w:cs="Tahoma"/>
          <w:bCs/>
          <w:sz w:val="24"/>
          <w:szCs w:val="24"/>
        </w:rPr>
      </w:pPr>
      <w:r w:rsidRPr="006223E2">
        <w:rPr>
          <w:rFonts w:ascii="Tahoma" w:hAnsi="Tahoma" w:cs="Tahoma"/>
          <w:bCs/>
          <w:sz w:val="24"/>
          <w:szCs w:val="24"/>
        </w:rPr>
        <w:t xml:space="preserve">COG Fire Chiefs and Chief Administrative Officers </w:t>
      </w:r>
    </w:p>
    <w:p w:rsidR="006223E2" w:rsidRPr="006223E2" w:rsidRDefault="006223E2" w:rsidP="006223E2">
      <w:pPr>
        <w:pStyle w:val="ListParagraph"/>
        <w:numPr>
          <w:ilvl w:val="0"/>
          <w:numId w:val="15"/>
        </w:numPr>
        <w:spacing w:after="0" w:line="240" w:lineRule="auto"/>
        <w:rPr>
          <w:rFonts w:ascii="Tahoma" w:hAnsi="Tahoma" w:cs="Tahoma"/>
          <w:bCs/>
          <w:sz w:val="24"/>
          <w:szCs w:val="24"/>
        </w:rPr>
      </w:pPr>
      <w:r w:rsidRPr="006223E2">
        <w:rPr>
          <w:rFonts w:ascii="Tahoma" w:hAnsi="Tahoma" w:cs="Tahoma"/>
          <w:bCs/>
          <w:sz w:val="24"/>
          <w:szCs w:val="24"/>
        </w:rPr>
        <w:t>Metro Safety Commission</w:t>
      </w:r>
    </w:p>
    <w:p w:rsidR="006223E2" w:rsidRPr="006223E2" w:rsidRDefault="006223E2" w:rsidP="006223E2">
      <w:pPr>
        <w:pStyle w:val="ListParagraph"/>
        <w:numPr>
          <w:ilvl w:val="0"/>
          <w:numId w:val="15"/>
        </w:numPr>
        <w:spacing w:after="0" w:line="240" w:lineRule="auto"/>
        <w:rPr>
          <w:rFonts w:ascii="Tahoma" w:hAnsi="Tahoma" w:cs="Tahoma"/>
          <w:bCs/>
          <w:sz w:val="24"/>
          <w:szCs w:val="24"/>
        </w:rPr>
      </w:pPr>
      <w:r w:rsidRPr="006223E2">
        <w:rPr>
          <w:rFonts w:ascii="Tahoma" w:hAnsi="Tahoma" w:cs="Tahoma"/>
          <w:bCs/>
          <w:sz w:val="24"/>
          <w:szCs w:val="24"/>
        </w:rPr>
        <w:t>Transit Oriented Development Around Metro Forums</w:t>
      </w:r>
    </w:p>
    <w:p w:rsidR="006223E2" w:rsidRPr="006223E2" w:rsidRDefault="006223E2" w:rsidP="006223E2">
      <w:pPr>
        <w:pStyle w:val="ListParagraph"/>
        <w:numPr>
          <w:ilvl w:val="0"/>
          <w:numId w:val="15"/>
        </w:numPr>
        <w:spacing w:after="0" w:line="240" w:lineRule="auto"/>
        <w:rPr>
          <w:rFonts w:ascii="Tahoma" w:hAnsi="Tahoma" w:cs="Tahoma"/>
          <w:bCs/>
          <w:sz w:val="24"/>
          <w:szCs w:val="24"/>
        </w:rPr>
      </w:pPr>
      <w:r w:rsidRPr="006223E2">
        <w:rPr>
          <w:rFonts w:ascii="Tahoma" w:hAnsi="Tahoma" w:cs="Tahoma"/>
          <w:bCs/>
          <w:sz w:val="24"/>
          <w:szCs w:val="24"/>
        </w:rPr>
        <w:t xml:space="preserve">Funding for Metro </w:t>
      </w:r>
    </w:p>
    <w:p w:rsidR="006223E2" w:rsidRPr="006223E2" w:rsidRDefault="006223E2" w:rsidP="006223E2">
      <w:pPr>
        <w:pStyle w:val="ListParagraph"/>
        <w:numPr>
          <w:ilvl w:val="1"/>
          <w:numId w:val="15"/>
        </w:numPr>
        <w:spacing w:after="0" w:line="240" w:lineRule="auto"/>
        <w:rPr>
          <w:rFonts w:ascii="Tahoma" w:hAnsi="Tahoma" w:cs="Tahoma"/>
          <w:bCs/>
          <w:sz w:val="24"/>
          <w:szCs w:val="24"/>
        </w:rPr>
      </w:pPr>
      <w:r w:rsidRPr="006223E2">
        <w:rPr>
          <w:rFonts w:ascii="Tahoma" w:hAnsi="Tahoma" w:cs="Tahoma"/>
          <w:bCs/>
          <w:sz w:val="24"/>
          <w:szCs w:val="24"/>
        </w:rPr>
        <w:t>COG Chief Administrative Officers Technical Panel on Metro</w:t>
      </w:r>
    </w:p>
    <w:p w:rsidR="006223E2" w:rsidRPr="006223E2" w:rsidRDefault="006223E2" w:rsidP="006223E2">
      <w:pPr>
        <w:pStyle w:val="ListParagraph"/>
        <w:numPr>
          <w:ilvl w:val="1"/>
          <w:numId w:val="15"/>
        </w:numPr>
        <w:spacing w:after="0" w:line="240" w:lineRule="auto"/>
        <w:rPr>
          <w:rFonts w:ascii="Tahoma" w:hAnsi="Tahoma" w:cs="Tahoma"/>
          <w:bCs/>
          <w:sz w:val="24"/>
          <w:szCs w:val="24"/>
        </w:rPr>
      </w:pPr>
      <w:r w:rsidRPr="006223E2">
        <w:rPr>
          <w:rFonts w:ascii="Tahoma" w:hAnsi="Tahoma" w:cs="Tahoma"/>
          <w:bCs/>
          <w:sz w:val="24"/>
          <w:szCs w:val="24"/>
        </w:rPr>
        <w:t xml:space="preserve">COG Metro Strategy Group  </w:t>
      </w:r>
    </w:p>
    <w:p w:rsidR="006223E2" w:rsidRPr="006223E2" w:rsidRDefault="006223E2" w:rsidP="006223E2">
      <w:pPr>
        <w:pStyle w:val="ListParagraph"/>
        <w:spacing w:after="0" w:line="240" w:lineRule="auto"/>
        <w:ind w:left="1440"/>
        <w:rPr>
          <w:rFonts w:ascii="Tahoma" w:hAnsi="Tahoma" w:cs="Tahoma"/>
          <w:bCs/>
          <w:sz w:val="24"/>
          <w:szCs w:val="24"/>
        </w:rPr>
      </w:pPr>
    </w:p>
    <w:p w:rsidR="00FF301E" w:rsidRPr="002B4EDA" w:rsidRDefault="00FF301E" w:rsidP="00FF301E">
      <w:pPr>
        <w:spacing w:after="0" w:line="240" w:lineRule="auto"/>
        <w:rPr>
          <w:rFonts w:ascii="Tahoma" w:hAnsi="Tahoma" w:cs="Tahoma"/>
          <w:sz w:val="24"/>
          <w:szCs w:val="24"/>
        </w:rPr>
      </w:pPr>
    </w:p>
    <w:p w:rsidR="00FF301E" w:rsidRDefault="00FF301E" w:rsidP="00FF301E">
      <w:pPr>
        <w:spacing w:after="0" w:line="240" w:lineRule="auto"/>
        <w:rPr>
          <w:rFonts w:ascii="Tahoma" w:hAnsi="Tahoma" w:cs="Tahoma"/>
          <w:bCs/>
          <w:sz w:val="24"/>
          <w:szCs w:val="24"/>
        </w:rPr>
      </w:pPr>
      <w:r>
        <w:rPr>
          <w:rFonts w:ascii="Tahoma" w:hAnsi="Tahoma" w:cs="Tahoma"/>
          <w:sz w:val="24"/>
          <w:szCs w:val="24"/>
        </w:rPr>
        <w:t>Slide 3</w:t>
      </w:r>
      <w:r w:rsidRPr="00805534">
        <w:rPr>
          <w:rFonts w:ascii="Tahoma" w:hAnsi="Tahoma" w:cs="Tahoma"/>
          <w:sz w:val="24"/>
          <w:szCs w:val="24"/>
        </w:rPr>
        <w:t>:</w:t>
      </w:r>
      <w:r>
        <w:rPr>
          <w:rFonts w:ascii="Tahoma" w:hAnsi="Tahoma" w:cs="Tahoma"/>
          <w:sz w:val="24"/>
          <w:szCs w:val="24"/>
        </w:rPr>
        <w:t xml:space="preserve"> </w:t>
      </w:r>
      <w:r w:rsidR="00A15528">
        <w:rPr>
          <w:rFonts w:ascii="Tahoma" w:hAnsi="Tahoma" w:cs="Tahoma"/>
          <w:bCs/>
          <w:sz w:val="24"/>
          <w:szCs w:val="24"/>
        </w:rPr>
        <w:t>Chief Administrative Officers (CAOs) Technical Panel</w:t>
      </w:r>
    </w:p>
    <w:p w:rsidR="00FF301E" w:rsidRDefault="00FF301E" w:rsidP="00FF301E">
      <w:pPr>
        <w:spacing w:after="0" w:line="240" w:lineRule="auto"/>
        <w:rPr>
          <w:rFonts w:ascii="Tahoma" w:hAnsi="Tahoma" w:cs="Tahoma"/>
          <w:bCs/>
          <w:sz w:val="24"/>
          <w:szCs w:val="24"/>
        </w:rPr>
      </w:pPr>
    </w:p>
    <w:p w:rsidR="00000000" w:rsidRPr="00A15528" w:rsidRDefault="00352C27" w:rsidP="006223E2">
      <w:pPr>
        <w:numPr>
          <w:ilvl w:val="0"/>
          <w:numId w:val="16"/>
        </w:numPr>
        <w:spacing w:after="0" w:line="240" w:lineRule="auto"/>
        <w:rPr>
          <w:rFonts w:ascii="Tahoma" w:hAnsi="Tahoma" w:cs="Tahoma"/>
          <w:sz w:val="24"/>
          <w:szCs w:val="24"/>
        </w:rPr>
      </w:pPr>
      <w:r w:rsidRPr="00A15528">
        <w:rPr>
          <w:rFonts w:ascii="Tahoma" w:hAnsi="Tahoma" w:cs="Tahoma"/>
          <w:b/>
          <w:bCs/>
          <w:sz w:val="24"/>
          <w:szCs w:val="24"/>
        </w:rPr>
        <w:t>COG Board identified restoring Metro as its #1 priority in 2016</w:t>
      </w:r>
    </w:p>
    <w:p w:rsidR="00000000" w:rsidRPr="00A15528" w:rsidRDefault="00352C27" w:rsidP="006223E2">
      <w:pPr>
        <w:numPr>
          <w:ilvl w:val="0"/>
          <w:numId w:val="16"/>
        </w:numPr>
        <w:spacing w:after="0" w:line="240" w:lineRule="auto"/>
        <w:rPr>
          <w:rFonts w:ascii="Tahoma" w:hAnsi="Tahoma" w:cs="Tahoma"/>
          <w:sz w:val="24"/>
          <w:szCs w:val="24"/>
        </w:rPr>
      </w:pPr>
      <w:r w:rsidRPr="00A15528">
        <w:rPr>
          <w:rFonts w:ascii="Tahoma" w:hAnsi="Tahoma" w:cs="Tahoma"/>
          <w:sz w:val="24"/>
          <w:szCs w:val="24"/>
        </w:rPr>
        <w:t>Creat</w:t>
      </w:r>
      <w:r w:rsidRPr="00A15528">
        <w:rPr>
          <w:rFonts w:ascii="Tahoma" w:hAnsi="Tahoma" w:cs="Tahoma"/>
          <w:sz w:val="24"/>
          <w:szCs w:val="24"/>
        </w:rPr>
        <w:t>ed CAO Technical Panel in June 2016 to assess WMATA’s funding needs, explore revenue options, determine economic value of Metro, and identify performance metrics for safety, reliability and financial management</w:t>
      </w:r>
    </w:p>
    <w:p w:rsidR="00000000" w:rsidRPr="00A15528" w:rsidRDefault="00352C27" w:rsidP="006223E2">
      <w:pPr>
        <w:numPr>
          <w:ilvl w:val="0"/>
          <w:numId w:val="16"/>
        </w:numPr>
        <w:spacing w:after="0" w:line="240" w:lineRule="auto"/>
        <w:rPr>
          <w:rFonts w:ascii="Tahoma" w:hAnsi="Tahoma" w:cs="Tahoma"/>
          <w:sz w:val="24"/>
          <w:szCs w:val="24"/>
        </w:rPr>
      </w:pPr>
      <w:r w:rsidRPr="00A15528">
        <w:rPr>
          <w:rFonts w:ascii="Tahoma" w:hAnsi="Tahoma" w:cs="Tahoma"/>
          <w:sz w:val="24"/>
          <w:szCs w:val="24"/>
        </w:rPr>
        <w:t>On April 26, 2017, the Technical Panel issued its Final Report on Metro to the COG Board focused on funding needs and sources of dedicated revenue options</w:t>
      </w:r>
    </w:p>
    <w:p w:rsidR="00FF301E" w:rsidRDefault="00FF301E" w:rsidP="00FF301E">
      <w:pPr>
        <w:spacing w:after="0" w:line="240" w:lineRule="auto"/>
        <w:rPr>
          <w:rFonts w:ascii="Tahoma" w:hAnsi="Tahoma" w:cs="Tahoma"/>
          <w:sz w:val="24"/>
          <w:szCs w:val="24"/>
        </w:rPr>
      </w:pPr>
    </w:p>
    <w:p w:rsidR="00FF301E" w:rsidRDefault="00FF301E" w:rsidP="00FF301E">
      <w:pPr>
        <w:spacing w:after="0" w:line="240" w:lineRule="auto"/>
        <w:rPr>
          <w:rFonts w:ascii="Tahoma" w:hAnsi="Tahoma" w:cs="Tahoma"/>
          <w:sz w:val="24"/>
          <w:szCs w:val="24"/>
        </w:rPr>
      </w:pPr>
    </w:p>
    <w:p w:rsidR="00FF301E" w:rsidRDefault="00FF301E" w:rsidP="00FF301E">
      <w:pPr>
        <w:spacing w:after="0" w:line="240" w:lineRule="auto"/>
        <w:rPr>
          <w:rFonts w:ascii="Tahoma" w:hAnsi="Tahoma" w:cs="Tahoma"/>
          <w:bCs/>
          <w:sz w:val="24"/>
          <w:szCs w:val="24"/>
        </w:rPr>
      </w:pPr>
      <w:r>
        <w:rPr>
          <w:rFonts w:ascii="Tahoma" w:hAnsi="Tahoma" w:cs="Tahoma"/>
          <w:sz w:val="24"/>
          <w:szCs w:val="24"/>
        </w:rPr>
        <w:t>Slide 4</w:t>
      </w:r>
      <w:r w:rsidRPr="00805534">
        <w:rPr>
          <w:rFonts w:ascii="Tahoma" w:hAnsi="Tahoma" w:cs="Tahoma"/>
          <w:sz w:val="24"/>
          <w:szCs w:val="24"/>
        </w:rPr>
        <w:t>:</w:t>
      </w:r>
      <w:r>
        <w:rPr>
          <w:rFonts w:ascii="Tahoma" w:hAnsi="Tahoma" w:cs="Tahoma"/>
          <w:sz w:val="24"/>
          <w:szCs w:val="24"/>
        </w:rPr>
        <w:t xml:space="preserve"> </w:t>
      </w:r>
      <w:r w:rsidR="00A15528">
        <w:rPr>
          <w:rFonts w:ascii="Tahoma" w:hAnsi="Tahoma" w:cs="Tahoma"/>
          <w:bCs/>
          <w:sz w:val="24"/>
          <w:szCs w:val="24"/>
        </w:rPr>
        <w:t xml:space="preserve"> WMATA 10 Year Funding Needs Analysis</w:t>
      </w:r>
    </w:p>
    <w:p w:rsidR="00FF301E" w:rsidRDefault="00FF301E" w:rsidP="00FF301E">
      <w:pPr>
        <w:spacing w:after="0" w:line="240" w:lineRule="auto"/>
        <w:rPr>
          <w:rFonts w:ascii="Tahoma" w:hAnsi="Tahoma" w:cs="Tahoma"/>
          <w:bCs/>
          <w:sz w:val="24"/>
          <w:szCs w:val="24"/>
        </w:rPr>
      </w:pPr>
    </w:p>
    <w:p w:rsidR="00017C71" w:rsidRPr="00D11820" w:rsidRDefault="00017C71" w:rsidP="00D11820">
      <w:pPr>
        <w:rPr>
          <w:rFonts w:ascii="Tahoma" w:hAnsi="Tahoma" w:cs="Tahoma"/>
          <w:sz w:val="24"/>
          <w:szCs w:val="24"/>
        </w:rPr>
      </w:pPr>
      <w:r w:rsidRPr="00D11820">
        <w:rPr>
          <w:rFonts w:ascii="Tahoma" w:hAnsi="Tahoma" w:cs="Tahoma"/>
          <w:sz w:val="24"/>
          <w:szCs w:val="24"/>
        </w:rPr>
        <w:t>Prepared by DC CFO in consultation with WMATA; validated by jurisdiction CAOs and senior financial staff</w:t>
      </w:r>
    </w:p>
    <w:p w:rsidR="00017C71" w:rsidRPr="00D11820" w:rsidRDefault="00017C71" w:rsidP="00D11820">
      <w:pPr>
        <w:pStyle w:val="ListParagraph"/>
        <w:numPr>
          <w:ilvl w:val="0"/>
          <w:numId w:val="25"/>
        </w:numPr>
        <w:ind w:left="1440"/>
        <w:rPr>
          <w:rFonts w:ascii="Tahoma" w:hAnsi="Tahoma" w:cs="Tahoma"/>
          <w:sz w:val="24"/>
          <w:szCs w:val="24"/>
        </w:rPr>
      </w:pPr>
      <w:r w:rsidRPr="00D11820">
        <w:rPr>
          <w:rFonts w:ascii="Tahoma" w:hAnsi="Tahoma" w:cs="Tahoma"/>
          <w:sz w:val="24"/>
          <w:szCs w:val="24"/>
        </w:rPr>
        <w:t>Analyzed Metro’s 10-year capital and maintenance needs.</w:t>
      </w:r>
    </w:p>
    <w:p w:rsidR="00017C71" w:rsidRPr="00D11820" w:rsidRDefault="00017C71" w:rsidP="00D11820">
      <w:pPr>
        <w:pStyle w:val="ListParagraph"/>
        <w:numPr>
          <w:ilvl w:val="0"/>
          <w:numId w:val="25"/>
        </w:numPr>
        <w:ind w:left="1440"/>
        <w:rPr>
          <w:rFonts w:ascii="Tahoma" w:hAnsi="Tahoma" w:cs="Tahoma"/>
          <w:sz w:val="24"/>
          <w:szCs w:val="24"/>
        </w:rPr>
      </w:pPr>
      <w:r w:rsidRPr="00D11820">
        <w:rPr>
          <w:rFonts w:ascii="Tahoma" w:hAnsi="Tahoma" w:cs="Tahoma"/>
          <w:sz w:val="24"/>
          <w:szCs w:val="24"/>
        </w:rPr>
        <w:t>Key assumptions:</w:t>
      </w:r>
    </w:p>
    <w:p w:rsidR="00D11820" w:rsidRDefault="00017C71" w:rsidP="00D11820">
      <w:pPr>
        <w:pStyle w:val="ListParagraph"/>
        <w:numPr>
          <w:ilvl w:val="2"/>
          <w:numId w:val="25"/>
        </w:numPr>
        <w:rPr>
          <w:rFonts w:ascii="Tahoma" w:hAnsi="Tahoma" w:cs="Tahoma"/>
          <w:sz w:val="24"/>
          <w:szCs w:val="24"/>
        </w:rPr>
      </w:pPr>
      <w:r w:rsidRPr="00D11820">
        <w:rPr>
          <w:rFonts w:ascii="Tahoma" w:hAnsi="Tahoma" w:cs="Tahoma"/>
          <w:sz w:val="24"/>
          <w:szCs w:val="24"/>
        </w:rPr>
        <w:t>Federal PRIIA and FTA grants continue at current levels</w:t>
      </w:r>
    </w:p>
    <w:p w:rsidR="00D11820" w:rsidRDefault="00017C71" w:rsidP="00D11820">
      <w:pPr>
        <w:pStyle w:val="ListParagraph"/>
        <w:numPr>
          <w:ilvl w:val="2"/>
          <w:numId w:val="25"/>
        </w:numPr>
        <w:rPr>
          <w:rFonts w:ascii="Tahoma" w:hAnsi="Tahoma" w:cs="Tahoma"/>
          <w:sz w:val="24"/>
          <w:szCs w:val="24"/>
        </w:rPr>
      </w:pPr>
      <w:r w:rsidRPr="00D11820">
        <w:rPr>
          <w:rFonts w:ascii="Tahoma" w:hAnsi="Tahoma" w:cs="Tahoma"/>
          <w:sz w:val="24"/>
          <w:szCs w:val="24"/>
        </w:rPr>
        <w:lastRenderedPageBreak/>
        <w:t>FY 2017 capital funding base; FY 2018 operating funding base for jurisdictional subsidies; escalated 3% annually</w:t>
      </w:r>
    </w:p>
    <w:p w:rsidR="00D11820" w:rsidRDefault="00017C71" w:rsidP="00D11820">
      <w:pPr>
        <w:pStyle w:val="ListParagraph"/>
        <w:numPr>
          <w:ilvl w:val="2"/>
          <w:numId w:val="25"/>
        </w:numPr>
        <w:rPr>
          <w:rFonts w:ascii="Tahoma" w:hAnsi="Tahoma" w:cs="Tahoma"/>
          <w:sz w:val="24"/>
          <w:szCs w:val="24"/>
        </w:rPr>
      </w:pPr>
      <w:r w:rsidRPr="00D11820">
        <w:rPr>
          <w:rFonts w:ascii="Tahoma" w:hAnsi="Tahoma" w:cs="Tahoma"/>
          <w:sz w:val="24"/>
          <w:szCs w:val="24"/>
        </w:rPr>
        <w:t>Personnel costs escalated at 3% annually; other costs 2%</w:t>
      </w:r>
    </w:p>
    <w:p w:rsidR="00D11820" w:rsidRDefault="00017C71" w:rsidP="00D11820">
      <w:pPr>
        <w:pStyle w:val="ListParagraph"/>
        <w:numPr>
          <w:ilvl w:val="2"/>
          <w:numId w:val="25"/>
        </w:numPr>
        <w:rPr>
          <w:rFonts w:ascii="Tahoma" w:hAnsi="Tahoma" w:cs="Tahoma"/>
          <w:sz w:val="24"/>
          <w:szCs w:val="24"/>
        </w:rPr>
      </w:pPr>
      <w:r w:rsidRPr="00D11820">
        <w:rPr>
          <w:rFonts w:ascii="Tahoma" w:hAnsi="Tahoma" w:cs="Tahoma"/>
          <w:sz w:val="24"/>
          <w:szCs w:val="24"/>
        </w:rPr>
        <w:t>Ridership flat until 2020, then passenger revenues increase 3% annually due to increased ridership/fare increases</w:t>
      </w:r>
    </w:p>
    <w:p w:rsidR="00FF301E" w:rsidRPr="00D11820" w:rsidRDefault="00017C71" w:rsidP="00D11820">
      <w:pPr>
        <w:pStyle w:val="ListParagraph"/>
        <w:numPr>
          <w:ilvl w:val="2"/>
          <w:numId w:val="25"/>
        </w:numPr>
        <w:rPr>
          <w:rFonts w:ascii="Tahoma" w:hAnsi="Tahoma" w:cs="Tahoma"/>
          <w:sz w:val="24"/>
          <w:szCs w:val="24"/>
        </w:rPr>
      </w:pPr>
      <w:r w:rsidRPr="00D11820">
        <w:rPr>
          <w:rFonts w:ascii="Tahoma" w:hAnsi="Tahoma" w:cs="Tahoma"/>
          <w:sz w:val="24"/>
          <w:szCs w:val="24"/>
        </w:rPr>
        <w:t>Achieve State of Good Repair plus begin to address additional critical capital needs (Rosslyn connection, major station capacity increases, heavy overhaul rail facility, relining Red Line tunnels)</w:t>
      </w:r>
    </w:p>
    <w:p w:rsidR="0002509E" w:rsidRDefault="0002509E" w:rsidP="00FF301E">
      <w:pPr>
        <w:spacing w:after="0" w:line="240" w:lineRule="auto"/>
        <w:rPr>
          <w:rFonts w:ascii="Tahoma" w:hAnsi="Tahoma" w:cs="Tahoma"/>
          <w:sz w:val="24"/>
          <w:szCs w:val="24"/>
        </w:rPr>
      </w:pPr>
    </w:p>
    <w:p w:rsidR="00FF301E" w:rsidRDefault="00FF301E" w:rsidP="00FF301E">
      <w:pPr>
        <w:spacing w:after="0" w:line="240" w:lineRule="auto"/>
        <w:rPr>
          <w:rFonts w:ascii="Tahoma" w:hAnsi="Tahoma" w:cs="Tahoma"/>
          <w:bCs/>
          <w:sz w:val="24"/>
          <w:szCs w:val="24"/>
        </w:rPr>
      </w:pPr>
      <w:r>
        <w:rPr>
          <w:rFonts w:ascii="Tahoma" w:hAnsi="Tahoma" w:cs="Tahoma"/>
          <w:sz w:val="24"/>
          <w:szCs w:val="24"/>
        </w:rPr>
        <w:t>Slide 5</w:t>
      </w:r>
      <w:r w:rsidRPr="00805534">
        <w:rPr>
          <w:rFonts w:ascii="Tahoma" w:hAnsi="Tahoma" w:cs="Tahoma"/>
          <w:sz w:val="24"/>
          <w:szCs w:val="24"/>
        </w:rPr>
        <w:t>:</w:t>
      </w:r>
      <w:r>
        <w:rPr>
          <w:rFonts w:ascii="Tahoma" w:hAnsi="Tahoma" w:cs="Tahoma"/>
          <w:sz w:val="24"/>
          <w:szCs w:val="24"/>
        </w:rPr>
        <w:t xml:space="preserve"> </w:t>
      </w:r>
      <w:r w:rsidR="00A15528">
        <w:rPr>
          <w:rFonts w:ascii="Tahoma" w:hAnsi="Tahoma" w:cs="Tahoma"/>
          <w:bCs/>
          <w:sz w:val="24"/>
          <w:szCs w:val="24"/>
        </w:rPr>
        <w:t xml:space="preserve"> Capital Funding Gap</w:t>
      </w:r>
    </w:p>
    <w:p w:rsidR="00FF301E" w:rsidRDefault="00FF301E" w:rsidP="00FF301E">
      <w:pPr>
        <w:spacing w:after="0" w:line="240" w:lineRule="auto"/>
        <w:rPr>
          <w:rFonts w:ascii="Tahoma" w:hAnsi="Tahoma" w:cs="Tahoma"/>
          <w:bCs/>
          <w:sz w:val="24"/>
          <w:szCs w:val="24"/>
        </w:rPr>
      </w:pPr>
    </w:p>
    <w:p w:rsidR="00597304" w:rsidRPr="00017C71" w:rsidRDefault="00017C71" w:rsidP="00597304">
      <w:pPr>
        <w:pStyle w:val="NoSpacing"/>
        <w:rPr>
          <w:rFonts w:ascii="Tahoma" w:hAnsi="Tahoma" w:cs="Tahoma"/>
          <w:sz w:val="24"/>
          <w:szCs w:val="24"/>
        </w:rPr>
      </w:pPr>
      <w:r w:rsidRPr="00017C71">
        <w:rPr>
          <w:rFonts w:ascii="Tahoma" w:hAnsi="Tahoma" w:cs="Tahoma"/>
          <w:sz w:val="24"/>
          <w:szCs w:val="24"/>
        </w:rPr>
        <w:t xml:space="preserve">Pie Chart Title: Capital Budget </w:t>
      </w:r>
      <w:r w:rsidRPr="00017C71">
        <w:rPr>
          <w:rFonts w:ascii="Tahoma" w:hAnsi="Tahoma" w:cs="Tahoma"/>
          <w:sz w:val="24"/>
          <w:szCs w:val="24"/>
        </w:rPr>
        <w:t>Revenue</w:t>
      </w:r>
      <w:r w:rsidRPr="00017C71">
        <w:rPr>
          <w:rFonts w:ascii="Tahoma" w:hAnsi="Tahoma" w:cs="Tahoma"/>
          <w:sz w:val="24"/>
          <w:szCs w:val="24"/>
        </w:rPr>
        <w:t xml:space="preserve"> &amp; Funding Gap</w:t>
      </w:r>
    </w:p>
    <w:p w:rsidR="00017C71" w:rsidRPr="00017C71" w:rsidRDefault="00017C71" w:rsidP="00597304">
      <w:pPr>
        <w:pStyle w:val="NoSpacing"/>
        <w:rPr>
          <w:rFonts w:ascii="Tahoma" w:hAnsi="Tahoma" w:cs="Tahoma"/>
          <w:sz w:val="24"/>
          <w:szCs w:val="24"/>
        </w:rPr>
      </w:pPr>
    </w:p>
    <w:p w:rsidR="00597304" w:rsidRPr="00017C71" w:rsidRDefault="00017C71" w:rsidP="00D11820">
      <w:pPr>
        <w:pStyle w:val="NoSpacing"/>
        <w:numPr>
          <w:ilvl w:val="0"/>
          <w:numId w:val="18"/>
        </w:numPr>
        <w:ind w:left="1440"/>
        <w:rPr>
          <w:rFonts w:ascii="Tahoma" w:hAnsi="Tahoma" w:cs="Tahoma"/>
          <w:sz w:val="24"/>
          <w:szCs w:val="24"/>
        </w:rPr>
      </w:pPr>
      <w:r w:rsidRPr="00017C71">
        <w:rPr>
          <w:rFonts w:ascii="Tahoma" w:hAnsi="Tahoma" w:cs="Tahoma"/>
          <w:sz w:val="24"/>
          <w:szCs w:val="24"/>
        </w:rPr>
        <w:t>4 pie pieces in millions:</w:t>
      </w:r>
    </w:p>
    <w:p w:rsidR="00017C71" w:rsidRDefault="00017C71" w:rsidP="00D11820">
      <w:pPr>
        <w:pStyle w:val="NoSpacing"/>
        <w:numPr>
          <w:ilvl w:val="0"/>
          <w:numId w:val="24"/>
        </w:numPr>
        <w:rPr>
          <w:rFonts w:ascii="Tahoma" w:hAnsi="Tahoma" w:cs="Tahoma"/>
          <w:sz w:val="24"/>
          <w:szCs w:val="24"/>
        </w:rPr>
      </w:pPr>
      <w:r w:rsidRPr="00017C71">
        <w:rPr>
          <w:rFonts w:ascii="Tahoma" w:hAnsi="Tahoma" w:cs="Tahoma"/>
          <w:sz w:val="24"/>
          <w:szCs w:val="24"/>
        </w:rPr>
        <w:t>Federal Funding and PRIIA</w:t>
      </w:r>
      <w:r>
        <w:rPr>
          <w:rFonts w:ascii="Tahoma" w:hAnsi="Tahoma" w:cs="Tahoma"/>
          <w:sz w:val="24"/>
          <w:szCs w:val="24"/>
        </w:rPr>
        <w:t xml:space="preserve"> - $4,633.6, or 30%</w:t>
      </w:r>
    </w:p>
    <w:p w:rsidR="00017C71" w:rsidRDefault="00017C71" w:rsidP="00D11820">
      <w:pPr>
        <w:pStyle w:val="NoSpacing"/>
        <w:numPr>
          <w:ilvl w:val="0"/>
          <w:numId w:val="24"/>
        </w:numPr>
        <w:rPr>
          <w:rFonts w:ascii="Tahoma" w:hAnsi="Tahoma" w:cs="Tahoma"/>
          <w:sz w:val="24"/>
          <w:szCs w:val="24"/>
        </w:rPr>
      </w:pPr>
      <w:r>
        <w:rPr>
          <w:rFonts w:ascii="Tahoma" w:hAnsi="Tahoma" w:cs="Tahoma"/>
          <w:sz w:val="24"/>
          <w:szCs w:val="24"/>
        </w:rPr>
        <w:t>MWAA &amp; Other - $307.2 or 2%</w:t>
      </w:r>
    </w:p>
    <w:p w:rsidR="00017C71" w:rsidRDefault="00017C71" w:rsidP="00D11820">
      <w:pPr>
        <w:pStyle w:val="NoSpacing"/>
        <w:numPr>
          <w:ilvl w:val="0"/>
          <w:numId w:val="24"/>
        </w:numPr>
        <w:rPr>
          <w:rFonts w:ascii="Tahoma" w:hAnsi="Tahoma" w:cs="Tahoma"/>
          <w:sz w:val="24"/>
          <w:szCs w:val="24"/>
        </w:rPr>
      </w:pPr>
      <w:r>
        <w:rPr>
          <w:rFonts w:ascii="Tahoma" w:hAnsi="Tahoma" w:cs="Tahoma"/>
          <w:sz w:val="24"/>
          <w:szCs w:val="24"/>
        </w:rPr>
        <w:t>State &amp; Local Funding and PRIIA - $4,384.2 or 28%</w:t>
      </w:r>
    </w:p>
    <w:p w:rsidR="00017C71" w:rsidRPr="00017C71" w:rsidRDefault="00017C71" w:rsidP="00D11820">
      <w:pPr>
        <w:pStyle w:val="NoSpacing"/>
        <w:numPr>
          <w:ilvl w:val="0"/>
          <w:numId w:val="24"/>
        </w:numPr>
        <w:rPr>
          <w:rFonts w:ascii="Tahoma" w:hAnsi="Tahoma" w:cs="Tahoma"/>
          <w:sz w:val="24"/>
          <w:szCs w:val="24"/>
        </w:rPr>
      </w:pPr>
      <w:r>
        <w:rPr>
          <w:rFonts w:ascii="Tahoma" w:hAnsi="Tahoma" w:cs="Tahoma"/>
          <w:sz w:val="24"/>
          <w:szCs w:val="24"/>
        </w:rPr>
        <w:t>Total Capital Gap - $6,157.0 or 40%</w:t>
      </w:r>
    </w:p>
    <w:p w:rsidR="00017C71" w:rsidRPr="00017C71" w:rsidRDefault="00017C71" w:rsidP="00597304">
      <w:pPr>
        <w:pStyle w:val="NoSpacing"/>
        <w:rPr>
          <w:sz w:val="24"/>
          <w:szCs w:val="24"/>
        </w:rPr>
      </w:pPr>
    </w:p>
    <w:p w:rsidR="00017C71" w:rsidRPr="00597304" w:rsidRDefault="00017C71" w:rsidP="00597304">
      <w:pPr>
        <w:pStyle w:val="NoSpacing"/>
      </w:pPr>
    </w:p>
    <w:p w:rsidR="002C7AEE" w:rsidRDefault="002C7AEE" w:rsidP="002C7AEE">
      <w:pPr>
        <w:spacing w:after="0" w:line="240" w:lineRule="auto"/>
        <w:rPr>
          <w:rFonts w:ascii="Tahoma" w:hAnsi="Tahoma" w:cs="Tahoma"/>
          <w:bCs/>
          <w:sz w:val="24"/>
          <w:szCs w:val="24"/>
        </w:rPr>
      </w:pPr>
      <w:r>
        <w:rPr>
          <w:rFonts w:ascii="Tahoma" w:hAnsi="Tahoma" w:cs="Tahoma"/>
          <w:sz w:val="24"/>
          <w:szCs w:val="24"/>
        </w:rPr>
        <w:t>Slide 6</w:t>
      </w:r>
      <w:r w:rsidRPr="00805534">
        <w:rPr>
          <w:rFonts w:ascii="Tahoma" w:hAnsi="Tahoma" w:cs="Tahoma"/>
          <w:sz w:val="24"/>
          <w:szCs w:val="24"/>
        </w:rPr>
        <w:t>:</w:t>
      </w:r>
      <w:r>
        <w:rPr>
          <w:rFonts w:ascii="Tahoma" w:hAnsi="Tahoma" w:cs="Tahoma"/>
          <w:sz w:val="24"/>
          <w:szCs w:val="24"/>
        </w:rPr>
        <w:t xml:space="preserve"> </w:t>
      </w:r>
      <w:r w:rsidR="00A15528">
        <w:rPr>
          <w:rFonts w:ascii="Tahoma" w:hAnsi="Tahoma" w:cs="Tahoma"/>
          <w:bCs/>
          <w:sz w:val="24"/>
          <w:szCs w:val="24"/>
        </w:rPr>
        <w:t xml:space="preserve"> COG Metro Strategy Group</w:t>
      </w:r>
    </w:p>
    <w:p w:rsidR="00017C71" w:rsidRDefault="00017C71" w:rsidP="002C7AEE">
      <w:pPr>
        <w:spacing w:after="0" w:line="240" w:lineRule="auto"/>
        <w:rPr>
          <w:rFonts w:ascii="Tahoma" w:hAnsi="Tahoma" w:cs="Tahoma"/>
          <w:bCs/>
          <w:sz w:val="24"/>
          <w:szCs w:val="24"/>
        </w:rPr>
      </w:pPr>
    </w:p>
    <w:p w:rsidR="00017C71" w:rsidRPr="00017C71" w:rsidRDefault="00017C71" w:rsidP="00017C71">
      <w:pPr>
        <w:rPr>
          <w:rFonts w:ascii="Tahoma" w:hAnsi="Tahoma" w:cs="Tahoma"/>
          <w:sz w:val="24"/>
          <w:szCs w:val="24"/>
        </w:rPr>
      </w:pPr>
      <w:r w:rsidRPr="00017C71">
        <w:rPr>
          <w:rFonts w:ascii="Tahoma" w:hAnsi="Tahoma" w:cs="Tahoma"/>
          <w:sz w:val="24"/>
          <w:szCs w:val="24"/>
        </w:rPr>
        <w:t>COG Board established the COG Metro Strategy Group in January 2017 to move forward with determining the best way to establish a dedicated funding source for Metro.</w:t>
      </w:r>
    </w:p>
    <w:p w:rsidR="00352C27" w:rsidRPr="00352C27" w:rsidRDefault="00017C71" w:rsidP="00352C27">
      <w:pPr>
        <w:pStyle w:val="ListParagraph"/>
        <w:numPr>
          <w:ilvl w:val="0"/>
          <w:numId w:val="18"/>
        </w:numPr>
        <w:spacing w:after="0"/>
        <w:ind w:left="1440"/>
        <w:rPr>
          <w:rFonts w:ascii="Tahoma" w:hAnsi="Tahoma" w:cs="Tahoma"/>
          <w:sz w:val="24"/>
          <w:szCs w:val="24"/>
        </w:rPr>
      </w:pPr>
      <w:r w:rsidRPr="00352C27">
        <w:rPr>
          <w:rFonts w:ascii="Tahoma" w:hAnsi="Tahoma" w:cs="Tahoma"/>
          <w:b/>
          <w:bCs/>
          <w:sz w:val="24"/>
          <w:szCs w:val="24"/>
        </w:rPr>
        <w:t>District of Columbia</w:t>
      </w:r>
    </w:p>
    <w:p w:rsidR="00352C27" w:rsidRDefault="00352C27" w:rsidP="00352C27">
      <w:pPr>
        <w:pStyle w:val="ListParagraph"/>
        <w:numPr>
          <w:ilvl w:val="1"/>
          <w:numId w:val="18"/>
        </w:numPr>
        <w:spacing w:after="0"/>
        <w:ind w:left="1800"/>
        <w:rPr>
          <w:rFonts w:ascii="Tahoma" w:hAnsi="Tahoma" w:cs="Tahoma"/>
          <w:sz w:val="24"/>
          <w:szCs w:val="24"/>
        </w:rPr>
      </w:pPr>
      <w:r w:rsidRPr="00352C27">
        <w:rPr>
          <w:rFonts w:ascii="Tahoma" w:hAnsi="Tahoma" w:cs="Tahoma"/>
          <w:sz w:val="24"/>
          <w:szCs w:val="24"/>
        </w:rPr>
        <w:t xml:space="preserve">Kenyan McDuffie </w:t>
      </w:r>
    </w:p>
    <w:p w:rsidR="00000000" w:rsidRPr="00352C27" w:rsidRDefault="00352C27" w:rsidP="00352C27">
      <w:pPr>
        <w:pStyle w:val="ListParagraph"/>
        <w:numPr>
          <w:ilvl w:val="1"/>
          <w:numId w:val="18"/>
        </w:numPr>
        <w:spacing w:after="0"/>
        <w:ind w:left="1800"/>
        <w:rPr>
          <w:rFonts w:ascii="Tahoma" w:hAnsi="Tahoma" w:cs="Tahoma"/>
          <w:sz w:val="24"/>
          <w:szCs w:val="24"/>
        </w:rPr>
      </w:pPr>
      <w:r w:rsidRPr="00352C27">
        <w:rPr>
          <w:rFonts w:ascii="Tahoma" w:hAnsi="Tahoma" w:cs="Tahoma"/>
          <w:sz w:val="24"/>
          <w:szCs w:val="24"/>
        </w:rPr>
        <w:t xml:space="preserve">Phil Mendelson </w:t>
      </w:r>
    </w:p>
    <w:p w:rsidR="00D11820" w:rsidRPr="00017C71" w:rsidRDefault="00D11820" w:rsidP="00D11820">
      <w:pPr>
        <w:spacing w:after="0" w:line="240" w:lineRule="auto"/>
        <w:ind w:left="720"/>
        <w:rPr>
          <w:rFonts w:ascii="Tahoma" w:hAnsi="Tahoma" w:cs="Tahoma"/>
          <w:sz w:val="24"/>
          <w:szCs w:val="24"/>
        </w:rPr>
      </w:pPr>
    </w:p>
    <w:p w:rsidR="00017C71" w:rsidRPr="00352C27" w:rsidRDefault="00017C71" w:rsidP="00352C27">
      <w:pPr>
        <w:pStyle w:val="ListParagraph"/>
        <w:numPr>
          <w:ilvl w:val="0"/>
          <w:numId w:val="18"/>
        </w:numPr>
        <w:spacing w:after="0"/>
        <w:ind w:left="1440"/>
        <w:rPr>
          <w:rFonts w:ascii="Tahoma" w:hAnsi="Tahoma" w:cs="Tahoma"/>
          <w:sz w:val="24"/>
          <w:szCs w:val="24"/>
        </w:rPr>
      </w:pPr>
      <w:r w:rsidRPr="00352C27">
        <w:rPr>
          <w:rFonts w:ascii="Tahoma" w:hAnsi="Tahoma" w:cs="Tahoma"/>
          <w:b/>
          <w:bCs/>
          <w:sz w:val="24"/>
          <w:szCs w:val="24"/>
        </w:rPr>
        <w:t>Maryland</w:t>
      </w:r>
    </w:p>
    <w:p w:rsidR="00000000" w:rsidRPr="00017C71" w:rsidRDefault="00352C27" w:rsidP="00352C27">
      <w:pPr>
        <w:numPr>
          <w:ilvl w:val="0"/>
          <w:numId w:val="32"/>
        </w:numPr>
        <w:spacing w:after="0"/>
        <w:rPr>
          <w:rFonts w:ascii="Tahoma" w:hAnsi="Tahoma" w:cs="Tahoma"/>
          <w:sz w:val="24"/>
          <w:szCs w:val="24"/>
        </w:rPr>
      </w:pPr>
      <w:r w:rsidRPr="00017C71">
        <w:rPr>
          <w:rFonts w:ascii="Tahoma" w:hAnsi="Tahoma" w:cs="Tahoma"/>
          <w:sz w:val="24"/>
          <w:szCs w:val="24"/>
        </w:rPr>
        <w:t>Derrick Davis, Prince George’s County</w:t>
      </w:r>
    </w:p>
    <w:p w:rsidR="00000000" w:rsidRPr="00017C71" w:rsidRDefault="00352C27" w:rsidP="00352C27">
      <w:pPr>
        <w:numPr>
          <w:ilvl w:val="0"/>
          <w:numId w:val="32"/>
        </w:numPr>
        <w:spacing w:after="0"/>
        <w:rPr>
          <w:rFonts w:ascii="Tahoma" w:hAnsi="Tahoma" w:cs="Tahoma"/>
          <w:sz w:val="24"/>
          <w:szCs w:val="24"/>
        </w:rPr>
      </w:pPr>
      <w:r w:rsidRPr="00017C71">
        <w:rPr>
          <w:rFonts w:ascii="Tahoma" w:hAnsi="Tahoma" w:cs="Tahoma"/>
          <w:sz w:val="24"/>
          <w:szCs w:val="24"/>
        </w:rPr>
        <w:t xml:space="preserve">Roger Berliner, Montgomery County </w:t>
      </w:r>
    </w:p>
    <w:p w:rsidR="00000000" w:rsidRPr="00017C71" w:rsidRDefault="00352C27" w:rsidP="00352C27">
      <w:pPr>
        <w:numPr>
          <w:ilvl w:val="0"/>
          <w:numId w:val="32"/>
        </w:numPr>
        <w:spacing w:after="0"/>
        <w:rPr>
          <w:rFonts w:ascii="Tahoma" w:hAnsi="Tahoma" w:cs="Tahoma"/>
          <w:sz w:val="24"/>
          <w:szCs w:val="24"/>
        </w:rPr>
      </w:pPr>
      <w:r w:rsidRPr="00017C71">
        <w:rPr>
          <w:rFonts w:ascii="Tahoma" w:hAnsi="Tahoma" w:cs="Tahoma"/>
          <w:sz w:val="24"/>
          <w:szCs w:val="24"/>
        </w:rPr>
        <w:t xml:space="preserve">Bridget Newton, City of Rockville </w:t>
      </w:r>
    </w:p>
    <w:p w:rsidR="00000000" w:rsidRDefault="00352C27" w:rsidP="00352C27">
      <w:pPr>
        <w:numPr>
          <w:ilvl w:val="0"/>
          <w:numId w:val="32"/>
        </w:numPr>
        <w:spacing w:after="0"/>
        <w:rPr>
          <w:rFonts w:ascii="Tahoma" w:hAnsi="Tahoma" w:cs="Tahoma"/>
          <w:sz w:val="24"/>
          <w:szCs w:val="24"/>
        </w:rPr>
      </w:pPr>
      <w:r w:rsidRPr="00017C71">
        <w:rPr>
          <w:rFonts w:ascii="Tahoma" w:hAnsi="Tahoma" w:cs="Tahoma"/>
          <w:sz w:val="24"/>
          <w:szCs w:val="24"/>
        </w:rPr>
        <w:t xml:space="preserve">Brian Feldman, State of Maryland </w:t>
      </w:r>
    </w:p>
    <w:p w:rsidR="00D11820" w:rsidRPr="00017C71" w:rsidRDefault="00D11820" w:rsidP="00D11820">
      <w:pPr>
        <w:spacing w:after="0"/>
        <w:ind w:left="720"/>
        <w:rPr>
          <w:rFonts w:ascii="Tahoma" w:hAnsi="Tahoma" w:cs="Tahoma"/>
          <w:sz w:val="24"/>
          <w:szCs w:val="24"/>
        </w:rPr>
      </w:pPr>
    </w:p>
    <w:p w:rsidR="00017C71" w:rsidRPr="00352C27" w:rsidRDefault="00017C71" w:rsidP="00352C27">
      <w:pPr>
        <w:pStyle w:val="ListParagraph"/>
        <w:numPr>
          <w:ilvl w:val="0"/>
          <w:numId w:val="30"/>
        </w:numPr>
        <w:tabs>
          <w:tab w:val="clear" w:pos="1800"/>
        </w:tabs>
        <w:spacing w:after="0"/>
        <w:ind w:left="1440"/>
        <w:rPr>
          <w:rFonts w:ascii="Tahoma" w:hAnsi="Tahoma" w:cs="Tahoma"/>
          <w:sz w:val="24"/>
          <w:szCs w:val="24"/>
        </w:rPr>
      </w:pPr>
      <w:r w:rsidRPr="00352C27">
        <w:rPr>
          <w:rFonts w:ascii="Tahoma" w:hAnsi="Tahoma" w:cs="Tahoma"/>
          <w:b/>
          <w:bCs/>
          <w:sz w:val="24"/>
          <w:szCs w:val="24"/>
        </w:rPr>
        <w:t>Virginia</w:t>
      </w:r>
    </w:p>
    <w:p w:rsidR="00000000" w:rsidRPr="00017C71" w:rsidRDefault="00352C27" w:rsidP="00352C27">
      <w:pPr>
        <w:numPr>
          <w:ilvl w:val="0"/>
          <w:numId w:val="31"/>
        </w:numPr>
        <w:tabs>
          <w:tab w:val="clear" w:pos="720"/>
        </w:tabs>
        <w:spacing w:after="0"/>
        <w:ind w:left="1800"/>
        <w:rPr>
          <w:rFonts w:ascii="Tahoma" w:hAnsi="Tahoma" w:cs="Tahoma"/>
          <w:sz w:val="24"/>
          <w:szCs w:val="24"/>
        </w:rPr>
      </w:pPr>
      <w:r w:rsidRPr="00017C71">
        <w:rPr>
          <w:rFonts w:ascii="Tahoma" w:hAnsi="Tahoma" w:cs="Tahoma"/>
          <w:sz w:val="24"/>
          <w:szCs w:val="24"/>
        </w:rPr>
        <w:t xml:space="preserve">Sharon Bulova, Fairfax County (Chair) </w:t>
      </w:r>
    </w:p>
    <w:p w:rsidR="00000000" w:rsidRPr="00017C71" w:rsidRDefault="00352C27" w:rsidP="00352C27">
      <w:pPr>
        <w:numPr>
          <w:ilvl w:val="0"/>
          <w:numId w:val="31"/>
        </w:numPr>
        <w:tabs>
          <w:tab w:val="clear" w:pos="720"/>
        </w:tabs>
        <w:spacing w:after="0"/>
        <w:ind w:left="1800"/>
        <w:rPr>
          <w:rFonts w:ascii="Tahoma" w:hAnsi="Tahoma" w:cs="Tahoma"/>
          <w:sz w:val="24"/>
          <w:szCs w:val="24"/>
        </w:rPr>
      </w:pPr>
      <w:r w:rsidRPr="00017C71">
        <w:rPr>
          <w:rFonts w:ascii="Tahoma" w:hAnsi="Tahoma" w:cs="Tahoma"/>
          <w:sz w:val="24"/>
          <w:szCs w:val="24"/>
        </w:rPr>
        <w:t>Matthew Letourneau, Loudoun County</w:t>
      </w:r>
    </w:p>
    <w:p w:rsidR="00000000" w:rsidRPr="00017C71" w:rsidRDefault="00352C27" w:rsidP="00352C27">
      <w:pPr>
        <w:numPr>
          <w:ilvl w:val="0"/>
          <w:numId w:val="31"/>
        </w:numPr>
        <w:tabs>
          <w:tab w:val="clear" w:pos="720"/>
        </w:tabs>
        <w:spacing w:after="0"/>
        <w:ind w:left="1800"/>
        <w:rPr>
          <w:rFonts w:ascii="Tahoma" w:hAnsi="Tahoma" w:cs="Tahoma"/>
          <w:sz w:val="24"/>
          <w:szCs w:val="24"/>
        </w:rPr>
      </w:pPr>
      <w:r w:rsidRPr="00017C71">
        <w:rPr>
          <w:rFonts w:ascii="Tahoma" w:hAnsi="Tahoma" w:cs="Tahoma"/>
          <w:sz w:val="24"/>
          <w:szCs w:val="24"/>
        </w:rPr>
        <w:t xml:space="preserve">Martin </w:t>
      </w:r>
      <w:proofErr w:type="spellStart"/>
      <w:r w:rsidRPr="00017C71">
        <w:rPr>
          <w:rFonts w:ascii="Tahoma" w:hAnsi="Tahoma" w:cs="Tahoma"/>
          <w:sz w:val="24"/>
          <w:szCs w:val="24"/>
        </w:rPr>
        <w:t>Nohe</w:t>
      </w:r>
      <w:proofErr w:type="spellEnd"/>
      <w:r w:rsidRPr="00017C71">
        <w:rPr>
          <w:rFonts w:ascii="Tahoma" w:hAnsi="Tahoma" w:cs="Tahoma"/>
          <w:sz w:val="24"/>
          <w:szCs w:val="24"/>
        </w:rPr>
        <w:t>, Prin</w:t>
      </w:r>
      <w:r w:rsidRPr="00017C71">
        <w:rPr>
          <w:rFonts w:ascii="Tahoma" w:hAnsi="Tahoma" w:cs="Tahoma"/>
          <w:sz w:val="24"/>
          <w:szCs w:val="24"/>
        </w:rPr>
        <w:t xml:space="preserve">ce William County </w:t>
      </w:r>
    </w:p>
    <w:p w:rsidR="00000000" w:rsidRPr="00017C71" w:rsidRDefault="00352C27" w:rsidP="00352C27">
      <w:pPr>
        <w:numPr>
          <w:ilvl w:val="0"/>
          <w:numId w:val="31"/>
        </w:numPr>
        <w:tabs>
          <w:tab w:val="clear" w:pos="720"/>
        </w:tabs>
        <w:spacing w:after="0"/>
        <w:ind w:left="1800"/>
        <w:rPr>
          <w:rFonts w:ascii="Tahoma" w:hAnsi="Tahoma" w:cs="Tahoma"/>
          <w:sz w:val="24"/>
          <w:szCs w:val="24"/>
        </w:rPr>
      </w:pPr>
      <w:r w:rsidRPr="00017C71">
        <w:rPr>
          <w:rFonts w:ascii="Tahoma" w:hAnsi="Tahoma" w:cs="Tahoma"/>
          <w:sz w:val="24"/>
          <w:szCs w:val="24"/>
        </w:rPr>
        <w:t xml:space="preserve">Jay </w:t>
      </w:r>
      <w:proofErr w:type="spellStart"/>
      <w:r w:rsidRPr="00017C71">
        <w:rPr>
          <w:rFonts w:ascii="Tahoma" w:hAnsi="Tahoma" w:cs="Tahoma"/>
          <w:sz w:val="24"/>
          <w:szCs w:val="24"/>
        </w:rPr>
        <w:t>Fisette</w:t>
      </w:r>
      <w:proofErr w:type="spellEnd"/>
      <w:r w:rsidRPr="00017C71">
        <w:rPr>
          <w:rFonts w:ascii="Tahoma" w:hAnsi="Tahoma" w:cs="Tahoma"/>
          <w:sz w:val="24"/>
          <w:szCs w:val="24"/>
        </w:rPr>
        <w:t>, Arlington County</w:t>
      </w:r>
    </w:p>
    <w:p w:rsidR="00000000" w:rsidRPr="00017C71" w:rsidRDefault="00352C27" w:rsidP="00352C27">
      <w:pPr>
        <w:numPr>
          <w:ilvl w:val="0"/>
          <w:numId w:val="31"/>
        </w:numPr>
        <w:tabs>
          <w:tab w:val="clear" w:pos="720"/>
        </w:tabs>
        <w:spacing w:after="0"/>
        <w:ind w:left="1800"/>
        <w:rPr>
          <w:rFonts w:ascii="Tahoma" w:hAnsi="Tahoma" w:cs="Tahoma"/>
          <w:sz w:val="24"/>
          <w:szCs w:val="24"/>
        </w:rPr>
      </w:pPr>
      <w:r w:rsidRPr="00017C71">
        <w:rPr>
          <w:rFonts w:ascii="Tahoma" w:hAnsi="Tahoma" w:cs="Tahoma"/>
          <w:sz w:val="24"/>
          <w:szCs w:val="24"/>
        </w:rPr>
        <w:t>George Barker, Commonwealth of Virginia</w:t>
      </w:r>
    </w:p>
    <w:p w:rsidR="00017C71" w:rsidRDefault="00017C71" w:rsidP="002C7AEE">
      <w:pPr>
        <w:rPr>
          <w:rFonts w:ascii="Tahoma" w:hAnsi="Tahoma" w:cs="Tahoma"/>
          <w:sz w:val="24"/>
          <w:szCs w:val="24"/>
        </w:rPr>
      </w:pPr>
    </w:p>
    <w:p w:rsidR="00352C27" w:rsidRDefault="00352C27" w:rsidP="002C7AEE">
      <w:pPr>
        <w:rPr>
          <w:rFonts w:ascii="Tahoma" w:hAnsi="Tahoma" w:cs="Tahoma"/>
          <w:sz w:val="24"/>
          <w:szCs w:val="24"/>
        </w:rPr>
      </w:pPr>
    </w:p>
    <w:p w:rsidR="004A432C" w:rsidRDefault="004A432C" w:rsidP="004A432C">
      <w:pPr>
        <w:spacing w:after="0" w:line="240" w:lineRule="auto"/>
        <w:rPr>
          <w:rFonts w:ascii="Tahoma" w:hAnsi="Tahoma" w:cs="Tahoma"/>
          <w:bCs/>
          <w:sz w:val="24"/>
          <w:szCs w:val="24"/>
        </w:rPr>
      </w:pPr>
      <w:r>
        <w:rPr>
          <w:rFonts w:ascii="Tahoma" w:hAnsi="Tahoma" w:cs="Tahoma"/>
          <w:sz w:val="24"/>
          <w:szCs w:val="24"/>
        </w:rPr>
        <w:t>Slide 7</w:t>
      </w:r>
      <w:r w:rsidRPr="00805534">
        <w:rPr>
          <w:rFonts w:ascii="Tahoma" w:hAnsi="Tahoma" w:cs="Tahoma"/>
          <w:sz w:val="24"/>
          <w:szCs w:val="24"/>
        </w:rPr>
        <w:t>:</w:t>
      </w:r>
      <w:r>
        <w:rPr>
          <w:rFonts w:ascii="Tahoma" w:hAnsi="Tahoma" w:cs="Tahoma"/>
          <w:sz w:val="24"/>
          <w:szCs w:val="24"/>
        </w:rPr>
        <w:t xml:space="preserve"> </w:t>
      </w:r>
      <w:r w:rsidR="00A15528">
        <w:rPr>
          <w:rFonts w:ascii="Tahoma" w:hAnsi="Tahoma" w:cs="Tahoma"/>
          <w:bCs/>
          <w:sz w:val="24"/>
          <w:szCs w:val="24"/>
        </w:rPr>
        <w:t xml:space="preserve"> COG Statement of Principles on Metro</w:t>
      </w:r>
    </w:p>
    <w:p w:rsidR="004A432C" w:rsidRDefault="004A432C" w:rsidP="004A432C">
      <w:pPr>
        <w:spacing w:after="0" w:line="240" w:lineRule="auto"/>
        <w:rPr>
          <w:rFonts w:ascii="Tahoma" w:hAnsi="Tahoma" w:cs="Tahoma"/>
          <w:bCs/>
          <w:sz w:val="24"/>
          <w:szCs w:val="24"/>
        </w:rPr>
      </w:pPr>
    </w:p>
    <w:p w:rsidR="00D11820" w:rsidRPr="00D11820" w:rsidRDefault="00D11820" w:rsidP="00D11820">
      <w:pPr>
        <w:numPr>
          <w:ilvl w:val="0"/>
          <w:numId w:val="26"/>
        </w:numPr>
        <w:tabs>
          <w:tab w:val="clear" w:pos="720"/>
        </w:tabs>
        <w:spacing w:after="0" w:line="240" w:lineRule="auto"/>
        <w:ind w:left="1440"/>
        <w:contextualSpacing/>
        <w:rPr>
          <w:rFonts w:ascii="Tahoma" w:hAnsi="Tahoma" w:cs="Tahoma"/>
          <w:color w:val="000000" w:themeColor="text1"/>
          <w:sz w:val="24"/>
          <w:szCs w:val="24"/>
        </w:rPr>
      </w:pPr>
      <w:r w:rsidRPr="00D11820">
        <w:rPr>
          <w:rFonts w:ascii="Tahoma" w:eastAsiaTheme="minorEastAsia" w:hAnsi="Tahoma" w:cs="Tahoma"/>
          <w:color w:val="000000" w:themeColor="text1"/>
          <w:kern w:val="24"/>
          <w:sz w:val="24"/>
          <w:szCs w:val="24"/>
        </w:rPr>
        <w:t xml:space="preserve">On June 14 the COG Board unanimously adopted Resolution R37-2017 adopting the Metro Strategy Group’s “Statement of Principles on Metro” to guide work to develop a regional strategy to secure funding to meet Metrorail’s needs. </w:t>
      </w:r>
    </w:p>
    <w:p w:rsidR="004A432C" w:rsidRPr="00D11820" w:rsidRDefault="004A432C" w:rsidP="00597304">
      <w:pPr>
        <w:pStyle w:val="NoSpacing"/>
        <w:rPr>
          <w:color w:val="000000" w:themeColor="text1"/>
        </w:rPr>
      </w:pPr>
    </w:p>
    <w:p w:rsidR="00597304" w:rsidRPr="00D11820" w:rsidRDefault="00597304" w:rsidP="00597304">
      <w:pPr>
        <w:pStyle w:val="NoSpacing"/>
        <w:rPr>
          <w:color w:val="000000" w:themeColor="text1"/>
        </w:rPr>
      </w:pPr>
    </w:p>
    <w:p w:rsidR="004A432C" w:rsidRDefault="004A432C" w:rsidP="004A432C">
      <w:pPr>
        <w:spacing w:after="0" w:line="240" w:lineRule="auto"/>
        <w:rPr>
          <w:rFonts w:ascii="Tahoma" w:hAnsi="Tahoma" w:cs="Tahoma"/>
          <w:bCs/>
          <w:sz w:val="24"/>
          <w:szCs w:val="24"/>
        </w:rPr>
      </w:pPr>
      <w:r>
        <w:rPr>
          <w:rFonts w:ascii="Tahoma" w:hAnsi="Tahoma" w:cs="Tahoma"/>
          <w:sz w:val="24"/>
          <w:szCs w:val="24"/>
        </w:rPr>
        <w:t>Slide 8</w:t>
      </w:r>
      <w:r w:rsidRPr="00805534">
        <w:rPr>
          <w:rFonts w:ascii="Tahoma" w:hAnsi="Tahoma" w:cs="Tahoma"/>
          <w:sz w:val="24"/>
          <w:szCs w:val="24"/>
        </w:rPr>
        <w:t>:</w:t>
      </w:r>
      <w:r>
        <w:rPr>
          <w:rFonts w:ascii="Tahoma" w:hAnsi="Tahoma" w:cs="Tahoma"/>
          <w:sz w:val="24"/>
          <w:szCs w:val="24"/>
        </w:rPr>
        <w:t xml:space="preserve"> </w:t>
      </w:r>
      <w:bookmarkStart w:id="0" w:name="_Hlk494198467"/>
      <w:r w:rsidR="00A15528">
        <w:rPr>
          <w:rFonts w:ascii="Tahoma" w:hAnsi="Tahoma" w:cs="Tahoma"/>
          <w:bCs/>
          <w:sz w:val="24"/>
          <w:szCs w:val="24"/>
        </w:rPr>
        <w:t>COG Statement of Principles on Metro</w:t>
      </w:r>
      <w:bookmarkEnd w:id="0"/>
    </w:p>
    <w:p w:rsidR="004A432C" w:rsidRDefault="004A432C" w:rsidP="004A432C">
      <w:pPr>
        <w:spacing w:after="0" w:line="240" w:lineRule="auto"/>
        <w:rPr>
          <w:rFonts w:ascii="Tahoma" w:hAnsi="Tahoma" w:cs="Tahoma"/>
          <w:bCs/>
          <w:sz w:val="24"/>
          <w:szCs w:val="24"/>
        </w:rPr>
      </w:pPr>
    </w:p>
    <w:p w:rsidR="00CD6927" w:rsidRPr="00CD6927" w:rsidRDefault="00CD6927" w:rsidP="00352C27">
      <w:pPr>
        <w:numPr>
          <w:ilvl w:val="0"/>
          <w:numId w:val="27"/>
        </w:numPr>
        <w:spacing w:after="0" w:line="240" w:lineRule="auto"/>
        <w:ind w:left="1440"/>
        <w:contextualSpacing/>
        <w:rPr>
          <w:rFonts w:ascii="Tahoma" w:hAnsi="Tahoma" w:cs="Tahoma"/>
          <w:sz w:val="24"/>
          <w:szCs w:val="24"/>
        </w:rPr>
      </w:pPr>
      <w:r w:rsidRPr="00CD6927">
        <w:rPr>
          <w:rFonts w:ascii="Tahoma" w:eastAsiaTheme="minorEastAsia" w:hAnsi="Tahoma" w:cs="Tahoma"/>
          <w:color w:val="000000" w:themeColor="text1"/>
          <w:kern w:val="24"/>
          <w:sz w:val="24"/>
          <w:szCs w:val="24"/>
        </w:rPr>
        <w:t>The region adopts the goal of a fully restored, world class Metro system that is safe, efficiently managed in a fiscally responsible manner, and maintained in a state of good repair.</w:t>
      </w:r>
    </w:p>
    <w:p w:rsidR="00CD6927" w:rsidRPr="00CD6927" w:rsidRDefault="00CD6927" w:rsidP="00352C27">
      <w:pPr>
        <w:numPr>
          <w:ilvl w:val="0"/>
          <w:numId w:val="27"/>
        </w:numPr>
        <w:spacing w:after="0" w:line="240" w:lineRule="auto"/>
        <w:ind w:left="1440"/>
        <w:contextualSpacing/>
        <w:rPr>
          <w:rFonts w:ascii="Tahoma" w:hAnsi="Tahoma" w:cs="Tahoma"/>
          <w:sz w:val="24"/>
          <w:szCs w:val="24"/>
        </w:rPr>
      </w:pPr>
      <w:r w:rsidRPr="00CD6927">
        <w:rPr>
          <w:rFonts w:ascii="Tahoma" w:eastAsiaTheme="minorEastAsia" w:hAnsi="Tahoma" w:cs="Tahoma"/>
          <w:color w:val="000000" w:themeColor="text1"/>
          <w:kern w:val="24"/>
          <w:sz w:val="24"/>
          <w:szCs w:val="24"/>
        </w:rPr>
        <w:t>Bridging the gap in WMATA’s long-term capital needs is the funding priority.</w:t>
      </w:r>
    </w:p>
    <w:p w:rsidR="00CD6927" w:rsidRPr="00CD6927" w:rsidRDefault="00CD6927" w:rsidP="00352C27">
      <w:pPr>
        <w:numPr>
          <w:ilvl w:val="0"/>
          <w:numId w:val="27"/>
        </w:numPr>
        <w:spacing w:after="0" w:line="240" w:lineRule="auto"/>
        <w:ind w:left="1440"/>
        <w:contextualSpacing/>
        <w:rPr>
          <w:rFonts w:ascii="Tahoma" w:hAnsi="Tahoma" w:cs="Tahoma"/>
          <w:sz w:val="24"/>
          <w:szCs w:val="24"/>
        </w:rPr>
      </w:pPr>
      <w:r w:rsidRPr="00CD6927">
        <w:rPr>
          <w:rFonts w:ascii="Tahoma" w:eastAsiaTheme="minorEastAsia" w:hAnsi="Tahoma" w:cs="Tahoma"/>
          <w:color w:val="000000" w:themeColor="text1"/>
          <w:kern w:val="24"/>
          <w:sz w:val="24"/>
          <w:szCs w:val="24"/>
        </w:rPr>
        <w:t>The optimal way to address WMATA’s capital funding gap for state of good repair and critical capital needs is through a dedicated funding source or sources that are earmarked to WMATA, fully bondable at the highest possible financial rating, and enhances WMATA’s overall financial standing.</w:t>
      </w:r>
    </w:p>
    <w:p w:rsidR="00CD6927" w:rsidRPr="00CD6927" w:rsidRDefault="00CD6927" w:rsidP="00352C27">
      <w:pPr>
        <w:numPr>
          <w:ilvl w:val="0"/>
          <w:numId w:val="27"/>
        </w:numPr>
        <w:spacing w:after="0" w:line="240" w:lineRule="auto"/>
        <w:ind w:left="1440"/>
        <w:contextualSpacing/>
        <w:rPr>
          <w:rFonts w:ascii="Tahoma" w:hAnsi="Tahoma" w:cs="Tahoma"/>
          <w:sz w:val="24"/>
          <w:szCs w:val="24"/>
        </w:rPr>
      </w:pPr>
      <w:r w:rsidRPr="00CD6927">
        <w:rPr>
          <w:rFonts w:ascii="Tahoma" w:eastAsiaTheme="minorEastAsia" w:hAnsi="Tahoma" w:cs="Tahoma"/>
          <w:color w:val="000000" w:themeColor="text1"/>
          <w:kern w:val="24"/>
          <w:sz w:val="24"/>
          <w:szCs w:val="24"/>
        </w:rPr>
        <w:t>WMATA’s operating and maintenance funding needs should be addressed through application of management best practices and reforms, as well as funds derived from increased ridership, before determining if there is a need for additional funding to fill any remaining gap in operating and maintenance funding needs.</w:t>
      </w:r>
    </w:p>
    <w:p w:rsidR="008923C1" w:rsidRDefault="008923C1" w:rsidP="008923C1">
      <w:pPr>
        <w:rPr>
          <w:rFonts w:ascii="Tahoma" w:hAnsi="Tahoma" w:cs="Tahoma"/>
          <w:bCs/>
          <w:sz w:val="24"/>
          <w:szCs w:val="24"/>
        </w:rPr>
      </w:pPr>
    </w:p>
    <w:p w:rsidR="008923C1" w:rsidRDefault="008923C1" w:rsidP="008923C1">
      <w:pPr>
        <w:spacing w:after="0" w:line="240" w:lineRule="auto"/>
        <w:rPr>
          <w:rFonts w:ascii="Tahoma" w:hAnsi="Tahoma" w:cs="Tahoma"/>
          <w:bCs/>
          <w:sz w:val="24"/>
          <w:szCs w:val="24"/>
        </w:rPr>
      </w:pPr>
      <w:r>
        <w:rPr>
          <w:rFonts w:ascii="Tahoma" w:hAnsi="Tahoma" w:cs="Tahoma"/>
          <w:sz w:val="24"/>
          <w:szCs w:val="24"/>
        </w:rPr>
        <w:t>Slide 9</w:t>
      </w:r>
      <w:r w:rsidRPr="00805534">
        <w:rPr>
          <w:rFonts w:ascii="Tahoma" w:hAnsi="Tahoma" w:cs="Tahoma"/>
          <w:sz w:val="24"/>
          <w:szCs w:val="24"/>
        </w:rPr>
        <w:t>:</w:t>
      </w:r>
      <w:r>
        <w:rPr>
          <w:rFonts w:ascii="Tahoma" w:hAnsi="Tahoma" w:cs="Tahoma"/>
          <w:sz w:val="24"/>
          <w:szCs w:val="24"/>
        </w:rPr>
        <w:t xml:space="preserve"> </w:t>
      </w:r>
      <w:r w:rsidR="00A15528">
        <w:rPr>
          <w:rFonts w:ascii="Tahoma" w:hAnsi="Tahoma" w:cs="Tahoma"/>
          <w:bCs/>
          <w:sz w:val="24"/>
          <w:szCs w:val="24"/>
        </w:rPr>
        <w:t>COG Statement of Principles on Metro</w:t>
      </w:r>
    </w:p>
    <w:p w:rsidR="008923C1" w:rsidRDefault="008923C1" w:rsidP="00352C27">
      <w:pPr>
        <w:spacing w:after="0" w:line="240" w:lineRule="auto"/>
        <w:ind w:left="1440" w:hanging="360"/>
        <w:rPr>
          <w:rFonts w:ascii="Tahoma" w:hAnsi="Tahoma" w:cs="Tahoma"/>
          <w:bCs/>
          <w:sz w:val="24"/>
          <w:szCs w:val="24"/>
        </w:rPr>
      </w:pPr>
    </w:p>
    <w:p w:rsidR="00CD6927" w:rsidRPr="00CD6927" w:rsidRDefault="00CD6927" w:rsidP="00352C27">
      <w:pPr>
        <w:numPr>
          <w:ilvl w:val="0"/>
          <w:numId w:val="28"/>
        </w:numPr>
        <w:spacing w:after="0" w:line="240" w:lineRule="auto"/>
        <w:ind w:left="1440"/>
        <w:contextualSpacing/>
        <w:rPr>
          <w:rFonts w:ascii="Tahoma" w:hAnsi="Tahoma" w:cs="Tahoma"/>
          <w:sz w:val="24"/>
          <w:szCs w:val="24"/>
        </w:rPr>
      </w:pPr>
      <w:r w:rsidRPr="00CD6927">
        <w:rPr>
          <w:rFonts w:ascii="Tahoma" w:eastAsiaTheme="minorEastAsia" w:hAnsi="Tahoma" w:cs="Tahoma"/>
          <w:color w:val="000000" w:themeColor="text1"/>
          <w:kern w:val="24"/>
          <w:sz w:val="24"/>
          <w:szCs w:val="24"/>
        </w:rPr>
        <w:t>Local and state contributions for capital subsidies, as well as operating and maintenance subsidies, should be predictable with an annual growth rate of not more than three percent.</w:t>
      </w:r>
    </w:p>
    <w:p w:rsidR="00CD6927" w:rsidRPr="00CD6927" w:rsidRDefault="00CD6927" w:rsidP="00352C27">
      <w:pPr>
        <w:numPr>
          <w:ilvl w:val="0"/>
          <w:numId w:val="28"/>
        </w:numPr>
        <w:spacing w:after="0" w:line="240" w:lineRule="auto"/>
        <w:ind w:left="1440"/>
        <w:contextualSpacing/>
        <w:rPr>
          <w:rFonts w:ascii="Tahoma" w:hAnsi="Tahoma" w:cs="Tahoma"/>
          <w:sz w:val="24"/>
          <w:szCs w:val="24"/>
        </w:rPr>
      </w:pPr>
      <w:r w:rsidRPr="00CD6927">
        <w:rPr>
          <w:rFonts w:ascii="Tahoma" w:eastAsiaTheme="minorEastAsia" w:hAnsi="Tahoma" w:cs="Tahoma"/>
          <w:color w:val="000000" w:themeColor="text1"/>
          <w:kern w:val="24"/>
          <w:sz w:val="24"/>
          <w:szCs w:val="24"/>
        </w:rPr>
        <w:t>The local jurisdictions, the states, the business community and additional stakeholders will collaborate to accomplish these goals by the start of WMATA’s Fiscal Year 2019.</w:t>
      </w:r>
    </w:p>
    <w:p w:rsidR="00CD6927" w:rsidRPr="00CD6927" w:rsidRDefault="00CD6927" w:rsidP="00352C27">
      <w:pPr>
        <w:numPr>
          <w:ilvl w:val="0"/>
          <w:numId w:val="28"/>
        </w:numPr>
        <w:spacing w:after="0" w:line="240" w:lineRule="auto"/>
        <w:ind w:left="1440"/>
        <w:contextualSpacing/>
        <w:rPr>
          <w:rFonts w:ascii="Tahoma" w:hAnsi="Tahoma" w:cs="Tahoma"/>
          <w:sz w:val="24"/>
          <w:szCs w:val="24"/>
        </w:rPr>
      </w:pPr>
      <w:r w:rsidRPr="00CD6927">
        <w:rPr>
          <w:rFonts w:ascii="Tahoma" w:eastAsiaTheme="minorEastAsia" w:hAnsi="Tahoma" w:cs="Tahoma"/>
          <w:color w:val="000000" w:themeColor="text1"/>
          <w:kern w:val="24"/>
          <w:sz w:val="24"/>
          <w:szCs w:val="24"/>
        </w:rPr>
        <w:t xml:space="preserve">Enhancement and reform of WMATA’s governance and operations may be accomplished through agreements, policies, and legislative actions that optimally would be accomplished without reopening the WMATA compact </w:t>
      </w:r>
      <w:proofErr w:type="gramStart"/>
      <w:r w:rsidRPr="00CD6927">
        <w:rPr>
          <w:rFonts w:ascii="Tahoma" w:eastAsiaTheme="minorEastAsia" w:hAnsi="Tahoma" w:cs="Tahoma"/>
          <w:color w:val="000000" w:themeColor="text1"/>
          <w:kern w:val="24"/>
          <w:sz w:val="24"/>
          <w:szCs w:val="24"/>
        </w:rPr>
        <w:t>at this time</w:t>
      </w:r>
      <w:proofErr w:type="gramEnd"/>
      <w:r w:rsidRPr="00CD6927">
        <w:rPr>
          <w:rFonts w:ascii="Tahoma" w:eastAsiaTheme="minorEastAsia" w:hAnsi="Tahoma" w:cs="Tahoma"/>
          <w:color w:val="000000" w:themeColor="text1"/>
          <w:kern w:val="24"/>
          <w:sz w:val="24"/>
          <w:szCs w:val="24"/>
        </w:rPr>
        <w:t>.</w:t>
      </w:r>
    </w:p>
    <w:p w:rsidR="00CD6927" w:rsidRPr="00CD6927" w:rsidRDefault="00CD6927" w:rsidP="00352C27">
      <w:pPr>
        <w:numPr>
          <w:ilvl w:val="0"/>
          <w:numId w:val="28"/>
        </w:numPr>
        <w:spacing w:after="0" w:line="240" w:lineRule="auto"/>
        <w:ind w:left="1440"/>
        <w:contextualSpacing/>
        <w:rPr>
          <w:rFonts w:ascii="Tahoma" w:hAnsi="Tahoma" w:cs="Tahoma"/>
          <w:sz w:val="24"/>
          <w:szCs w:val="24"/>
        </w:rPr>
      </w:pPr>
      <w:r w:rsidRPr="00CD6927">
        <w:rPr>
          <w:rFonts w:ascii="Tahoma" w:eastAsiaTheme="minorEastAsia" w:hAnsi="Tahoma" w:cs="Tahoma"/>
          <w:color w:val="000000" w:themeColor="text1"/>
          <w:kern w:val="24"/>
          <w:sz w:val="24"/>
          <w:szCs w:val="24"/>
        </w:rPr>
        <w:t>We call on the federal government to recognize its fiscal responsibility to America’s transit system and the federal workforce utilizing the Metrorail system.</w:t>
      </w:r>
    </w:p>
    <w:p w:rsidR="00513DDB" w:rsidRDefault="00513DDB" w:rsidP="008923C1">
      <w:pPr>
        <w:spacing w:after="0" w:line="240" w:lineRule="auto"/>
        <w:rPr>
          <w:rFonts w:ascii="Tahoma" w:hAnsi="Tahoma" w:cs="Tahoma"/>
          <w:sz w:val="24"/>
          <w:szCs w:val="24"/>
        </w:rPr>
      </w:pPr>
    </w:p>
    <w:p w:rsidR="00352C27" w:rsidRDefault="00352C27" w:rsidP="008923C1">
      <w:pPr>
        <w:spacing w:after="0" w:line="240" w:lineRule="auto"/>
        <w:rPr>
          <w:rFonts w:ascii="Tahoma" w:hAnsi="Tahoma" w:cs="Tahoma"/>
          <w:sz w:val="24"/>
          <w:szCs w:val="24"/>
        </w:rPr>
      </w:pPr>
    </w:p>
    <w:p w:rsidR="00352C27" w:rsidRDefault="00352C27" w:rsidP="008923C1">
      <w:pPr>
        <w:spacing w:after="0" w:line="240" w:lineRule="auto"/>
        <w:rPr>
          <w:rFonts w:ascii="Tahoma" w:hAnsi="Tahoma" w:cs="Tahoma"/>
          <w:sz w:val="24"/>
          <w:szCs w:val="24"/>
        </w:rPr>
      </w:pPr>
    </w:p>
    <w:p w:rsidR="00352C27" w:rsidRDefault="00352C27" w:rsidP="008923C1">
      <w:pPr>
        <w:spacing w:after="0" w:line="240" w:lineRule="auto"/>
        <w:rPr>
          <w:rFonts w:ascii="Tahoma" w:hAnsi="Tahoma" w:cs="Tahoma"/>
          <w:sz w:val="24"/>
          <w:szCs w:val="24"/>
        </w:rPr>
      </w:pPr>
      <w:bookmarkStart w:id="1" w:name="_GoBack"/>
      <w:bookmarkEnd w:id="1"/>
    </w:p>
    <w:p w:rsidR="008923C1" w:rsidRDefault="008923C1" w:rsidP="008923C1">
      <w:pPr>
        <w:spacing w:after="0" w:line="240" w:lineRule="auto"/>
        <w:rPr>
          <w:rFonts w:ascii="Tahoma" w:hAnsi="Tahoma" w:cs="Tahoma"/>
          <w:bCs/>
          <w:sz w:val="24"/>
          <w:szCs w:val="24"/>
        </w:rPr>
      </w:pPr>
      <w:r>
        <w:rPr>
          <w:rFonts w:ascii="Tahoma" w:hAnsi="Tahoma" w:cs="Tahoma"/>
          <w:sz w:val="24"/>
          <w:szCs w:val="24"/>
        </w:rPr>
        <w:t>Slide 10</w:t>
      </w:r>
      <w:r w:rsidRPr="00805534">
        <w:rPr>
          <w:rFonts w:ascii="Tahoma" w:hAnsi="Tahoma" w:cs="Tahoma"/>
          <w:sz w:val="24"/>
          <w:szCs w:val="24"/>
        </w:rPr>
        <w:t>:</w:t>
      </w:r>
      <w:r>
        <w:rPr>
          <w:rFonts w:ascii="Tahoma" w:hAnsi="Tahoma" w:cs="Tahoma"/>
          <w:sz w:val="24"/>
          <w:szCs w:val="24"/>
        </w:rPr>
        <w:t xml:space="preserve"> </w:t>
      </w:r>
      <w:r w:rsidR="00A618C0">
        <w:rPr>
          <w:rFonts w:ascii="Tahoma" w:hAnsi="Tahoma" w:cs="Tahoma"/>
          <w:bCs/>
          <w:sz w:val="24"/>
          <w:szCs w:val="24"/>
        </w:rPr>
        <w:t>Next Steps</w:t>
      </w:r>
    </w:p>
    <w:p w:rsidR="0040178F" w:rsidRDefault="0040178F" w:rsidP="0040178F">
      <w:pPr>
        <w:spacing w:after="0" w:line="240" w:lineRule="auto"/>
        <w:rPr>
          <w:rFonts w:ascii="Tahoma" w:hAnsi="Tahoma" w:cs="Tahoma"/>
          <w:bCs/>
          <w:sz w:val="24"/>
          <w:szCs w:val="24"/>
        </w:rPr>
      </w:pPr>
    </w:p>
    <w:p w:rsidR="00CD6927" w:rsidRPr="00CD6927" w:rsidRDefault="00CD6927" w:rsidP="00CD6927">
      <w:pPr>
        <w:numPr>
          <w:ilvl w:val="0"/>
          <w:numId w:val="29"/>
        </w:numPr>
        <w:spacing w:after="0" w:line="240" w:lineRule="auto"/>
        <w:ind w:left="1267"/>
        <w:contextualSpacing/>
        <w:rPr>
          <w:rFonts w:ascii="Tahoma" w:hAnsi="Tahoma" w:cs="Tahoma"/>
          <w:sz w:val="24"/>
          <w:szCs w:val="24"/>
        </w:rPr>
      </w:pPr>
      <w:r w:rsidRPr="00CD6927">
        <w:rPr>
          <w:rFonts w:ascii="Tahoma" w:eastAsiaTheme="minorEastAsia" w:hAnsi="Tahoma" w:cs="Tahoma"/>
          <w:color w:val="000000"/>
          <w:kern w:val="24"/>
          <w:sz w:val="24"/>
          <w:szCs w:val="24"/>
        </w:rPr>
        <w:t xml:space="preserve">These principles will guide the work of the Metro Strategy Group and the COG Board and help move forward on securing funding to meet Metro’s needs. </w:t>
      </w:r>
    </w:p>
    <w:p w:rsidR="00CD6927" w:rsidRPr="00CD6927" w:rsidRDefault="00CD6927" w:rsidP="00CD6927">
      <w:pPr>
        <w:numPr>
          <w:ilvl w:val="0"/>
          <w:numId w:val="29"/>
        </w:numPr>
        <w:spacing w:after="0" w:line="240" w:lineRule="auto"/>
        <w:ind w:left="1267"/>
        <w:contextualSpacing/>
        <w:rPr>
          <w:rFonts w:ascii="Tahoma" w:hAnsi="Tahoma" w:cs="Tahoma"/>
          <w:sz w:val="24"/>
          <w:szCs w:val="24"/>
        </w:rPr>
      </w:pPr>
      <w:r w:rsidRPr="00CD6927">
        <w:rPr>
          <w:rFonts w:ascii="Tahoma" w:eastAsiaTheme="minorEastAsia" w:hAnsi="Tahoma" w:cs="Tahoma"/>
          <w:color w:val="000000"/>
          <w:kern w:val="24"/>
          <w:sz w:val="24"/>
          <w:szCs w:val="24"/>
        </w:rPr>
        <w:t>The Metro Strategy Group is coordinating with the business community, the District of Columbia, Maryland, Virginia, DOTs, congressional delegation, WMATA, NVTC, NVTA, representatives from state legislatures and other stakeholders on path forward for dedicated funding.</w:t>
      </w:r>
    </w:p>
    <w:p w:rsidR="00CD6927" w:rsidRPr="00CD6927" w:rsidRDefault="00CD6927" w:rsidP="00CD6927">
      <w:pPr>
        <w:numPr>
          <w:ilvl w:val="0"/>
          <w:numId w:val="29"/>
        </w:numPr>
        <w:spacing w:after="0" w:line="240" w:lineRule="auto"/>
        <w:ind w:left="1267"/>
        <w:contextualSpacing/>
        <w:rPr>
          <w:rFonts w:ascii="Tahoma" w:hAnsi="Tahoma" w:cs="Tahoma"/>
          <w:sz w:val="24"/>
          <w:szCs w:val="24"/>
        </w:rPr>
      </w:pPr>
      <w:r w:rsidRPr="00CD6927">
        <w:rPr>
          <w:rFonts w:ascii="Tahoma" w:eastAsiaTheme="minorEastAsia" w:hAnsi="Tahoma" w:cs="Tahoma"/>
          <w:color w:val="000000"/>
          <w:kern w:val="24"/>
          <w:sz w:val="24"/>
          <w:szCs w:val="24"/>
        </w:rPr>
        <w:t>Overall goal is to support introduction of funding legislation in January 2018 legislative sessions.</w:t>
      </w:r>
    </w:p>
    <w:p w:rsidR="00CD6927" w:rsidRDefault="00CD6927" w:rsidP="0040178F">
      <w:pPr>
        <w:spacing w:after="0" w:line="240" w:lineRule="auto"/>
        <w:rPr>
          <w:rFonts w:ascii="Tahoma" w:hAnsi="Tahoma" w:cs="Tahoma"/>
          <w:bCs/>
          <w:sz w:val="24"/>
          <w:szCs w:val="24"/>
        </w:rPr>
      </w:pPr>
    </w:p>
    <w:p w:rsidR="0040178F" w:rsidRDefault="0040178F" w:rsidP="008923C1">
      <w:pPr>
        <w:spacing w:after="0" w:line="240" w:lineRule="auto"/>
        <w:rPr>
          <w:rFonts w:ascii="Tahoma" w:hAnsi="Tahoma" w:cs="Tahoma"/>
          <w:bCs/>
          <w:sz w:val="24"/>
          <w:szCs w:val="24"/>
        </w:rPr>
      </w:pPr>
    </w:p>
    <w:p w:rsidR="007B7464" w:rsidRDefault="0040178F" w:rsidP="0040178F">
      <w:pPr>
        <w:spacing w:after="0" w:line="240" w:lineRule="auto"/>
        <w:rPr>
          <w:rFonts w:ascii="Tahoma" w:hAnsi="Tahoma" w:cs="Tahoma"/>
          <w:bCs/>
          <w:sz w:val="24"/>
          <w:szCs w:val="24"/>
        </w:rPr>
      </w:pPr>
      <w:r>
        <w:rPr>
          <w:rFonts w:ascii="Tahoma" w:hAnsi="Tahoma" w:cs="Tahoma"/>
          <w:bCs/>
          <w:sz w:val="24"/>
          <w:szCs w:val="24"/>
        </w:rPr>
        <w:t>Slide 1</w:t>
      </w:r>
      <w:r w:rsidR="00A618C0">
        <w:rPr>
          <w:rFonts w:ascii="Tahoma" w:hAnsi="Tahoma" w:cs="Tahoma"/>
          <w:bCs/>
          <w:sz w:val="24"/>
          <w:szCs w:val="24"/>
        </w:rPr>
        <w:t>1</w:t>
      </w:r>
      <w:r>
        <w:rPr>
          <w:rFonts w:ascii="Tahoma" w:hAnsi="Tahoma" w:cs="Tahoma"/>
          <w:bCs/>
          <w:sz w:val="24"/>
          <w:szCs w:val="24"/>
        </w:rPr>
        <w:t xml:space="preserve">: </w:t>
      </w:r>
      <w:r w:rsidR="007B7464">
        <w:rPr>
          <w:rFonts w:ascii="Tahoma" w:hAnsi="Tahoma" w:cs="Tahoma"/>
          <w:bCs/>
          <w:sz w:val="24"/>
          <w:szCs w:val="24"/>
        </w:rPr>
        <w:t>Contact information</w:t>
      </w:r>
    </w:p>
    <w:p w:rsidR="003D4366" w:rsidRDefault="003D4366" w:rsidP="0040178F">
      <w:pPr>
        <w:spacing w:after="0" w:line="240" w:lineRule="auto"/>
        <w:rPr>
          <w:rFonts w:ascii="Tahoma" w:hAnsi="Tahoma" w:cs="Tahoma"/>
          <w:bCs/>
          <w:sz w:val="24"/>
          <w:szCs w:val="24"/>
        </w:rPr>
      </w:pPr>
    </w:p>
    <w:p w:rsidR="0040178F" w:rsidRPr="0040178F" w:rsidRDefault="00A618C0" w:rsidP="0040178F">
      <w:pPr>
        <w:spacing w:after="0" w:line="240" w:lineRule="auto"/>
        <w:rPr>
          <w:rFonts w:ascii="Tahoma" w:hAnsi="Tahoma" w:cs="Tahoma"/>
          <w:bCs/>
          <w:sz w:val="24"/>
          <w:szCs w:val="24"/>
        </w:rPr>
      </w:pPr>
      <w:r>
        <w:rPr>
          <w:rFonts w:ascii="Tahoma" w:hAnsi="Tahoma" w:cs="Tahoma"/>
          <w:bCs/>
          <w:sz w:val="24"/>
          <w:szCs w:val="24"/>
        </w:rPr>
        <w:t>Monica Beyrouti</w:t>
      </w:r>
    </w:p>
    <w:p w:rsidR="00A618C0" w:rsidRDefault="00A618C0" w:rsidP="00A618C0">
      <w:pPr>
        <w:pStyle w:val="Heading1"/>
        <w:rPr>
          <w:rFonts w:ascii="Tahoma" w:hAnsi="Tahoma" w:cs="Tahoma"/>
          <w:sz w:val="24"/>
          <w:szCs w:val="24"/>
        </w:rPr>
      </w:pPr>
      <w:r>
        <w:rPr>
          <w:rFonts w:ascii="Tahoma" w:hAnsi="Tahoma" w:cs="Tahoma"/>
          <w:sz w:val="24"/>
          <w:szCs w:val="24"/>
        </w:rPr>
        <w:t>COG Government Relations and Membership Services Supervisor</w:t>
      </w:r>
    </w:p>
    <w:p w:rsidR="0040178F" w:rsidRPr="0040178F" w:rsidRDefault="0040178F" w:rsidP="00A618C0">
      <w:pPr>
        <w:spacing w:after="0" w:line="240" w:lineRule="auto"/>
        <w:rPr>
          <w:rFonts w:ascii="Tahoma" w:hAnsi="Tahoma" w:cs="Tahoma"/>
          <w:bCs/>
          <w:sz w:val="24"/>
          <w:szCs w:val="24"/>
        </w:rPr>
      </w:pPr>
      <w:r w:rsidRPr="0040178F">
        <w:rPr>
          <w:rFonts w:ascii="Tahoma" w:hAnsi="Tahoma" w:cs="Tahoma"/>
          <w:bCs/>
          <w:sz w:val="24"/>
          <w:szCs w:val="24"/>
        </w:rPr>
        <w:t>(202) 962-3</w:t>
      </w:r>
      <w:r w:rsidR="00A618C0">
        <w:rPr>
          <w:rFonts w:ascii="Tahoma" w:hAnsi="Tahoma" w:cs="Tahoma"/>
          <w:bCs/>
          <w:sz w:val="24"/>
          <w:szCs w:val="24"/>
        </w:rPr>
        <w:t>212</w:t>
      </w:r>
    </w:p>
    <w:p w:rsidR="0040178F" w:rsidRPr="0040178F" w:rsidRDefault="00A618C0" w:rsidP="0040178F">
      <w:pPr>
        <w:spacing w:after="0" w:line="240" w:lineRule="auto"/>
        <w:rPr>
          <w:rFonts w:ascii="Tahoma" w:hAnsi="Tahoma" w:cs="Tahoma"/>
          <w:bCs/>
          <w:sz w:val="24"/>
          <w:szCs w:val="24"/>
        </w:rPr>
      </w:pPr>
      <w:r>
        <w:rPr>
          <w:rFonts w:ascii="Tahoma" w:hAnsi="Tahoma" w:cs="Tahoma"/>
          <w:bCs/>
          <w:sz w:val="24"/>
          <w:szCs w:val="24"/>
        </w:rPr>
        <w:t>mbeyrouti</w:t>
      </w:r>
      <w:r w:rsidR="0040178F" w:rsidRPr="0040178F">
        <w:rPr>
          <w:rFonts w:ascii="Tahoma" w:hAnsi="Tahoma" w:cs="Tahoma"/>
          <w:bCs/>
          <w:sz w:val="24"/>
          <w:szCs w:val="24"/>
        </w:rPr>
        <w:t>@mwcog.org</w:t>
      </w:r>
    </w:p>
    <w:p w:rsidR="0040178F" w:rsidRDefault="0040178F" w:rsidP="0040178F">
      <w:pPr>
        <w:spacing w:after="0" w:line="240" w:lineRule="auto"/>
        <w:rPr>
          <w:rFonts w:ascii="Tahoma" w:hAnsi="Tahoma" w:cs="Tahoma"/>
          <w:bCs/>
          <w:sz w:val="24"/>
          <w:szCs w:val="24"/>
        </w:rPr>
      </w:pPr>
    </w:p>
    <w:p w:rsidR="003D4366" w:rsidRDefault="003D4366" w:rsidP="0040178F">
      <w:pPr>
        <w:spacing w:after="0" w:line="240" w:lineRule="auto"/>
        <w:rPr>
          <w:rFonts w:ascii="Tahoma" w:hAnsi="Tahoma" w:cs="Tahoma"/>
          <w:bCs/>
          <w:sz w:val="24"/>
          <w:szCs w:val="24"/>
        </w:rPr>
      </w:pPr>
      <w:r w:rsidRPr="003D4366">
        <w:rPr>
          <w:rFonts w:ascii="Tahoma" w:hAnsi="Tahoma" w:cs="Tahoma"/>
          <w:bCs/>
          <w:sz w:val="24"/>
          <w:szCs w:val="24"/>
        </w:rPr>
        <w:t>mwcog.org</w:t>
      </w:r>
      <w:r w:rsidR="00A618C0">
        <w:rPr>
          <w:rFonts w:ascii="Tahoma" w:hAnsi="Tahoma" w:cs="Tahoma"/>
          <w:bCs/>
          <w:sz w:val="24"/>
          <w:szCs w:val="24"/>
        </w:rPr>
        <w:t xml:space="preserve"> </w:t>
      </w:r>
    </w:p>
    <w:p w:rsidR="003D4366" w:rsidRDefault="003D4366" w:rsidP="0040178F">
      <w:pPr>
        <w:spacing w:after="0" w:line="240" w:lineRule="auto"/>
        <w:rPr>
          <w:rFonts w:ascii="Tahoma" w:hAnsi="Tahoma" w:cs="Tahoma"/>
          <w:bCs/>
          <w:sz w:val="24"/>
          <w:szCs w:val="24"/>
        </w:rPr>
      </w:pPr>
    </w:p>
    <w:p w:rsidR="003D4366" w:rsidRPr="003D4366" w:rsidRDefault="003D4366" w:rsidP="003D4366">
      <w:pPr>
        <w:spacing w:after="0" w:line="240" w:lineRule="auto"/>
        <w:rPr>
          <w:rFonts w:ascii="Tahoma" w:hAnsi="Tahoma" w:cs="Tahoma"/>
          <w:bCs/>
          <w:sz w:val="24"/>
          <w:szCs w:val="24"/>
        </w:rPr>
      </w:pPr>
      <w:r w:rsidRPr="003D4366">
        <w:rPr>
          <w:rFonts w:ascii="Tahoma" w:hAnsi="Tahoma" w:cs="Tahoma"/>
          <w:bCs/>
          <w:sz w:val="24"/>
          <w:szCs w:val="24"/>
        </w:rPr>
        <w:t>777 North Capitol Street NE, Suite 300</w:t>
      </w:r>
    </w:p>
    <w:p w:rsidR="003D4366" w:rsidRDefault="003D4366" w:rsidP="003D4366">
      <w:pPr>
        <w:spacing w:after="0" w:line="240" w:lineRule="auto"/>
        <w:rPr>
          <w:rFonts w:ascii="Tahoma" w:hAnsi="Tahoma" w:cs="Tahoma"/>
          <w:bCs/>
          <w:sz w:val="24"/>
          <w:szCs w:val="24"/>
        </w:rPr>
      </w:pPr>
      <w:r w:rsidRPr="003D4366">
        <w:rPr>
          <w:rFonts w:ascii="Tahoma" w:hAnsi="Tahoma" w:cs="Tahoma"/>
          <w:bCs/>
          <w:sz w:val="24"/>
          <w:szCs w:val="24"/>
        </w:rPr>
        <w:t>Washington, DC 20002</w:t>
      </w:r>
    </w:p>
    <w:sectPr w:rsidR="003D4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BD2"/>
    <w:multiLevelType w:val="hybridMultilevel"/>
    <w:tmpl w:val="12361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A65C0D"/>
    <w:multiLevelType w:val="hybridMultilevel"/>
    <w:tmpl w:val="62501FFA"/>
    <w:lvl w:ilvl="0" w:tplc="3D42789A">
      <w:start w:val="5"/>
      <w:numFmt w:val="decimal"/>
      <w:lvlText w:val="%1)"/>
      <w:lvlJc w:val="left"/>
      <w:pPr>
        <w:tabs>
          <w:tab w:val="num" w:pos="720"/>
        </w:tabs>
        <w:ind w:left="720" w:hanging="360"/>
      </w:pPr>
    </w:lvl>
    <w:lvl w:ilvl="1" w:tplc="4454B8D8" w:tentative="1">
      <w:start w:val="1"/>
      <w:numFmt w:val="decimal"/>
      <w:lvlText w:val="%2)"/>
      <w:lvlJc w:val="left"/>
      <w:pPr>
        <w:tabs>
          <w:tab w:val="num" w:pos="1440"/>
        </w:tabs>
        <w:ind w:left="1440" w:hanging="360"/>
      </w:pPr>
    </w:lvl>
    <w:lvl w:ilvl="2" w:tplc="E58850F0" w:tentative="1">
      <w:start w:val="1"/>
      <w:numFmt w:val="decimal"/>
      <w:lvlText w:val="%3)"/>
      <w:lvlJc w:val="left"/>
      <w:pPr>
        <w:tabs>
          <w:tab w:val="num" w:pos="2160"/>
        </w:tabs>
        <w:ind w:left="2160" w:hanging="360"/>
      </w:pPr>
    </w:lvl>
    <w:lvl w:ilvl="3" w:tplc="86CEEB78" w:tentative="1">
      <w:start w:val="1"/>
      <w:numFmt w:val="decimal"/>
      <w:lvlText w:val="%4)"/>
      <w:lvlJc w:val="left"/>
      <w:pPr>
        <w:tabs>
          <w:tab w:val="num" w:pos="2880"/>
        </w:tabs>
        <w:ind w:left="2880" w:hanging="360"/>
      </w:pPr>
    </w:lvl>
    <w:lvl w:ilvl="4" w:tplc="0A4C6508" w:tentative="1">
      <w:start w:val="1"/>
      <w:numFmt w:val="decimal"/>
      <w:lvlText w:val="%5)"/>
      <w:lvlJc w:val="left"/>
      <w:pPr>
        <w:tabs>
          <w:tab w:val="num" w:pos="3600"/>
        </w:tabs>
        <w:ind w:left="3600" w:hanging="360"/>
      </w:pPr>
    </w:lvl>
    <w:lvl w:ilvl="5" w:tplc="58A41B06" w:tentative="1">
      <w:start w:val="1"/>
      <w:numFmt w:val="decimal"/>
      <w:lvlText w:val="%6)"/>
      <w:lvlJc w:val="left"/>
      <w:pPr>
        <w:tabs>
          <w:tab w:val="num" w:pos="4320"/>
        </w:tabs>
        <w:ind w:left="4320" w:hanging="360"/>
      </w:pPr>
    </w:lvl>
    <w:lvl w:ilvl="6" w:tplc="1EF4D0A4" w:tentative="1">
      <w:start w:val="1"/>
      <w:numFmt w:val="decimal"/>
      <w:lvlText w:val="%7)"/>
      <w:lvlJc w:val="left"/>
      <w:pPr>
        <w:tabs>
          <w:tab w:val="num" w:pos="5040"/>
        </w:tabs>
        <w:ind w:left="5040" w:hanging="360"/>
      </w:pPr>
    </w:lvl>
    <w:lvl w:ilvl="7" w:tplc="B5864CDA" w:tentative="1">
      <w:start w:val="1"/>
      <w:numFmt w:val="decimal"/>
      <w:lvlText w:val="%8)"/>
      <w:lvlJc w:val="left"/>
      <w:pPr>
        <w:tabs>
          <w:tab w:val="num" w:pos="5760"/>
        </w:tabs>
        <w:ind w:left="5760" w:hanging="360"/>
      </w:pPr>
    </w:lvl>
    <w:lvl w:ilvl="8" w:tplc="DB1EC570" w:tentative="1">
      <w:start w:val="1"/>
      <w:numFmt w:val="decimal"/>
      <w:lvlText w:val="%9)"/>
      <w:lvlJc w:val="left"/>
      <w:pPr>
        <w:tabs>
          <w:tab w:val="num" w:pos="6480"/>
        </w:tabs>
        <w:ind w:left="6480" w:hanging="360"/>
      </w:pPr>
    </w:lvl>
  </w:abstractNum>
  <w:abstractNum w:abstractNumId="2" w15:restartNumberingAfterBreak="0">
    <w:nsid w:val="07EC0ABA"/>
    <w:multiLevelType w:val="hybridMultilevel"/>
    <w:tmpl w:val="48241E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11A02"/>
    <w:multiLevelType w:val="hybridMultilevel"/>
    <w:tmpl w:val="C0400670"/>
    <w:lvl w:ilvl="0" w:tplc="04090001">
      <w:start w:val="1"/>
      <w:numFmt w:val="bullet"/>
      <w:lvlText w:val=""/>
      <w:lvlJc w:val="left"/>
      <w:pPr>
        <w:tabs>
          <w:tab w:val="num" w:pos="1800"/>
        </w:tabs>
        <w:ind w:left="1800" w:hanging="360"/>
      </w:pPr>
      <w:rPr>
        <w:rFonts w:ascii="Symbol" w:hAnsi="Symbol" w:hint="default"/>
      </w:rPr>
    </w:lvl>
    <w:lvl w:ilvl="1" w:tplc="BBC652BC" w:tentative="1">
      <w:start w:val="1"/>
      <w:numFmt w:val="bullet"/>
      <w:lvlText w:val="•"/>
      <w:lvlJc w:val="left"/>
      <w:pPr>
        <w:tabs>
          <w:tab w:val="num" w:pos="2520"/>
        </w:tabs>
        <w:ind w:left="2520" w:hanging="360"/>
      </w:pPr>
      <w:rPr>
        <w:rFonts w:ascii="Arial" w:hAnsi="Arial" w:hint="default"/>
      </w:rPr>
    </w:lvl>
    <w:lvl w:ilvl="2" w:tplc="79AE968A" w:tentative="1">
      <w:start w:val="1"/>
      <w:numFmt w:val="bullet"/>
      <w:lvlText w:val="•"/>
      <w:lvlJc w:val="left"/>
      <w:pPr>
        <w:tabs>
          <w:tab w:val="num" w:pos="3240"/>
        </w:tabs>
        <w:ind w:left="3240" w:hanging="360"/>
      </w:pPr>
      <w:rPr>
        <w:rFonts w:ascii="Arial" w:hAnsi="Arial" w:hint="default"/>
      </w:rPr>
    </w:lvl>
    <w:lvl w:ilvl="3" w:tplc="ABAECBB2" w:tentative="1">
      <w:start w:val="1"/>
      <w:numFmt w:val="bullet"/>
      <w:lvlText w:val="•"/>
      <w:lvlJc w:val="left"/>
      <w:pPr>
        <w:tabs>
          <w:tab w:val="num" w:pos="3960"/>
        </w:tabs>
        <w:ind w:left="3960" w:hanging="360"/>
      </w:pPr>
      <w:rPr>
        <w:rFonts w:ascii="Arial" w:hAnsi="Arial" w:hint="default"/>
      </w:rPr>
    </w:lvl>
    <w:lvl w:ilvl="4" w:tplc="E85A6550" w:tentative="1">
      <w:start w:val="1"/>
      <w:numFmt w:val="bullet"/>
      <w:lvlText w:val="•"/>
      <w:lvlJc w:val="left"/>
      <w:pPr>
        <w:tabs>
          <w:tab w:val="num" w:pos="4680"/>
        </w:tabs>
        <w:ind w:left="4680" w:hanging="360"/>
      </w:pPr>
      <w:rPr>
        <w:rFonts w:ascii="Arial" w:hAnsi="Arial" w:hint="default"/>
      </w:rPr>
    </w:lvl>
    <w:lvl w:ilvl="5" w:tplc="4210D1CC" w:tentative="1">
      <w:start w:val="1"/>
      <w:numFmt w:val="bullet"/>
      <w:lvlText w:val="•"/>
      <w:lvlJc w:val="left"/>
      <w:pPr>
        <w:tabs>
          <w:tab w:val="num" w:pos="5400"/>
        </w:tabs>
        <w:ind w:left="5400" w:hanging="360"/>
      </w:pPr>
      <w:rPr>
        <w:rFonts w:ascii="Arial" w:hAnsi="Arial" w:hint="default"/>
      </w:rPr>
    </w:lvl>
    <w:lvl w:ilvl="6" w:tplc="2A6E3506" w:tentative="1">
      <w:start w:val="1"/>
      <w:numFmt w:val="bullet"/>
      <w:lvlText w:val="•"/>
      <w:lvlJc w:val="left"/>
      <w:pPr>
        <w:tabs>
          <w:tab w:val="num" w:pos="6120"/>
        </w:tabs>
        <w:ind w:left="6120" w:hanging="360"/>
      </w:pPr>
      <w:rPr>
        <w:rFonts w:ascii="Arial" w:hAnsi="Arial" w:hint="default"/>
      </w:rPr>
    </w:lvl>
    <w:lvl w:ilvl="7" w:tplc="AF306D2A" w:tentative="1">
      <w:start w:val="1"/>
      <w:numFmt w:val="bullet"/>
      <w:lvlText w:val="•"/>
      <w:lvlJc w:val="left"/>
      <w:pPr>
        <w:tabs>
          <w:tab w:val="num" w:pos="6840"/>
        </w:tabs>
        <w:ind w:left="6840" w:hanging="360"/>
      </w:pPr>
      <w:rPr>
        <w:rFonts w:ascii="Arial" w:hAnsi="Arial" w:hint="default"/>
      </w:rPr>
    </w:lvl>
    <w:lvl w:ilvl="8" w:tplc="765E6C96" w:tentative="1">
      <w:start w:val="1"/>
      <w:numFmt w:val="bullet"/>
      <w:lvlText w:val="•"/>
      <w:lvlJc w:val="left"/>
      <w:pPr>
        <w:tabs>
          <w:tab w:val="num" w:pos="7560"/>
        </w:tabs>
        <w:ind w:left="7560" w:hanging="360"/>
      </w:pPr>
      <w:rPr>
        <w:rFonts w:ascii="Arial" w:hAnsi="Arial" w:hint="default"/>
      </w:rPr>
    </w:lvl>
  </w:abstractNum>
  <w:abstractNum w:abstractNumId="4" w15:restartNumberingAfterBreak="0">
    <w:nsid w:val="0F833ECE"/>
    <w:multiLevelType w:val="hybridMultilevel"/>
    <w:tmpl w:val="2E76B7A2"/>
    <w:lvl w:ilvl="0" w:tplc="78107B30">
      <w:start w:val="1"/>
      <w:numFmt w:val="decimal"/>
      <w:lvlText w:val="%1)"/>
      <w:lvlJc w:val="left"/>
      <w:pPr>
        <w:tabs>
          <w:tab w:val="num" w:pos="720"/>
        </w:tabs>
        <w:ind w:left="720" w:hanging="360"/>
      </w:pPr>
    </w:lvl>
    <w:lvl w:ilvl="1" w:tplc="6DDC1524" w:tentative="1">
      <w:start w:val="1"/>
      <w:numFmt w:val="decimal"/>
      <w:lvlText w:val="%2)"/>
      <w:lvlJc w:val="left"/>
      <w:pPr>
        <w:tabs>
          <w:tab w:val="num" w:pos="1440"/>
        </w:tabs>
        <w:ind w:left="1440" w:hanging="360"/>
      </w:pPr>
    </w:lvl>
    <w:lvl w:ilvl="2" w:tplc="4824E8E2" w:tentative="1">
      <w:start w:val="1"/>
      <w:numFmt w:val="decimal"/>
      <w:lvlText w:val="%3)"/>
      <w:lvlJc w:val="left"/>
      <w:pPr>
        <w:tabs>
          <w:tab w:val="num" w:pos="2160"/>
        </w:tabs>
        <w:ind w:left="2160" w:hanging="360"/>
      </w:pPr>
    </w:lvl>
    <w:lvl w:ilvl="3" w:tplc="E3AA766C" w:tentative="1">
      <w:start w:val="1"/>
      <w:numFmt w:val="decimal"/>
      <w:lvlText w:val="%4)"/>
      <w:lvlJc w:val="left"/>
      <w:pPr>
        <w:tabs>
          <w:tab w:val="num" w:pos="2880"/>
        </w:tabs>
        <w:ind w:left="2880" w:hanging="360"/>
      </w:pPr>
    </w:lvl>
    <w:lvl w:ilvl="4" w:tplc="9328EABC" w:tentative="1">
      <w:start w:val="1"/>
      <w:numFmt w:val="decimal"/>
      <w:lvlText w:val="%5)"/>
      <w:lvlJc w:val="left"/>
      <w:pPr>
        <w:tabs>
          <w:tab w:val="num" w:pos="3600"/>
        </w:tabs>
        <w:ind w:left="3600" w:hanging="360"/>
      </w:pPr>
    </w:lvl>
    <w:lvl w:ilvl="5" w:tplc="DE502928" w:tentative="1">
      <w:start w:val="1"/>
      <w:numFmt w:val="decimal"/>
      <w:lvlText w:val="%6)"/>
      <w:lvlJc w:val="left"/>
      <w:pPr>
        <w:tabs>
          <w:tab w:val="num" w:pos="4320"/>
        </w:tabs>
        <w:ind w:left="4320" w:hanging="360"/>
      </w:pPr>
    </w:lvl>
    <w:lvl w:ilvl="6" w:tplc="4C0492F6" w:tentative="1">
      <w:start w:val="1"/>
      <w:numFmt w:val="decimal"/>
      <w:lvlText w:val="%7)"/>
      <w:lvlJc w:val="left"/>
      <w:pPr>
        <w:tabs>
          <w:tab w:val="num" w:pos="5040"/>
        </w:tabs>
        <w:ind w:left="5040" w:hanging="360"/>
      </w:pPr>
    </w:lvl>
    <w:lvl w:ilvl="7" w:tplc="598003CA" w:tentative="1">
      <w:start w:val="1"/>
      <w:numFmt w:val="decimal"/>
      <w:lvlText w:val="%8)"/>
      <w:lvlJc w:val="left"/>
      <w:pPr>
        <w:tabs>
          <w:tab w:val="num" w:pos="5760"/>
        </w:tabs>
        <w:ind w:left="5760" w:hanging="360"/>
      </w:pPr>
    </w:lvl>
    <w:lvl w:ilvl="8" w:tplc="9DAE86D2" w:tentative="1">
      <w:start w:val="1"/>
      <w:numFmt w:val="decimal"/>
      <w:lvlText w:val="%9)"/>
      <w:lvlJc w:val="left"/>
      <w:pPr>
        <w:tabs>
          <w:tab w:val="num" w:pos="6480"/>
        </w:tabs>
        <w:ind w:left="6480" w:hanging="360"/>
      </w:pPr>
    </w:lvl>
  </w:abstractNum>
  <w:abstractNum w:abstractNumId="5" w15:restartNumberingAfterBreak="0">
    <w:nsid w:val="176A67B4"/>
    <w:multiLevelType w:val="hybridMultilevel"/>
    <w:tmpl w:val="C1AA3924"/>
    <w:lvl w:ilvl="0" w:tplc="04090001">
      <w:start w:val="1"/>
      <w:numFmt w:val="bullet"/>
      <w:lvlText w:val=""/>
      <w:lvlJc w:val="left"/>
      <w:pPr>
        <w:tabs>
          <w:tab w:val="num" w:pos="720"/>
        </w:tabs>
        <w:ind w:left="720" w:hanging="360"/>
      </w:pPr>
      <w:rPr>
        <w:rFonts w:ascii="Symbol" w:hAnsi="Symbol" w:hint="default"/>
      </w:rPr>
    </w:lvl>
    <w:lvl w:ilvl="1" w:tplc="16B45E2A" w:tentative="1">
      <w:start w:val="1"/>
      <w:numFmt w:val="bullet"/>
      <w:lvlText w:val="•"/>
      <w:lvlJc w:val="left"/>
      <w:pPr>
        <w:tabs>
          <w:tab w:val="num" w:pos="1440"/>
        </w:tabs>
        <w:ind w:left="1440" w:hanging="360"/>
      </w:pPr>
      <w:rPr>
        <w:rFonts w:ascii="Arial" w:hAnsi="Arial" w:hint="default"/>
      </w:rPr>
    </w:lvl>
    <w:lvl w:ilvl="2" w:tplc="DF4C2528" w:tentative="1">
      <w:start w:val="1"/>
      <w:numFmt w:val="bullet"/>
      <w:lvlText w:val="•"/>
      <w:lvlJc w:val="left"/>
      <w:pPr>
        <w:tabs>
          <w:tab w:val="num" w:pos="2160"/>
        </w:tabs>
        <w:ind w:left="2160" w:hanging="360"/>
      </w:pPr>
      <w:rPr>
        <w:rFonts w:ascii="Arial" w:hAnsi="Arial" w:hint="default"/>
      </w:rPr>
    </w:lvl>
    <w:lvl w:ilvl="3" w:tplc="EBF83D9E" w:tentative="1">
      <w:start w:val="1"/>
      <w:numFmt w:val="bullet"/>
      <w:lvlText w:val="•"/>
      <w:lvlJc w:val="left"/>
      <w:pPr>
        <w:tabs>
          <w:tab w:val="num" w:pos="2880"/>
        </w:tabs>
        <w:ind w:left="2880" w:hanging="360"/>
      </w:pPr>
      <w:rPr>
        <w:rFonts w:ascii="Arial" w:hAnsi="Arial" w:hint="default"/>
      </w:rPr>
    </w:lvl>
    <w:lvl w:ilvl="4" w:tplc="3D101884" w:tentative="1">
      <w:start w:val="1"/>
      <w:numFmt w:val="bullet"/>
      <w:lvlText w:val="•"/>
      <w:lvlJc w:val="left"/>
      <w:pPr>
        <w:tabs>
          <w:tab w:val="num" w:pos="3600"/>
        </w:tabs>
        <w:ind w:left="3600" w:hanging="360"/>
      </w:pPr>
      <w:rPr>
        <w:rFonts w:ascii="Arial" w:hAnsi="Arial" w:hint="default"/>
      </w:rPr>
    </w:lvl>
    <w:lvl w:ilvl="5" w:tplc="D836199C" w:tentative="1">
      <w:start w:val="1"/>
      <w:numFmt w:val="bullet"/>
      <w:lvlText w:val="•"/>
      <w:lvlJc w:val="left"/>
      <w:pPr>
        <w:tabs>
          <w:tab w:val="num" w:pos="4320"/>
        </w:tabs>
        <w:ind w:left="4320" w:hanging="360"/>
      </w:pPr>
      <w:rPr>
        <w:rFonts w:ascii="Arial" w:hAnsi="Arial" w:hint="default"/>
      </w:rPr>
    </w:lvl>
    <w:lvl w:ilvl="6" w:tplc="F2AAF27C" w:tentative="1">
      <w:start w:val="1"/>
      <w:numFmt w:val="bullet"/>
      <w:lvlText w:val="•"/>
      <w:lvlJc w:val="left"/>
      <w:pPr>
        <w:tabs>
          <w:tab w:val="num" w:pos="5040"/>
        </w:tabs>
        <w:ind w:left="5040" w:hanging="360"/>
      </w:pPr>
      <w:rPr>
        <w:rFonts w:ascii="Arial" w:hAnsi="Arial" w:hint="default"/>
      </w:rPr>
    </w:lvl>
    <w:lvl w:ilvl="7" w:tplc="49CA5CD4" w:tentative="1">
      <w:start w:val="1"/>
      <w:numFmt w:val="bullet"/>
      <w:lvlText w:val="•"/>
      <w:lvlJc w:val="left"/>
      <w:pPr>
        <w:tabs>
          <w:tab w:val="num" w:pos="5760"/>
        </w:tabs>
        <w:ind w:left="5760" w:hanging="360"/>
      </w:pPr>
      <w:rPr>
        <w:rFonts w:ascii="Arial" w:hAnsi="Arial" w:hint="default"/>
      </w:rPr>
    </w:lvl>
    <w:lvl w:ilvl="8" w:tplc="C6ECDD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813C15"/>
    <w:multiLevelType w:val="hybridMultilevel"/>
    <w:tmpl w:val="7124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D179F"/>
    <w:multiLevelType w:val="hybridMultilevel"/>
    <w:tmpl w:val="D73CC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40E17"/>
    <w:multiLevelType w:val="hybridMultilevel"/>
    <w:tmpl w:val="5F5474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D5EED"/>
    <w:multiLevelType w:val="hybridMultilevel"/>
    <w:tmpl w:val="E736BF00"/>
    <w:lvl w:ilvl="0" w:tplc="04090001">
      <w:start w:val="1"/>
      <w:numFmt w:val="bullet"/>
      <w:lvlText w:val=""/>
      <w:lvlJc w:val="left"/>
      <w:pPr>
        <w:tabs>
          <w:tab w:val="num" w:pos="1440"/>
        </w:tabs>
        <w:ind w:left="1440" w:hanging="360"/>
      </w:pPr>
      <w:rPr>
        <w:rFonts w:ascii="Symbol" w:hAnsi="Symbol" w:hint="default"/>
      </w:rPr>
    </w:lvl>
    <w:lvl w:ilvl="1" w:tplc="BBC652BC" w:tentative="1">
      <w:start w:val="1"/>
      <w:numFmt w:val="bullet"/>
      <w:lvlText w:val="•"/>
      <w:lvlJc w:val="left"/>
      <w:pPr>
        <w:tabs>
          <w:tab w:val="num" w:pos="2160"/>
        </w:tabs>
        <w:ind w:left="2160" w:hanging="360"/>
      </w:pPr>
      <w:rPr>
        <w:rFonts w:ascii="Arial" w:hAnsi="Arial" w:hint="default"/>
      </w:rPr>
    </w:lvl>
    <w:lvl w:ilvl="2" w:tplc="79AE968A" w:tentative="1">
      <w:start w:val="1"/>
      <w:numFmt w:val="bullet"/>
      <w:lvlText w:val="•"/>
      <w:lvlJc w:val="left"/>
      <w:pPr>
        <w:tabs>
          <w:tab w:val="num" w:pos="2880"/>
        </w:tabs>
        <w:ind w:left="2880" w:hanging="360"/>
      </w:pPr>
      <w:rPr>
        <w:rFonts w:ascii="Arial" w:hAnsi="Arial" w:hint="default"/>
      </w:rPr>
    </w:lvl>
    <w:lvl w:ilvl="3" w:tplc="ABAECBB2" w:tentative="1">
      <w:start w:val="1"/>
      <w:numFmt w:val="bullet"/>
      <w:lvlText w:val="•"/>
      <w:lvlJc w:val="left"/>
      <w:pPr>
        <w:tabs>
          <w:tab w:val="num" w:pos="3600"/>
        </w:tabs>
        <w:ind w:left="3600" w:hanging="360"/>
      </w:pPr>
      <w:rPr>
        <w:rFonts w:ascii="Arial" w:hAnsi="Arial" w:hint="default"/>
      </w:rPr>
    </w:lvl>
    <w:lvl w:ilvl="4" w:tplc="E85A6550" w:tentative="1">
      <w:start w:val="1"/>
      <w:numFmt w:val="bullet"/>
      <w:lvlText w:val="•"/>
      <w:lvlJc w:val="left"/>
      <w:pPr>
        <w:tabs>
          <w:tab w:val="num" w:pos="4320"/>
        </w:tabs>
        <w:ind w:left="4320" w:hanging="360"/>
      </w:pPr>
      <w:rPr>
        <w:rFonts w:ascii="Arial" w:hAnsi="Arial" w:hint="default"/>
      </w:rPr>
    </w:lvl>
    <w:lvl w:ilvl="5" w:tplc="4210D1CC" w:tentative="1">
      <w:start w:val="1"/>
      <w:numFmt w:val="bullet"/>
      <w:lvlText w:val="•"/>
      <w:lvlJc w:val="left"/>
      <w:pPr>
        <w:tabs>
          <w:tab w:val="num" w:pos="5040"/>
        </w:tabs>
        <w:ind w:left="5040" w:hanging="360"/>
      </w:pPr>
      <w:rPr>
        <w:rFonts w:ascii="Arial" w:hAnsi="Arial" w:hint="default"/>
      </w:rPr>
    </w:lvl>
    <w:lvl w:ilvl="6" w:tplc="2A6E3506" w:tentative="1">
      <w:start w:val="1"/>
      <w:numFmt w:val="bullet"/>
      <w:lvlText w:val="•"/>
      <w:lvlJc w:val="left"/>
      <w:pPr>
        <w:tabs>
          <w:tab w:val="num" w:pos="5760"/>
        </w:tabs>
        <w:ind w:left="5760" w:hanging="360"/>
      </w:pPr>
      <w:rPr>
        <w:rFonts w:ascii="Arial" w:hAnsi="Arial" w:hint="default"/>
      </w:rPr>
    </w:lvl>
    <w:lvl w:ilvl="7" w:tplc="AF306D2A" w:tentative="1">
      <w:start w:val="1"/>
      <w:numFmt w:val="bullet"/>
      <w:lvlText w:val="•"/>
      <w:lvlJc w:val="left"/>
      <w:pPr>
        <w:tabs>
          <w:tab w:val="num" w:pos="6480"/>
        </w:tabs>
        <w:ind w:left="6480" w:hanging="360"/>
      </w:pPr>
      <w:rPr>
        <w:rFonts w:ascii="Arial" w:hAnsi="Arial" w:hint="default"/>
      </w:rPr>
    </w:lvl>
    <w:lvl w:ilvl="8" w:tplc="765E6C96" w:tentative="1">
      <w:start w:val="1"/>
      <w:numFmt w:val="bullet"/>
      <w:lvlText w:val="•"/>
      <w:lvlJc w:val="left"/>
      <w:pPr>
        <w:tabs>
          <w:tab w:val="num" w:pos="7200"/>
        </w:tabs>
        <w:ind w:left="7200" w:hanging="360"/>
      </w:pPr>
      <w:rPr>
        <w:rFonts w:ascii="Arial" w:hAnsi="Arial" w:hint="default"/>
      </w:rPr>
    </w:lvl>
  </w:abstractNum>
  <w:abstractNum w:abstractNumId="10" w15:restartNumberingAfterBreak="0">
    <w:nsid w:val="36D425C1"/>
    <w:multiLevelType w:val="hybridMultilevel"/>
    <w:tmpl w:val="27288C8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81D663B"/>
    <w:multiLevelType w:val="hybridMultilevel"/>
    <w:tmpl w:val="4BCE9090"/>
    <w:lvl w:ilvl="0" w:tplc="04090003">
      <w:start w:val="1"/>
      <w:numFmt w:val="bullet"/>
      <w:lvlText w:val="o"/>
      <w:lvlJc w:val="left"/>
      <w:pPr>
        <w:tabs>
          <w:tab w:val="num" w:pos="1800"/>
        </w:tabs>
        <w:ind w:left="1800" w:hanging="360"/>
      </w:pPr>
      <w:rPr>
        <w:rFonts w:ascii="Courier New" w:hAnsi="Courier New" w:cs="Courier New" w:hint="default"/>
      </w:rPr>
    </w:lvl>
    <w:lvl w:ilvl="1" w:tplc="BBC652BC" w:tentative="1">
      <w:start w:val="1"/>
      <w:numFmt w:val="bullet"/>
      <w:lvlText w:val="•"/>
      <w:lvlJc w:val="left"/>
      <w:pPr>
        <w:tabs>
          <w:tab w:val="num" w:pos="2520"/>
        </w:tabs>
        <w:ind w:left="2520" w:hanging="360"/>
      </w:pPr>
      <w:rPr>
        <w:rFonts w:ascii="Arial" w:hAnsi="Arial" w:hint="default"/>
      </w:rPr>
    </w:lvl>
    <w:lvl w:ilvl="2" w:tplc="79AE968A" w:tentative="1">
      <w:start w:val="1"/>
      <w:numFmt w:val="bullet"/>
      <w:lvlText w:val="•"/>
      <w:lvlJc w:val="left"/>
      <w:pPr>
        <w:tabs>
          <w:tab w:val="num" w:pos="3240"/>
        </w:tabs>
        <w:ind w:left="3240" w:hanging="360"/>
      </w:pPr>
      <w:rPr>
        <w:rFonts w:ascii="Arial" w:hAnsi="Arial" w:hint="default"/>
      </w:rPr>
    </w:lvl>
    <w:lvl w:ilvl="3" w:tplc="ABAECBB2" w:tentative="1">
      <w:start w:val="1"/>
      <w:numFmt w:val="bullet"/>
      <w:lvlText w:val="•"/>
      <w:lvlJc w:val="left"/>
      <w:pPr>
        <w:tabs>
          <w:tab w:val="num" w:pos="3960"/>
        </w:tabs>
        <w:ind w:left="3960" w:hanging="360"/>
      </w:pPr>
      <w:rPr>
        <w:rFonts w:ascii="Arial" w:hAnsi="Arial" w:hint="default"/>
      </w:rPr>
    </w:lvl>
    <w:lvl w:ilvl="4" w:tplc="E85A6550" w:tentative="1">
      <w:start w:val="1"/>
      <w:numFmt w:val="bullet"/>
      <w:lvlText w:val="•"/>
      <w:lvlJc w:val="left"/>
      <w:pPr>
        <w:tabs>
          <w:tab w:val="num" w:pos="4680"/>
        </w:tabs>
        <w:ind w:left="4680" w:hanging="360"/>
      </w:pPr>
      <w:rPr>
        <w:rFonts w:ascii="Arial" w:hAnsi="Arial" w:hint="default"/>
      </w:rPr>
    </w:lvl>
    <w:lvl w:ilvl="5" w:tplc="4210D1CC" w:tentative="1">
      <w:start w:val="1"/>
      <w:numFmt w:val="bullet"/>
      <w:lvlText w:val="•"/>
      <w:lvlJc w:val="left"/>
      <w:pPr>
        <w:tabs>
          <w:tab w:val="num" w:pos="5400"/>
        </w:tabs>
        <w:ind w:left="5400" w:hanging="360"/>
      </w:pPr>
      <w:rPr>
        <w:rFonts w:ascii="Arial" w:hAnsi="Arial" w:hint="default"/>
      </w:rPr>
    </w:lvl>
    <w:lvl w:ilvl="6" w:tplc="2A6E3506" w:tentative="1">
      <w:start w:val="1"/>
      <w:numFmt w:val="bullet"/>
      <w:lvlText w:val="•"/>
      <w:lvlJc w:val="left"/>
      <w:pPr>
        <w:tabs>
          <w:tab w:val="num" w:pos="6120"/>
        </w:tabs>
        <w:ind w:left="6120" w:hanging="360"/>
      </w:pPr>
      <w:rPr>
        <w:rFonts w:ascii="Arial" w:hAnsi="Arial" w:hint="default"/>
      </w:rPr>
    </w:lvl>
    <w:lvl w:ilvl="7" w:tplc="AF306D2A" w:tentative="1">
      <w:start w:val="1"/>
      <w:numFmt w:val="bullet"/>
      <w:lvlText w:val="•"/>
      <w:lvlJc w:val="left"/>
      <w:pPr>
        <w:tabs>
          <w:tab w:val="num" w:pos="6840"/>
        </w:tabs>
        <w:ind w:left="6840" w:hanging="360"/>
      </w:pPr>
      <w:rPr>
        <w:rFonts w:ascii="Arial" w:hAnsi="Arial" w:hint="default"/>
      </w:rPr>
    </w:lvl>
    <w:lvl w:ilvl="8" w:tplc="765E6C96" w:tentative="1">
      <w:start w:val="1"/>
      <w:numFmt w:val="bullet"/>
      <w:lvlText w:val="•"/>
      <w:lvlJc w:val="left"/>
      <w:pPr>
        <w:tabs>
          <w:tab w:val="num" w:pos="7560"/>
        </w:tabs>
        <w:ind w:left="7560" w:hanging="360"/>
      </w:pPr>
      <w:rPr>
        <w:rFonts w:ascii="Arial" w:hAnsi="Arial" w:hint="default"/>
      </w:rPr>
    </w:lvl>
  </w:abstractNum>
  <w:abstractNum w:abstractNumId="12" w15:restartNumberingAfterBreak="0">
    <w:nsid w:val="38F71DA3"/>
    <w:multiLevelType w:val="hybridMultilevel"/>
    <w:tmpl w:val="424247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C61D51"/>
    <w:multiLevelType w:val="hybridMultilevel"/>
    <w:tmpl w:val="AFD040A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E14D3"/>
    <w:multiLevelType w:val="hybridMultilevel"/>
    <w:tmpl w:val="C97C5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C5EA2"/>
    <w:multiLevelType w:val="hybridMultilevel"/>
    <w:tmpl w:val="9276625C"/>
    <w:lvl w:ilvl="0" w:tplc="BDAE635C">
      <w:start w:val="1"/>
      <w:numFmt w:val="bullet"/>
      <w:lvlText w:val="•"/>
      <w:lvlJc w:val="left"/>
      <w:pPr>
        <w:tabs>
          <w:tab w:val="num" w:pos="720"/>
        </w:tabs>
        <w:ind w:left="720" w:hanging="360"/>
      </w:pPr>
      <w:rPr>
        <w:rFonts w:ascii="Arial" w:hAnsi="Arial" w:hint="default"/>
      </w:rPr>
    </w:lvl>
    <w:lvl w:ilvl="1" w:tplc="3C9A29EE" w:tentative="1">
      <w:start w:val="1"/>
      <w:numFmt w:val="bullet"/>
      <w:lvlText w:val="•"/>
      <w:lvlJc w:val="left"/>
      <w:pPr>
        <w:tabs>
          <w:tab w:val="num" w:pos="1440"/>
        </w:tabs>
        <w:ind w:left="1440" w:hanging="360"/>
      </w:pPr>
      <w:rPr>
        <w:rFonts w:ascii="Arial" w:hAnsi="Arial" w:hint="default"/>
      </w:rPr>
    </w:lvl>
    <w:lvl w:ilvl="2" w:tplc="EAF67478" w:tentative="1">
      <w:start w:val="1"/>
      <w:numFmt w:val="bullet"/>
      <w:lvlText w:val="•"/>
      <w:lvlJc w:val="left"/>
      <w:pPr>
        <w:tabs>
          <w:tab w:val="num" w:pos="2160"/>
        </w:tabs>
        <w:ind w:left="2160" w:hanging="360"/>
      </w:pPr>
      <w:rPr>
        <w:rFonts w:ascii="Arial" w:hAnsi="Arial" w:hint="default"/>
      </w:rPr>
    </w:lvl>
    <w:lvl w:ilvl="3" w:tplc="C0087528" w:tentative="1">
      <w:start w:val="1"/>
      <w:numFmt w:val="bullet"/>
      <w:lvlText w:val="•"/>
      <w:lvlJc w:val="left"/>
      <w:pPr>
        <w:tabs>
          <w:tab w:val="num" w:pos="2880"/>
        </w:tabs>
        <w:ind w:left="2880" w:hanging="360"/>
      </w:pPr>
      <w:rPr>
        <w:rFonts w:ascii="Arial" w:hAnsi="Arial" w:hint="default"/>
      </w:rPr>
    </w:lvl>
    <w:lvl w:ilvl="4" w:tplc="1F50A2FA" w:tentative="1">
      <w:start w:val="1"/>
      <w:numFmt w:val="bullet"/>
      <w:lvlText w:val="•"/>
      <w:lvlJc w:val="left"/>
      <w:pPr>
        <w:tabs>
          <w:tab w:val="num" w:pos="3600"/>
        </w:tabs>
        <w:ind w:left="3600" w:hanging="360"/>
      </w:pPr>
      <w:rPr>
        <w:rFonts w:ascii="Arial" w:hAnsi="Arial" w:hint="default"/>
      </w:rPr>
    </w:lvl>
    <w:lvl w:ilvl="5" w:tplc="C5863D3E" w:tentative="1">
      <w:start w:val="1"/>
      <w:numFmt w:val="bullet"/>
      <w:lvlText w:val="•"/>
      <w:lvlJc w:val="left"/>
      <w:pPr>
        <w:tabs>
          <w:tab w:val="num" w:pos="4320"/>
        </w:tabs>
        <w:ind w:left="4320" w:hanging="360"/>
      </w:pPr>
      <w:rPr>
        <w:rFonts w:ascii="Arial" w:hAnsi="Arial" w:hint="default"/>
      </w:rPr>
    </w:lvl>
    <w:lvl w:ilvl="6" w:tplc="D182EECC" w:tentative="1">
      <w:start w:val="1"/>
      <w:numFmt w:val="bullet"/>
      <w:lvlText w:val="•"/>
      <w:lvlJc w:val="left"/>
      <w:pPr>
        <w:tabs>
          <w:tab w:val="num" w:pos="5040"/>
        </w:tabs>
        <w:ind w:left="5040" w:hanging="360"/>
      </w:pPr>
      <w:rPr>
        <w:rFonts w:ascii="Arial" w:hAnsi="Arial" w:hint="default"/>
      </w:rPr>
    </w:lvl>
    <w:lvl w:ilvl="7" w:tplc="CBDC63E6" w:tentative="1">
      <w:start w:val="1"/>
      <w:numFmt w:val="bullet"/>
      <w:lvlText w:val="•"/>
      <w:lvlJc w:val="left"/>
      <w:pPr>
        <w:tabs>
          <w:tab w:val="num" w:pos="5760"/>
        </w:tabs>
        <w:ind w:left="5760" w:hanging="360"/>
      </w:pPr>
      <w:rPr>
        <w:rFonts w:ascii="Arial" w:hAnsi="Arial" w:hint="default"/>
      </w:rPr>
    </w:lvl>
    <w:lvl w:ilvl="8" w:tplc="EB1083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0C7E9F"/>
    <w:multiLevelType w:val="hybridMultilevel"/>
    <w:tmpl w:val="1660C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CC33F3"/>
    <w:multiLevelType w:val="hybridMultilevel"/>
    <w:tmpl w:val="386E4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D7C61"/>
    <w:multiLevelType w:val="hybridMultilevel"/>
    <w:tmpl w:val="C34A8F54"/>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96694"/>
    <w:multiLevelType w:val="hybridMultilevel"/>
    <w:tmpl w:val="2968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668D4"/>
    <w:multiLevelType w:val="hybridMultilevel"/>
    <w:tmpl w:val="B8D2E9BA"/>
    <w:lvl w:ilvl="0" w:tplc="04090003">
      <w:start w:val="1"/>
      <w:numFmt w:val="bullet"/>
      <w:lvlText w:val="o"/>
      <w:lvlJc w:val="left"/>
      <w:pPr>
        <w:tabs>
          <w:tab w:val="num" w:pos="720"/>
        </w:tabs>
        <w:ind w:left="720" w:hanging="360"/>
      </w:pPr>
      <w:rPr>
        <w:rFonts w:ascii="Courier New" w:hAnsi="Courier New" w:cs="Courier New" w:hint="default"/>
      </w:rPr>
    </w:lvl>
    <w:lvl w:ilvl="1" w:tplc="16B45E2A" w:tentative="1">
      <w:start w:val="1"/>
      <w:numFmt w:val="bullet"/>
      <w:lvlText w:val="•"/>
      <w:lvlJc w:val="left"/>
      <w:pPr>
        <w:tabs>
          <w:tab w:val="num" w:pos="1440"/>
        </w:tabs>
        <w:ind w:left="1440" w:hanging="360"/>
      </w:pPr>
      <w:rPr>
        <w:rFonts w:ascii="Arial" w:hAnsi="Arial" w:hint="default"/>
      </w:rPr>
    </w:lvl>
    <w:lvl w:ilvl="2" w:tplc="DF4C2528" w:tentative="1">
      <w:start w:val="1"/>
      <w:numFmt w:val="bullet"/>
      <w:lvlText w:val="•"/>
      <w:lvlJc w:val="left"/>
      <w:pPr>
        <w:tabs>
          <w:tab w:val="num" w:pos="2160"/>
        </w:tabs>
        <w:ind w:left="2160" w:hanging="360"/>
      </w:pPr>
      <w:rPr>
        <w:rFonts w:ascii="Arial" w:hAnsi="Arial" w:hint="default"/>
      </w:rPr>
    </w:lvl>
    <w:lvl w:ilvl="3" w:tplc="EBF83D9E" w:tentative="1">
      <w:start w:val="1"/>
      <w:numFmt w:val="bullet"/>
      <w:lvlText w:val="•"/>
      <w:lvlJc w:val="left"/>
      <w:pPr>
        <w:tabs>
          <w:tab w:val="num" w:pos="2880"/>
        </w:tabs>
        <w:ind w:left="2880" w:hanging="360"/>
      </w:pPr>
      <w:rPr>
        <w:rFonts w:ascii="Arial" w:hAnsi="Arial" w:hint="default"/>
      </w:rPr>
    </w:lvl>
    <w:lvl w:ilvl="4" w:tplc="3D101884" w:tentative="1">
      <w:start w:val="1"/>
      <w:numFmt w:val="bullet"/>
      <w:lvlText w:val="•"/>
      <w:lvlJc w:val="left"/>
      <w:pPr>
        <w:tabs>
          <w:tab w:val="num" w:pos="3600"/>
        </w:tabs>
        <w:ind w:left="3600" w:hanging="360"/>
      </w:pPr>
      <w:rPr>
        <w:rFonts w:ascii="Arial" w:hAnsi="Arial" w:hint="default"/>
      </w:rPr>
    </w:lvl>
    <w:lvl w:ilvl="5" w:tplc="D836199C" w:tentative="1">
      <w:start w:val="1"/>
      <w:numFmt w:val="bullet"/>
      <w:lvlText w:val="•"/>
      <w:lvlJc w:val="left"/>
      <w:pPr>
        <w:tabs>
          <w:tab w:val="num" w:pos="4320"/>
        </w:tabs>
        <w:ind w:left="4320" w:hanging="360"/>
      </w:pPr>
      <w:rPr>
        <w:rFonts w:ascii="Arial" w:hAnsi="Arial" w:hint="default"/>
      </w:rPr>
    </w:lvl>
    <w:lvl w:ilvl="6" w:tplc="F2AAF27C" w:tentative="1">
      <w:start w:val="1"/>
      <w:numFmt w:val="bullet"/>
      <w:lvlText w:val="•"/>
      <w:lvlJc w:val="left"/>
      <w:pPr>
        <w:tabs>
          <w:tab w:val="num" w:pos="5040"/>
        </w:tabs>
        <w:ind w:left="5040" w:hanging="360"/>
      </w:pPr>
      <w:rPr>
        <w:rFonts w:ascii="Arial" w:hAnsi="Arial" w:hint="default"/>
      </w:rPr>
    </w:lvl>
    <w:lvl w:ilvl="7" w:tplc="49CA5CD4" w:tentative="1">
      <w:start w:val="1"/>
      <w:numFmt w:val="bullet"/>
      <w:lvlText w:val="•"/>
      <w:lvlJc w:val="left"/>
      <w:pPr>
        <w:tabs>
          <w:tab w:val="num" w:pos="5760"/>
        </w:tabs>
        <w:ind w:left="5760" w:hanging="360"/>
      </w:pPr>
      <w:rPr>
        <w:rFonts w:ascii="Arial" w:hAnsi="Arial" w:hint="default"/>
      </w:rPr>
    </w:lvl>
    <w:lvl w:ilvl="8" w:tplc="C6ECDD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E4038C"/>
    <w:multiLevelType w:val="hybridMultilevel"/>
    <w:tmpl w:val="1E4CC294"/>
    <w:lvl w:ilvl="0" w:tplc="04090001">
      <w:start w:val="1"/>
      <w:numFmt w:val="bullet"/>
      <w:lvlText w:val=""/>
      <w:lvlJc w:val="left"/>
      <w:pPr>
        <w:tabs>
          <w:tab w:val="num" w:pos="1440"/>
        </w:tabs>
        <w:ind w:left="1440" w:hanging="360"/>
      </w:pPr>
      <w:rPr>
        <w:rFonts w:ascii="Symbol" w:hAnsi="Symbol" w:hint="default"/>
        <w:sz w:val="24"/>
        <w:szCs w:val="24"/>
      </w:rPr>
    </w:lvl>
    <w:lvl w:ilvl="1" w:tplc="2DBAC746" w:tentative="1">
      <w:start w:val="1"/>
      <w:numFmt w:val="bullet"/>
      <w:lvlText w:val="•"/>
      <w:lvlJc w:val="left"/>
      <w:pPr>
        <w:tabs>
          <w:tab w:val="num" w:pos="2160"/>
        </w:tabs>
        <w:ind w:left="2160" w:hanging="360"/>
      </w:pPr>
      <w:rPr>
        <w:rFonts w:ascii="Arial" w:hAnsi="Arial" w:hint="default"/>
      </w:rPr>
    </w:lvl>
    <w:lvl w:ilvl="2" w:tplc="7428A1CE" w:tentative="1">
      <w:start w:val="1"/>
      <w:numFmt w:val="bullet"/>
      <w:lvlText w:val="•"/>
      <w:lvlJc w:val="left"/>
      <w:pPr>
        <w:tabs>
          <w:tab w:val="num" w:pos="2880"/>
        </w:tabs>
        <w:ind w:left="2880" w:hanging="360"/>
      </w:pPr>
      <w:rPr>
        <w:rFonts w:ascii="Arial" w:hAnsi="Arial" w:hint="default"/>
      </w:rPr>
    </w:lvl>
    <w:lvl w:ilvl="3" w:tplc="057E163C" w:tentative="1">
      <w:start w:val="1"/>
      <w:numFmt w:val="bullet"/>
      <w:lvlText w:val="•"/>
      <w:lvlJc w:val="left"/>
      <w:pPr>
        <w:tabs>
          <w:tab w:val="num" w:pos="3600"/>
        </w:tabs>
        <w:ind w:left="3600" w:hanging="360"/>
      </w:pPr>
      <w:rPr>
        <w:rFonts w:ascii="Arial" w:hAnsi="Arial" w:hint="default"/>
      </w:rPr>
    </w:lvl>
    <w:lvl w:ilvl="4" w:tplc="46AA6BDE" w:tentative="1">
      <w:start w:val="1"/>
      <w:numFmt w:val="bullet"/>
      <w:lvlText w:val="•"/>
      <w:lvlJc w:val="left"/>
      <w:pPr>
        <w:tabs>
          <w:tab w:val="num" w:pos="4320"/>
        </w:tabs>
        <w:ind w:left="4320" w:hanging="360"/>
      </w:pPr>
      <w:rPr>
        <w:rFonts w:ascii="Arial" w:hAnsi="Arial" w:hint="default"/>
      </w:rPr>
    </w:lvl>
    <w:lvl w:ilvl="5" w:tplc="9D0C5C1E" w:tentative="1">
      <w:start w:val="1"/>
      <w:numFmt w:val="bullet"/>
      <w:lvlText w:val="•"/>
      <w:lvlJc w:val="left"/>
      <w:pPr>
        <w:tabs>
          <w:tab w:val="num" w:pos="5040"/>
        </w:tabs>
        <w:ind w:left="5040" w:hanging="360"/>
      </w:pPr>
      <w:rPr>
        <w:rFonts w:ascii="Arial" w:hAnsi="Arial" w:hint="default"/>
      </w:rPr>
    </w:lvl>
    <w:lvl w:ilvl="6" w:tplc="484A95D8" w:tentative="1">
      <w:start w:val="1"/>
      <w:numFmt w:val="bullet"/>
      <w:lvlText w:val="•"/>
      <w:lvlJc w:val="left"/>
      <w:pPr>
        <w:tabs>
          <w:tab w:val="num" w:pos="5760"/>
        </w:tabs>
        <w:ind w:left="5760" w:hanging="360"/>
      </w:pPr>
      <w:rPr>
        <w:rFonts w:ascii="Arial" w:hAnsi="Arial" w:hint="default"/>
      </w:rPr>
    </w:lvl>
    <w:lvl w:ilvl="7" w:tplc="F6408AFA" w:tentative="1">
      <w:start w:val="1"/>
      <w:numFmt w:val="bullet"/>
      <w:lvlText w:val="•"/>
      <w:lvlJc w:val="left"/>
      <w:pPr>
        <w:tabs>
          <w:tab w:val="num" w:pos="6480"/>
        </w:tabs>
        <w:ind w:left="6480" w:hanging="360"/>
      </w:pPr>
      <w:rPr>
        <w:rFonts w:ascii="Arial" w:hAnsi="Arial" w:hint="default"/>
      </w:rPr>
    </w:lvl>
    <w:lvl w:ilvl="8" w:tplc="045A5512" w:tentative="1">
      <w:start w:val="1"/>
      <w:numFmt w:val="bullet"/>
      <w:lvlText w:val="•"/>
      <w:lvlJc w:val="left"/>
      <w:pPr>
        <w:tabs>
          <w:tab w:val="num" w:pos="7200"/>
        </w:tabs>
        <w:ind w:left="7200" w:hanging="360"/>
      </w:pPr>
      <w:rPr>
        <w:rFonts w:ascii="Arial" w:hAnsi="Arial" w:hint="default"/>
      </w:rPr>
    </w:lvl>
  </w:abstractNum>
  <w:abstractNum w:abstractNumId="22" w15:restartNumberingAfterBreak="0">
    <w:nsid w:val="62DE2B0A"/>
    <w:multiLevelType w:val="hybridMultilevel"/>
    <w:tmpl w:val="D332C7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F22372"/>
    <w:multiLevelType w:val="hybridMultilevel"/>
    <w:tmpl w:val="248C9A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7643F46"/>
    <w:multiLevelType w:val="hybridMultilevel"/>
    <w:tmpl w:val="00366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4909DF"/>
    <w:multiLevelType w:val="hybridMultilevel"/>
    <w:tmpl w:val="BD6A0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034B9"/>
    <w:multiLevelType w:val="hybridMultilevel"/>
    <w:tmpl w:val="2026C650"/>
    <w:lvl w:ilvl="0" w:tplc="04090001">
      <w:start w:val="1"/>
      <w:numFmt w:val="bullet"/>
      <w:lvlText w:val=""/>
      <w:lvlJc w:val="left"/>
      <w:pPr>
        <w:tabs>
          <w:tab w:val="num" w:pos="720"/>
        </w:tabs>
        <w:ind w:left="720" w:hanging="360"/>
      </w:pPr>
      <w:rPr>
        <w:rFonts w:ascii="Symbol" w:hAnsi="Symbol" w:hint="default"/>
      </w:rPr>
    </w:lvl>
    <w:lvl w:ilvl="1" w:tplc="E6A86D52" w:tentative="1">
      <w:start w:val="1"/>
      <w:numFmt w:val="bullet"/>
      <w:lvlText w:val="•"/>
      <w:lvlJc w:val="left"/>
      <w:pPr>
        <w:tabs>
          <w:tab w:val="num" w:pos="1440"/>
        </w:tabs>
        <w:ind w:left="1440" w:hanging="360"/>
      </w:pPr>
      <w:rPr>
        <w:rFonts w:ascii="Arial" w:hAnsi="Arial" w:hint="default"/>
      </w:rPr>
    </w:lvl>
    <w:lvl w:ilvl="2" w:tplc="55946784" w:tentative="1">
      <w:start w:val="1"/>
      <w:numFmt w:val="bullet"/>
      <w:lvlText w:val="•"/>
      <w:lvlJc w:val="left"/>
      <w:pPr>
        <w:tabs>
          <w:tab w:val="num" w:pos="2160"/>
        </w:tabs>
        <w:ind w:left="2160" w:hanging="360"/>
      </w:pPr>
      <w:rPr>
        <w:rFonts w:ascii="Arial" w:hAnsi="Arial" w:hint="default"/>
      </w:rPr>
    </w:lvl>
    <w:lvl w:ilvl="3" w:tplc="A68E43C0" w:tentative="1">
      <w:start w:val="1"/>
      <w:numFmt w:val="bullet"/>
      <w:lvlText w:val="•"/>
      <w:lvlJc w:val="left"/>
      <w:pPr>
        <w:tabs>
          <w:tab w:val="num" w:pos="2880"/>
        </w:tabs>
        <w:ind w:left="2880" w:hanging="360"/>
      </w:pPr>
      <w:rPr>
        <w:rFonts w:ascii="Arial" w:hAnsi="Arial" w:hint="default"/>
      </w:rPr>
    </w:lvl>
    <w:lvl w:ilvl="4" w:tplc="A94A2104" w:tentative="1">
      <w:start w:val="1"/>
      <w:numFmt w:val="bullet"/>
      <w:lvlText w:val="•"/>
      <w:lvlJc w:val="left"/>
      <w:pPr>
        <w:tabs>
          <w:tab w:val="num" w:pos="3600"/>
        </w:tabs>
        <w:ind w:left="3600" w:hanging="360"/>
      </w:pPr>
      <w:rPr>
        <w:rFonts w:ascii="Arial" w:hAnsi="Arial" w:hint="default"/>
      </w:rPr>
    </w:lvl>
    <w:lvl w:ilvl="5" w:tplc="027C92E4" w:tentative="1">
      <w:start w:val="1"/>
      <w:numFmt w:val="bullet"/>
      <w:lvlText w:val="•"/>
      <w:lvlJc w:val="left"/>
      <w:pPr>
        <w:tabs>
          <w:tab w:val="num" w:pos="4320"/>
        </w:tabs>
        <w:ind w:left="4320" w:hanging="360"/>
      </w:pPr>
      <w:rPr>
        <w:rFonts w:ascii="Arial" w:hAnsi="Arial" w:hint="default"/>
      </w:rPr>
    </w:lvl>
    <w:lvl w:ilvl="6" w:tplc="DE9CA516" w:tentative="1">
      <w:start w:val="1"/>
      <w:numFmt w:val="bullet"/>
      <w:lvlText w:val="•"/>
      <w:lvlJc w:val="left"/>
      <w:pPr>
        <w:tabs>
          <w:tab w:val="num" w:pos="5040"/>
        </w:tabs>
        <w:ind w:left="5040" w:hanging="360"/>
      </w:pPr>
      <w:rPr>
        <w:rFonts w:ascii="Arial" w:hAnsi="Arial" w:hint="default"/>
      </w:rPr>
    </w:lvl>
    <w:lvl w:ilvl="7" w:tplc="BFAE17C6" w:tentative="1">
      <w:start w:val="1"/>
      <w:numFmt w:val="bullet"/>
      <w:lvlText w:val="•"/>
      <w:lvlJc w:val="left"/>
      <w:pPr>
        <w:tabs>
          <w:tab w:val="num" w:pos="5760"/>
        </w:tabs>
        <w:ind w:left="5760" w:hanging="360"/>
      </w:pPr>
      <w:rPr>
        <w:rFonts w:ascii="Arial" w:hAnsi="Arial" w:hint="default"/>
      </w:rPr>
    </w:lvl>
    <w:lvl w:ilvl="8" w:tplc="7796538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3537CF0"/>
    <w:multiLevelType w:val="hybridMultilevel"/>
    <w:tmpl w:val="CBC8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6267BE"/>
    <w:multiLevelType w:val="hybridMultilevel"/>
    <w:tmpl w:val="3050B202"/>
    <w:lvl w:ilvl="0" w:tplc="04090001">
      <w:start w:val="1"/>
      <w:numFmt w:val="bullet"/>
      <w:lvlText w:val=""/>
      <w:lvlJc w:val="left"/>
      <w:pPr>
        <w:tabs>
          <w:tab w:val="num" w:pos="720"/>
        </w:tabs>
        <w:ind w:left="720" w:hanging="360"/>
      </w:pPr>
      <w:rPr>
        <w:rFonts w:ascii="Symbol" w:hAnsi="Symbol" w:hint="default"/>
      </w:rPr>
    </w:lvl>
    <w:lvl w:ilvl="1" w:tplc="9F52873E" w:tentative="1">
      <w:start w:val="1"/>
      <w:numFmt w:val="bullet"/>
      <w:lvlText w:val="•"/>
      <w:lvlJc w:val="left"/>
      <w:pPr>
        <w:tabs>
          <w:tab w:val="num" w:pos="1440"/>
        </w:tabs>
        <w:ind w:left="1440" w:hanging="360"/>
      </w:pPr>
      <w:rPr>
        <w:rFonts w:ascii="Arial" w:hAnsi="Arial" w:hint="default"/>
      </w:rPr>
    </w:lvl>
    <w:lvl w:ilvl="2" w:tplc="F73C4BA6" w:tentative="1">
      <w:start w:val="1"/>
      <w:numFmt w:val="bullet"/>
      <w:lvlText w:val="•"/>
      <w:lvlJc w:val="left"/>
      <w:pPr>
        <w:tabs>
          <w:tab w:val="num" w:pos="2160"/>
        </w:tabs>
        <w:ind w:left="2160" w:hanging="360"/>
      </w:pPr>
      <w:rPr>
        <w:rFonts w:ascii="Arial" w:hAnsi="Arial" w:hint="default"/>
      </w:rPr>
    </w:lvl>
    <w:lvl w:ilvl="3" w:tplc="A5542142" w:tentative="1">
      <w:start w:val="1"/>
      <w:numFmt w:val="bullet"/>
      <w:lvlText w:val="•"/>
      <w:lvlJc w:val="left"/>
      <w:pPr>
        <w:tabs>
          <w:tab w:val="num" w:pos="2880"/>
        </w:tabs>
        <w:ind w:left="2880" w:hanging="360"/>
      </w:pPr>
      <w:rPr>
        <w:rFonts w:ascii="Arial" w:hAnsi="Arial" w:hint="default"/>
      </w:rPr>
    </w:lvl>
    <w:lvl w:ilvl="4" w:tplc="38C69124" w:tentative="1">
      <w:start w:val="1"/>
      <w:numFmt w:val="bullet"/>
      <w:lvlText w:val="•"/>
      <w:lvlJc w:val="left"/>
      <w:pPr>
        <w:tabs>
          <w:tab w:val="num" w:pos="3600"/>
        </w:tabs>
        <w:ind w:left="3600" w:hanging="360"/>
      </w:pPr>
      <w:rPr>
        <w:rFonts w:ascii="Arial" w:hAnsi="Arial" w:hint="default"/>
      </w:rPr>
    </w:lvl>
    <w:lvl w:ilvl="5" w:tplc="A31E3FF4" w:tentative="1">
      <w:start w:val="1"/>
      <w:numFmt w:val="bullet"/>
      <w:lvlText w:val="•"/>
      <w:lvlJc w:val="left"/>
      <w:pPr>
        <w:tabs>
          <w:tab w:val="num" w:pos="4320"/>
        </w:tabs>
        <w:ind w:left="4320" w:hanging="360"/>
      </w:pPr>
      <w:rPr>
        <w:rFonts w:ascii="Arial" w:hAnsi="Arial" w:hint="default"/>
      </w:rPr>
    </w:lvl>
    <w:lvl w:ilvl="6" w:tplc="DABE34BC" w:tentative="1">
      <w:start w:val="1"/>
      <w:numFmt w:val="bullet"/>
      <w:lvlText w:val="•"/>
      <w:lvlJc w:val="left"/>
      <w:pPr>
        <w:tabs>
          <w:tab w:val="num" w:pos="5040"/>
        </w:tabs>
        <w:ind w:left="5040" w:hanging="360"/>
      </w:pPr>
      <w:rPr>
        <w:rFonts w:ascii="Arial" w:hAnsi="Arial" w:hint="default"/>
      </w:rPr>
    </w:lvl>
    <w:lvl w:ilvl="7" w:tplc="6FC67E4E" w:tentative="1">
      <w:start w:val="1"/>
      <w:numFmt w:val="bullet"/>
      <w:lvlText w:val="•"/>
      <w:lvlJc w:val="left"/>
      <w:pPr>
        <w:tabs>
          <w:tab w:val="num" w:pos="5760"/>
        </w:tabs>
        <w:ind w:left="5760" w:hanging="360"/>
      </w:pPr>
      <w:rPr>
        <w:rFonts w:ascii="Arial" w:hAnsi="Arial" w:hint="default"/>
      </w:rPr>
    </w:lvl>
    <w:lvl w:ilvl="8" w:tplc="005045A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8913384"/>
    <w:multiLevelType w:val="hybridMultilevel"/>
    <w:tmpl w:val="CAACE5F0"/>
    <w:lvl w:ilvl="0" w:tplc="04090001">
      <w:start w:val="1"/>
      <w:numFmt w:val="bullet"/>
      <w:lvlText w:val=""/>
      <w:lvlJc w:val="left"/>
      <w:pPr>
        <w:tabs>
          <w:tab w:val="num" w:pos="1440"/>
        </w:tabs>
        <w:ind w:left="1440" w:hanging="360"/>
      </w:pPr>
      <w:rPr>
        <w:rFonts w:ascii="Symbol" w:hAnsi="Symbol" w:hint="default"/>
      </w:rPr>
    </w:lvl>
    <w:lvl w:ilvl="1" w:tplc="E0942D94" w:tentative="1">
      <w:start w:val="1"/>
      <w:numFmt w:val="bullet"/>
      <w:lvlText w:val="•"/>
      <w:lvlJc w:val="left"/>
      <w:pPr>
        <w:tabs>
          <w:tab w:val="num" w:pos="2160"/>
        </w:tabs>
        <w:ind w:left="2160" w:hanging="360"/>
      </w:pPr>
      <w:rPr>
        <w:rFonts w:ascii="Arial" w:hAnsi="Arial" w:hint="default"/>
      </w:rPr>
    </w:lvl>
    <w:lvl w:ilvl="2" w:tplc="04A0A88A" w:tentative="1">
      <w:start w:val="1"/>
      <w:numFmt w:val="bullet"/>
      <w:lvlText w:val="•"/>
      <w:lvlJc w:val="left"/>
      <w:pPr>
        <w:tabs>
          <w:tab w:val="num" w:pos="2880"/>
        </w:tabs>
        <w:ind w:left="2880" w:hanging="360"/>
      </w:pPr>
      <w:rPr>
        <w:rFonts w:ascii="Arial" w:hAnsi="Arial" w:hint="default"/>
      </w:rPr>
    </w:lvl>
    <w:lvl w:ilvl="3" w:tplc="4C0A6B4C" w:tentative="1">
      <w:start w:val="1"/>
      <w:numFmt w:val="bullet"/>
      <w:lvlText w:val="•"/>
      <w:lvlJc w:val="left"/>
      <w:pPr>
        <w:tabs>
          <w:tab w:val="num" w:pos="3600"/>
        </w:tabs>
        <w:ind w:left="3600" w:hanging="360"/>
      </w:pPr>
      <w:rPr>
        <w:rFonts w:ascii="Arial" w:hAnsi="Arial" w:hint="default"/>
      </w:rPr>
    </w:lvl>
    <w:lvl w:ilvl="4" w:tplc="C532B364" w:tentative="1">
      <w:start w:val="1"/>
      <w:numFmt w:val="bullet"/>
      <w:lvlText w:val="•"/>
      <w:lvlJc w:val="left"/>
      <w:pPr>
        <w:tabs>
          <w:tab w:val="num" w:pos="4320"/>
        </w:tabs>
        <w:ind w:left="4320" w:hanging="360"/>
      </w:pPr>
      <w:rPr>
        <w:rFonts w:ascii="Arial" w:hAnsi="Arial" w:hint="default"/>
      </w:rPr>
    </w:lvl>
    <w:lvl w:ilvl="5" w:tplc="9A927FDC" w:tentative="1">
      <w:start w:val="1"/>
      <w:numFmt w:val="bullet"/>
      <w:lvlText w:val="•"/>
      <w:lvlJc w:val="left"/>
      <w:pPr>
        <w:tabs>
          <w:tab w:val="num" w:pos="5040"/>
        </w:tabs>
        <w:ind w:left="5040" w:hanging="360"/>
      </w:pPr>
      <w:rPr>
        <w:rFonts w:ascii="Arial" w:hAnsi="Arial" w:hint="default"/>
      </w:rPr>
    </w:lvl>
    <w:lvl w:ilvl="6" w:tplc="B4166566" w:tentative="1">
      <w:start w:val="1"/>
      <w:numFmt w:val="bullet"/>
      <w:lvlText w:val="•"/>
      <w:lvlJc w:val="left"/>
      <w:pPr>
        <w:tabs>
          <w:tab w:val="num" w:pos="5760"/>
        </w:tabs>
        <w:ind w:left="5760" w:hanging="360"/>
      </w:pPr>
      <w:rPr>
        <w:rFonts w:ascii="Arial" w:hAnsi="Arial" w:hint="default"/>
      </w:rPr>
    </w:lvl>
    <w:lvl w:ilvl="7" w:tplc="9050B1A8" w:tentative="1">
      <w:start w:val="1"/>
      <w:numFmt w:val="bullet"/>
      <w:lvlText w:val="•"/>
      <w:lvlJc w:val="left"/>
      <w:pPr>
        <w:tabs>
          <w:tab w:val="num" w:pos="6480"/>
        </w:tabs>
        <w:ind w:left="6480" w:hanging="360"/>
      </w:pPr>
      <w:rPr>
        <w:rFonts w:ascii="Arial" w:hAnsi="Arial" w:hint="default"/>
      </w:rPr>
    </w:lvl>
    <w:lvl w:ilvl="8" w:tplc="F4866F5E" w:tentative="1">
      <w:start w:val="1"/>
      <w:numFmt w:val="bullet"/>
      <w:lvlText w:val="•"/>
      <w:lvlJc w:val="left"/>
      <w:pPr>
        <w:tabs>
          <w:tab w:val="num" w:pos="7200"/>
        </w:tabs>
        <w:ind w:left="7200" w:hanging="360"/>
      </w:pPr>
      <w:rPr>
        <w:rFonts w:ascii="Arial" w:hAnsi="Arial" w:hint="default"/>
      </w:rPr>
    </w:lvl>
  </w:abstractNum>
  <w:abstractNum w:abstractNumId="30" w15:restartNumberingAfterBreak="0">
    <w:nsid w:val="7ABC4E86"/>
    <w:multiLevelType w:val="hybridMultilevel"/>
    <w:tmpl w:val="59FEC1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E455BB"/>
    <w:multiLevelType w:val="hybridMultilevel"/>
    <w:tmpl w:val="38D0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7"/>
  </w:num>
  <w:num w:numId="4">
    <w:abstractNumId w:val="16"/>
  </w:num>
  <w:num w:numId="5">
    <w:abstractNumId w:val="25"/>
  </w:num>
  <w:num w:numId="6">
    <w:abstractNumId w:val="19"/>
  </w:num>
  <w:num w:numId="7">
    <w:abstractNumId w:val="18"/>
  </w:num>
  <w:num w:numId="8">
    <w:abstractNumId w:val="31"/>
  </w:num>
  <w:num w:numId="9">
    <w:abstractNumId w:val="17"/>
  </w:num>
  <w:num w:numId="10">
    <w:abstractNumId w:val="24"/>
  </w:num>
  <w:num w:numId="11">
    <w:abstractNumId w:val="13"/>
  </w:num>
  <w:num w:numId="12">
    <w:abstractNumId w:val="8"/>
  </w:num>
  <w:num w:numId="13">
    <w:abstractNumId w:val="2"/>
  </w:num>
  <w:num w:numId="14">
    <w:abstractNumId w:val="6"/>
  </w:num>
  <w:num w:numId="15">
    <w:abstractNumId w:val="30"/>
  </w:num>
  <w:num w:numId="16">
    <w:abstractNumId w:val="21"/>
  </w:num>
  <w:num w:numId="17">
    <w:abstractNumId w:val="0"/>
  </w:num>
  <w:num w:numId="18">
    <w:abstractNumId w:val="10"/>
  </w:num>
  <w:num w:numId="19">
    <w:abstractNumId w:val="22"/>
  </w:num>
  <w:num w:numId="20">
    <w:abstractNumId w:val="29"/>
  </w:num>
  <w:num w:numId="21">
    <w:abstractNumId w:val="9"/>
  </w:num>
  <w:num w:numId="22">
    <w:abstractNumId w:val="5"/>
  </w:num>
  <w:num w:numId="23">
    <w:abstractNumId w:val="12"/>
  </w:num>
  <w:num w:numId="24">
    <w:abstractNumId w:val="23"/>
  </w:num>
  <w:num w:numId="25">
    <w:abstractNumId w:val="14"/>
  </w:num>
  <w:num w:numId="26">
    <w:abstractNumId w:val="26"/>
  </w:num>
  <w:num w:numId="27">
    <w:abstractNumId w:val="4"/>
  </w:num>
  <w:num w:numId="28">
    <w:abstractNumId w:val="1"/>
  </w:num>
  <w:num w:numId="29">
    <w:abstractNumId w:val="28"/>
  </w:num>
  <w:num w:numId="30">
    <w:abstractNumId w:val="3"/>
  </w:num>
  <w:num w:numId="31">
    <w:abstractNumId w:val="2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1E"/>
    <w:rsid w:val="00017C71"/>
    <w:rsid w:val="0002509E"/>
    <w:rsid w:val="002C7AEE"/>
    <w:rsid w:val="00352C27"/>
    <w:rsid w:val="003C6C4B"/>
    <w:rsid w:val="003D2A8E"/>
    <w:rsid w:val="003D4366"/>
    <w:rsid w:val="0040178F"/>
    <w:rsid w:val="004629BF"/>
    <w:rsid w:val="004A432C"/>
    <w:rsid w:val="00513DDB"/>
    <w:rsid w:val="00597304"/>
    <w:rsid w:val="006223E2"/>
    <w:rsid w:val="007B7464"/>
    <w:rsid w:val="008923C1"/>
    <w:rsid w:val="00900361"/>
    <w:rsid w:val="00A15528"/>
    <w:rsid w:val="00A618C0"/>
    <w:rsid w:val="00CD6927"/>
    <w:rsid w:val="00D11820"/>
    <w:rsid w:val="00F965EB"/>
    <w:rsid w:val="00FF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DAA2"/>
  <w15:chartTrackingRefBased/>
  <w15:docId w15:val="{5F14AF2F-7A08-416E-9154-E887B416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01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FF301E"/>
    <w:pPr>
      <w:widowControl w:val="0"/>
      <w:autoSpaceDE w:val="0"/>
      <w:autoSpaceDN w:val="0"/>
      <w:adjustRightInd w:val="0"/>
      <w:spacing w:after="0" w:line="240" w:lineRule="auto"/>
      <w:ind w:left="540" w:hanging="540"/>
      <w:outlineLvl w:val="0"/>
    </w:pPr>
    <w:rPr>
      <w:rFonts w:ascii="Times New Roman" w:hAnsi="Times New Roman"/>
      <w:color w:val="000000"/>
      <w:kern w:val="24"/>
      <w:sz w:val="64"/>
      <w:szCs w:val="6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1E"/>
    <w:rPr>
      <w:rFonts w:ascii="Times New Roman" w:eastAsia="Times New Roman" w:hAnsi="Times New Roman" w:cs="Times New Roman"/>
      <w:color w:val="000000"/>
      <w:kern w:val="24"/>
      <w:sz w:val="64"/>
      <w:szCs w:val="64"/>
    </w:rPr>
  </w:style>
  <w:style w:type="character" w:styleId="Hyperlink">
    <w:name w:val="Hyperlink"/>
    <w:basedOn w:val="DefaultParagraphFont"/>
    <w:uiPriority w:val="99"/>
    <w:unhideWhenUsed/>
    <w:rsid w:val="00FF301E"/>
    <w:rPr>
      <w:color w:val="0563C1" w:themeColor="hyperlink"/>
      <w:u w:val="single"/>
    </w:rPr>
  </w:style>
  <w:style w:type="paragraph" w:styleId="ListParagraph">
    <w:name w:val="List Paragraph"/>
    <w:basedOn w:val="Normal"/>
    <w:uiPriority w:val="34"/>
    <w:qFormat/>
    <w:rsid w:val="00FF301E"/>
    <w:pPr>
      <w:ind w:left="720"/>
      <w:contextualSpacing/>
    </w:pPr>
  </w:style>
  <w:style w:type="paragraph" w:customStyle="1" w:styleId="Default">
    <w:name w:val="Default"/>
    <w:rsid w:val="007B7464"/>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NoSpacing">
    <w:name w:val="No Spacing"/>
    <w:uiPriority w:val="1"/>
    <w:qFormat/>
    <w:rsid w:val="00597304"/>
    <w:pPr>
      <w:spacing w:after="0" w:line="240" w:lineRule="auto"/>
    </w:pPr>
    <w:rPr>
      <w:rFonts w:ascii="Calibri" w:eastAsia="Times New Roman" w:hAnsi="Calibri" w:cs="Times New Roman"/>
    </w:rPr>
  </w:style>
  <w:style w:type="character" w:styleId="Mention">
    <w:name w:val="Mention"/>
    <w:basedOn w:val="DefaultParagraphFont"/>
    <w:uiPriority w:val="99"/>
    <w:semiHidden/>
    <w:unhideWhenUsed/>
    <w:rsid w:val="00597304"/>
    <w:rPr>
      <w:color w:val="2B579A"/>
      <w:shd w:val="clear" w:color="auto" w:fill="E6E6E6"/>
    </w:rPr>
  </w:style>
  <w:style w:type="paragraph" w:styleId="NormalWeb">
    <w:name w:val="Normal (Web)"/>
    <w:basedOn w:val="Normal"/>
    <w:uiPriority w:val="99"/>
    <w:semiHidden/>
    <w:unhideWhenUsed/>
    <w:rsid w:val="00D1182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25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9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177">
      <w:bodyDiv w:val="1"/>
      <w:marLeft w:val="0"/>
      <w:marRight w:val="0"/>
      <w:marTop w:val="0"/>
      <w:marBottom w:val="0"/>
      <w:divBdr>
        <w:top w:val="none" w:sz="0" w:space="0" w:color="auto"/>
        <w:left w:val="none" w:sz="0" w:space="0" w:color="auto"/>
        <w:bottom w:val="none" w:sz="0" w:space="0" w:color="auto"/>
        <w:right w:val="none" w:sz="0" w:space="0" w:color="auto"/>
      </w:divBdr>
      <w:divsChild>
        <w:div w:id="1806049495">
          <w:marLeft w:val="446"/>
          <w:marRight w:val="0"/>
          <w:marTop w:val="0"/>
          <w:marBottom w:val="0"/>
          <w:divBdr>
            <w:top w:val="none" w:sz="0" w:space="0" w:color="auto"/>
            <w:left w:val="none" w:sz="0" w:space="0" w:color="auto"/>
            <w:bottom w:val="none" w:sz="0" w:space="0" w:color="auto"/>
            <w:right w:val="none" w:sz="0" w:space="0" w:color="auto"/>
          </w:divBdr>
        </w:div>
        <w:div w:id="603541938">
          <w:marLeft w:val="446"/>
          <w:marRight w:val="0"/>
          <w:marTop w:val="0"/>
          <w:marBottom w:val="0"/>
          <w:divBdr>
            <w:top w:val="none" w:sz="0" w:space="0" w:color="auto"/>
            <w:left w:val="none" w:sz="0" w:space="0" w:color="auto"/>
            <w:bottom w:val="none" w:sz="0" w:space="0" w:color="auto"/>
            <w:right w:val="none" w:sz="0" w:space="0" w:color="auto"/>
          </w:divBdr>
        </w:div>
        <w:div w:id="1683891853">
          <w:marLeft w:val="446"/>
          <w:marRight w:val="0"/>
          <w:marTop w:val="0"/>
          <w:marBottom w:val="0"/>
          <w:divBdr>
            <w:top w:val="none" w:sz="0" w:space="0" w:color="auto"/>
            <w:left w:val="none" w:sz="0" w:space="0" w:color="auto"/>
            <w:bottom w:val="none" w:sz="0" w:space="0" w:color="auto"/>
            <w:right w:val="none" w:sz="0" w:space="0" w:color="auto"/>
          </w:divBdr>
        </w:div>
        <w:div w:id="1275359155">
          <w:marLeft w:val="446"/>
          <w:marRight w:val="0"/>
          <w:marTop w:val="0"/>
          <w:marBottom w:val="0"/>
          <w:divBdr>
            <w:top w:val="none" w:sz="0" w:space="0" w:color="auto"/>
            <w:left w:val="none" w:sz="0" w:space="0" w:color="auto"/>
            <w:bottom w:val="none" w:sz="0" w:space="0" w:color="auto"/>
            <w:right w:val="none" w:sz="0" w:space="0" w:color="auto"/>
          </w:divBdr>
        </w:div>
        <w:div w:id="294214314">
          <w:marLeft w:val="446"/>
          <w:marRight w:val="0"/>
          <w:marTop w:val="0"/>
          <w:marBottom w:val="0"/>
          <w:divBdr>
            <w:top w:val="none" w:sz="0" w:space="0" w:color="auto"/>
            <w:left w:val="none" w:sz="0" w:space="0" w:color="auto"/>
            <w:bottom w:val="none" w:sz="0" w:space="0" w:color="auto"/>
            <w:right w:val="none" w:sz="0" w:space="0" w:color="auto"/>
          </w:divBdr>
        </w:div>
        <w:div w:id="2105686501">
          <w:marLeft w:val="446"/>
          <w:marRight w:val="0"/>
          <w:marTop w:val="0"/>
          <w:marBottom w:val="0"/>
          <w:divBdr>
            <w:top w:val="none" w:sz="0" w:space="0" w:color="auto"/>
            <w:left w:val="none" w:sz="0" w:space="0" w:color="auto"/>
            <w:bottom w:val="none" w:sz="0" w:space="0" w:color="auto"/>
            <w:right w:val="none" w:sz="0" w:space="0" w:color="auto"/>
          </w:divBdr>
        </w:div>
        <w:div w:id="1205823625">
          <w:marLeft w:val="446"/>
          <w:marRight w:val="0"/>
          <w:marTop w:val="0"/>
          <w:marBottom w:val="0"/>
          <w:divBdr>
            <w:top w:val="none" w:sz="0" w:space="0" w:color="auto"/>
            <w:left w:val="none" w:sz="0" w:space="0" w:color="auto"/>
            <w:bottom w:val="none" w:sz="0" w:space="0" w:color="auto"/>
            <w:right w:val="none" w:sz="0" w:space="0" w:color="auto"/>
          </w:divBdr>
        </w:div>
        <w:div w:id="1022052755">
          <w:marLeft w:val="446"/>
          <w:marRight w:val="0"/>
          <w:marTop w:val="0"/>
          <w:marBottom w:val="0"/>
          <w:divBdr>
            <w:top w:val="none" w:sz="0" w:space="0" w:color="auto"/>
            <w:left w:val="none" w:sz="0" w:space="0" w:color="auto"/>
            <w:bottom w:val="none" w:sz="0" w:space="0" w:color="auto"/>
            <w:right w:val="none" w:sz="0" w:space="0" w:color="auto"/>
          </w:divBdr>
        </w:div>
        <w:div w:id="658117044">
          <w:marLeft w:val="446"/>
          <w:marRight w:val="0"/>
          <w:marTop w:val="0"/>
          <w:marBottom w:val="0"/>
          <w:divBdr>
            <w:top w:val="none" w:sz="0" w:space="0" w:color="auto"/>
            <w:left w:val="none" w:sz="0" w:space="0" w:color="auto"/>
            <w:bottom w:val="none" w:sz="0" w:space="0" w:color="auto"/>
            <w:right w:val="none" w:sz="0" w:space="0" w:color="auto"/>
          </w:divBdr>
        </w:div>
        <w:div w:id="1743211262">
          <w:marLeft w:val="446"/>
          <w:marRight w:val="0"/>
          <w:marTop w:val="0"/>
          <w:marBottom w:val="0"/>
          <w:divBdr>
            <w:top w:val="none" w:sz="0" w:space="0" w:color="auto"/>
            <w:left w:val="none" w:sz="0" w:space="0" w:color="auto"/>
            <w:bottom w:val="none" w:sz="0" w:space="0" w:color="auto"/>
            <w:right w:val="none" w:sz="0" w:space="0" w:color="auto"/>
          </w:divBdr>
        </w:div>
        <w:div w:id="1996689416">
          <w:marLeft w:val="446"/>
          <w:marRight w:val="0"/>
          <w:marTop w:val="0"/>
          <w:marBottom w:val="0"/>
          <w:divBdr>
            <w:top w:val="none" w:sz="0" w:space="0" w:color="auto"/>
            <w:left w:val="none" w:sz="0" w:space="0" w:color="auto"/>
            <w:bottom w:val="none" w:sz="0" w:space="0" w:color="auto"/>
            <w:right w:val="none" w:sz="0" w:space="0" w:color="auto"/>
          </w:divBdr>
        </w:div>
      </w:divsChild>
    </w:div>
    <w:div w:id="552275516">
      <w:bodyDiv w:val="1"/>
      <w:marLeft w:val="0"/>
      <w:marRight w:val="0"/>
      <w:marTop w:val="0"/>
      <w:marBottom w:val="0"/>
      <w:divBdr>
        <w:top w:val="none" w:sz="0" w:space="0" w:color="auto"/>
        <w:left w:val="none" w:sz="0" w:space="0" w:color="auto"/>
        <w:bottom w:val="none" w:sz="0" w:space="0" w:color="auto"/>
        <w:right w:val="none" w:sz="0" w:space="0" w:color="auto"/>
      </w:divBdr>
      <w:divsChild>
        <w:div w:id="114912368">
          <w:marLeft w:val="446"/>
          <w:marRight w:val="0"/>
          <w:marTop w:val="0"/>
          <w:marBottom w:val="0"/>
          <w:divBdr>
            <w:top w:val="none" w:sz="0" w:space="0" w:color="auto"/>
            <w:left w:val="none" w:sz="0" w:space="0" w:color="auto"/>
            <w:bottom w:val="none" w:sz="0" w:space="0" w:color="auto"/>
            <w:right w:val="none" w:sz="0" w:space="0" w:color="auto"/>
          </w:divBdr>
        </w:div>
        <w:div w:id="1005012035">
          <w:marLeft w:val="446"/>
          <w:marRight w:val="0"/>
          <w:marTop w:val="0"/>
          <w:marBottom w:val="0"/>
          <w:divBdr>
            <w:top w:val="none" w:sz="0" w:space="0" w:color="auto"/>
            <w:left w:val="none" w:sz="0" w:space="0" w:color="auto"/>
            <w:bottom w:val="none" w:sz="0" w:space="0" w:color="auto"/>
            <w:right w:val="none" w:sz="0" w:space="0" w:color="auto"/>
          </w:divBdr>
        </w:div>
        <w:div w:id="1301034251">
          <w:marLeft w:val="446"/>
          <w:marRight w:val="0"/>
          <w:marTop w:val="0"/>
          <w:marBottom w:val="0"/>
          <w:divBdr>
            <w:top w:val="none" w:sz="0" w:space="0" w:color="auto"/>
            <w:left w:val="none" w:sz="0" w:space="0" w:color="auto"/>
            <w:bottom w:val="none" w:sz="0" w:space="0" w:color="auto"/>
            <w:right w:val="none" w:sz="0" w:space="0" w:color="auto"/>
          </w:divBdr>
        </w:div>
        <w:div w:id="1474061784">
          <w:marLeft w:val="446"/>
          <w:marRight w:val="0"/>
          <w:marTop w:val="0"/>
          <w:marBottom w:val="0"/>
          <w:divBdr>
            <w:top w:val="none" w:sz="0" w:space="0" w:color="auto"/>
            <w:left w:val="none" w:sz="0" w:space="0" w:color="auto"/>
            <w:bottom w:val="none" w:sz="0" w:space="0" w:color="auto"/>
            <w:right w:val="none" w:sz="0" w:space="0" w:color="auto"/>
          </w:divBdr>
        </w:div>
        <w:div w:id="799961912">
          <w:marLeft w:val="446"/>
          <w:marRight w:val="0"/>
          <w:marTop w:val="0"/>
          <w:marBottom w:val="0"/>
          <w:divBdr>
            <w:top w:val="none" w:sz="0" w:space="0" w:color="auto"/>
            <w:left w:val="none" w:sz="0" w:space="0" w:color="auto"/>
            <w:bottom w:val="none" w:sz="0" w:space="0" w:color="auto"/>
            <w:right w:val="none" w:sz="0" w:space="0" w:color="auto"/>
          </w:divBdr>
        </w:div>
        <w:div w:id="1265726944">
          <w:marLeft w:val="446"/>
          <w:marRight w:val="0"/>
          <w:marTop w:val="0"/>
          <w:marBottom w:val="0"/>
          <w:divBdr>
            <w:top w:val="none" w:sz="0" w:space="0" w:color="auto"/>
            <w:left w:val="none" w:sz="0" w:space="0" w:color="auto"/>
            <w:bottom w:val="none" w:sz="0" w:space="0" w:color="auto"/>
            <w:right w:val="none" w:sz="0" w:space="0" w:color="auto"/>
          </w:divBdr>
        </w:div>
        <w:div w:id="589697398">
          <w:marLeft w:val="446"/>
          <w:marRight w:val="0"/>
          <w:marTop w:val="0"/>
          <w:marBottom w:val="0"/>
          <w:divBdr>
            <w:top w:val="none" w:sz="0" w:space="0" w:color="auto"/>
            <w:left w:val="none" w:sz="0" w:space="0" w:color="auto"/>
            <w:bottom w:val="none" w:sz="0" w:space="0" w:color="auto"/>
            <w:right w:val="none" w:sz="0" w:space="0" w:color="auto"/>
          </w:divBdr>
        </w:div>
        <w:div w:id="694814825">
          <w:marLeft w:val="446"/>
          <w:marRight w:val="0"/>
          <w:marTop w:val="0"/>
          <w:marBottom w:val="0"/>
          <w:divBdr>
            <w:top w:val="none" w:sz="0" w:space="0" w:color="auto"/>
            <w:left w:val="none" w:sz="0" w:space="0" w:color="auto"/>
            <w:bottom w:val="none" w:sz="0" w:space="0" w:color="auto"/>
            <w:right w:val="none" w:sz="0" w:space="0" w:color="auto"/>
          </w:divBdr>
        </w:div>
        <w:div w:id="1907765491">
          <w:marLeft w:val="446"/>
          <w:marRight w:val="0"/>
          <w:marTop w:val="0"/>
          <w:marBottom w:val="0"/>
          <w:divBdr>
            <w:top w:val="none" w:sz="0" w:space="0" w:color="auto"/>
            <w:left w:val="none" w:sz="0" w:space="0" w:color="auto"/>
            <w:bottom w:val="none" w:sz="0" w:space="0" w:color="auto"/>
            <w:right w:val="none" w:sz="0" w:space="0" w:color="auto"/>
          </w:divBdr>
        </w:div>
        <w:div w:id="1056273764">
          <w:marLeft w:val="446"/>
          <w:marRight w:val="0"/>
          <w:marTop w:val="0"/>
          <w:marBottom w:val="0"/>
          <w:divBdr>
            <w:top w:val="none" w:sz="0" w:space="0" w:color="auto"/>
            <w:left w:val="none" w:sz="0" w:space="0" w:color="auto"/>
            <w:bottom w:val="none" w:sz="0" w:space="0" w:color="auto"/>
            <w:right w:val="none" w:sz="0" w:space="0" w:color="auto"/>
          </w:divBdr>
        </w:div>
        <w:div w:id="1159275750">
          <w:marLeft w:val="446"/>
          <w:marRight w:val="0"/>
          <w:marTop w:val="0"/>
          <w:marBottom w:val="0"/>
          <w:divBdr>
            <w:top w:val="none" w:sz="0" w:space="0" w:color="auto"/>
            <w:left w:val="none" w:sz="0" w:space="0" w:color="auto"/>
            <w:bottom w:val="none" w:sz="0" w:space="0" w:color="auto"/>
            <w:right w:val="none" w:sz="0" w:space="0" w:color="auto"/>
          </w:divBdr>
        </w:div>
      </w:divsChild>
    </w:div>
    <w:div w:id="555704975">
      <w:bodyDiv w:val="1"/>
      <w:marLeft w:val="0"/>
      <w:marRight w:val="0"/>
      <w:marTop w:val="0"/>
      <w:marBottom w:val="0"/>
      <w:divBdr>
        <w:top w:val="none" w:sz="0" w:space="0" w:color="auto"/>
        <w:left w:val="none" w:sz="0" w:space="0" w:color="auto"/>
        <w:bottom w:val="none" w:sz="0" w:space="0" w:color="auto"/>
        <w:right w:val="none" w:sz="0" w:space="0" w:color="auto"/>
      </w:divBdr>
      <w:divsChild>
        <w:div w:id="1968703134">
          <w:marLeft w:val="547"/>
          <w:marRight w:val="0"/>
          <w:marTop w:val="0"/>
          <w:marBottom w:val="0"/>
          <w:divBdr>
            <w:top w:val="none" w:sz="0" w:space="0" w:color="auto"/>
            <w:left w:val="none" w:sz="0" w:space="0" w:color="auto"/>
            <w:bottom w:val="none" w:sz="0" w:space="0" w:color="auto"/>
            <w:right w:val="none" w:sz="0" w:space="0" w:color="auto"/>
          </w:divBdr>
        </w:div>
        <w:div w:id="1542937763">
          <w:marLeft w:val="547"/>
          <w:marRight w:val="0"/>
          <w:marTop w:val="0"/>
          <w:marBottom w:val="0"/>
          <w:divBdr>
            <w:top w:val="none" w:sz="0" w:space="0" w:color="auto"/>
            <w:left w:val="none" w:sz="0" w:space="0" w:color="auto"/>
            <w:bottom w:val="none" w:sz="0" w:space="0" w:color="auto"/>
            <w:right w:val="none" w:sz="0" w:space="0" w:color="auto"/>
          </w:divBdr>
        </w:div>
        <w:div w:id="225535351">
          <w:marLeft w:val="547"/>
          <w:marRight w:val="0"/>
          <w:marTop w:val="0"/>
          <w:marBottom w:val="0"/>
          <w:divBdr>
            <w:top w:val="none" w:sz="0" w:space="0" w:color="auto"/>
            <w:left w:val="none" w:sz="0" w:space="0" w:color="auto"/>
            <w:bottom w:val="none" w:sz="0" w:space="0" w:color="auto"/>
            <w:right w:val="none" w:sz="0" w:space="0" w:color="auto"/>
          </w:divBdr>
        </w:div>
        <w:div w:id="296885961">
          <w:marLeft w:val="547"/>
          <w:marRight w:val="0"/>
          <w:marTop w:val="0"/>
          <w:marBottom w:val="0"/>
          <w:divBdr>
            <w:top w:val="none" w:sz="0" w:space="0" w:color="auto"/>
            <w:left w:val="none" w:sz="0" w:space="0" w:color="auto"/>
            <w:bottom w:val="none" w:sz="0" w:space="0" w:color="auto"/>
            <w:right w:val="none" w:sz="0" w:space="0" w:color="auto"/>
          </w:divBdr>
        </w:div>
      </w:divsChild>
    </w:div>
    <w:div w:id="694695636">
      <w:bodyDiv w:val="1"/>
      <w:marLeft w:val="0"/>
      <w:marRight w:val="0"/>
      <w:marTop w:val="0"/>
      <w:marBottom w:val="0"/>
      <w:divBdr>
        <w:top w:val="none" w:sz="0" w:space="0" w:color="auto"/>
        <w:left w:val="none" w:sz="0" w:space="0" w:color="auto"/>
        <w:bottom w:val="none" w:sz="0" w:space="0" w:color="auto"/>
        <w:right w:val="none" w:sz="0" w:space="0" w:color="auto"/>
      </w:divBdr>
      <w:divsChild>
        <w:div w:id="302783227">
          <w:marLeft w:val="547"/>
          <w:marRight w:val="0"/>
          <w:marTop w:val="240"/>
          <w:marBottom w:val="0"/>
          <w:divBdr>
            <w:top w:val="none" w:sz="0" w:space="0" w:color="auto"/>
            <w:left w:val="none" w:sz="0" w:space="0" w:color="auto"/>
            <w:bottom w:val="none" w:sz="0" w:space="0" w:color="auto"/>
            <w:right w:val="none" w:sz="0" w:space="0" w:color="auto"/>
          </w:divBdr>
        </w:div>
        <w:div w:id="1870139565">
          <w:marLeft w:val="547"/>
          <w:marRight w:val="0"/>
          <w:marTop w:val="240"/>
          <w:marBottom w:val="0"/>
          <w:divBdr>
            <w:top w:val="none" w:sz="0" w:space="0" w:color="auto"/>
            <w:left w:val="none" w:sz="0" w:space="0" w:color="auto"/>
            <w:bottom w:val="none" w:sz="0" w:space="0" w:color="auto"/>
            <w:right w:val="none" w:sz="0" w:space="0" w:color="auto"/>
          </w:divBdr>
        </w:div>
        <w:div w:id="503396961">
          <w:marLeft w:val="547"/>
          <w:marRight w:val="0"/>
          <w:marTop w:val="240"/>
          <w:marBottom w:val="0"/>
          <w:divBdr>
            <w:top w:val="none" w:sz="0" w:space="0" w:color="auto"/>
            <w:left w:val="none" w:sz="0" w:space="0" w:color="auto"/>
            <w:bottom w:val="none" w:sz="0" w:space="0" w:color="auto"/>
            <w:right w:val="none" w:sz="0" w:space="0" w:color="auto"/>
          </w:divBdr>
        </w:div>
      </w:divsChild>
    </w:div>
    <w:div w:id="1015309661">
      <w:bodyDiv w:val="1"/>
      <w:marLeft w:val="0"/>
      <w:marRight w:val="0"/>
      <w:marTop w:val="0"/>
      <w:marBottom w:val="0"/>
      <w:divBdr>
        <w:top w:val="none" w:sz="0" w:space="0" w:color="auto"/>
        <w:left w:val="none" w:sz="0" w:space="0" w:color="auto"/>
        <w:bottom w:val="none" w:sz="0" w:space="0" w:color="auto"/>
        <w:right w:val="none" w:sz="0" w:space="0" w:color="auto"/>
      </w:divBdr>
      <w:divsChild>
        <w:div w:id="2017538213">
          <w:marLeft w:val="446"/>
          <w:marRight w:val="0"/>
          <w:marTop w:val="0"/>
          <w:marBottom w:val="0"/>
          <w:divBdr>
            <w:top w:val="none" w:sz="0" w:space="0" w:color="auto"/>
            <w:left w:val="none" w:sz="0" w:space="0" w:color="auto"/>
            <w:bottom w:val="none" w:sz="0" w:space="0" w:color="auto"/>
            <w:right w:val="none" w:sz="0" w:space="0" w:color="auto"/>
          </w:divBdr>
        </w:div>
      </w:divsChild>
    </w:div>
    <w:div w:id="1250233454">
      <w:bodyDiv w:val="1"/>
      <w:marLeft w:val="0"/>
      <w:marRight w:val="0"/>
      <w:marTop w:val="0"/>
      <w:marBottom w:val="0"/>
      <w:divBdr>
        <w:top w:val="none" w:sz="0" w:space="0" w:color="auto"/>
        <w:left w:val="none" w:sz="0" w:space="0" w:color="auto"/>
        <w:bottom w:val="none" w:sz="0" w:space="0" w:color="auto"/>
        <w:right w:val="none" w:sz="0" w:space="0" w:color="auto"/>
      </w:divBdr>
      <w:divsChild>
        <w:div w:id="609237415">
          <w:marLeft w:val="446"/>
          <w:marRight w:val="0"/>
          <w:marTop w:val="0"/>
          <w:marBottom w:val="0"/>
          <w:divBdr>
            <w:top w:val="none" w:sz="0" w:space="0" w:color="auto"/>
            <w:left w:val="none" w:sz="0" w:space="0" w:color="auto"/>
            <w:bottom w:val="none" w:sz="0" w:space="0" w:color="auto"/>
            <w:right w:val="none" w:sz="0" w:space="0" w:color="auto"/>
          </w:divBdr>
        </w:div>
      </w:divsChild>
    </w:div>
    <w:div w:id="1493330720">
      <w:bodyDiv w:val="1"/>
      <w:marLeft w:val="0"/>
      <w:marRight w:val="0"/>
      <w:marTop w:val="0"/>
      <w:marBottom w:val="0"/>
      <w:divBdr>
        <w:top w:val="none" w:sz="0" w:space="0" w:color="auto"/>
        <w:left w:val="none" w:sz="0" w:space="0" w:color="auto"/>
        <w:bottom w:val="none" w:sz="0" w:space="0" w:color="auto"/>
        <w:right w:val="none" w:sz="0" w:space="0" w:color="auto"/>
      </w:divBdr>
      <w:divsChild>
        <w:div w:id="1936207962">
          <w:marLeft w:val="907"/>
          <w:marRight w:val="0"/>
          <w:marTop w:val="0"/>
          <w:marBottom w:val="0"/>
          <w:divBdr>
            <w:top w:val="none" w:sz="0" w:space="0" w:color="auto"/>
            <w:left w:val="none" w:sz="0" w:space="0" w:color="auto"/>
            <w:bottom w:val="none" w:sz="0" w:space="0" w:color="auto"/>
            <w:right w:val="none" w:sz="0" w:space="0" w:color="auto"/>
          </w:divBdr>
        </w:div>
        <w:div w:id="1191718611">
          <w:marLeft w:val="907"/>
          <w:marRight w:val="0"/>
          <w:marTop w:val="0"/>
          <w:marBottom w:val="0"/>
          <w:divBdr>
            <w:top w:val="none" w:sz="0" w:space="0" w:color="auto"/>
            <w:left w:val="none" w:sz="0" w:space="0" w:color="auto"/>
            <w:bottom w:val="none" w:sz="0" w:space="0" w:color="auto"/>
            <w:right w:val="none" w:sz="0" w:space="0" w:color="auto"/>
          </w:divBdr>
        </w:div>
        <w:div w:id="2003729724">
          <w:marLeft w:val="907"/>
          <w:marRight w:val="0"/>
          <w:marTop w:val="0"/>
          <w:marBottom w:val="0"/>
          <w:divBdr>
            <w:top w:val="none" w:sz="0" w:space="0" w:color="auto"/>
            <w:left w:val="none" w:sz="0" w:space="0" w:color="auto"/>
            <w:bottom w:val="none" w:sz="0" w:space="0" w:color="auto"/>
            <w:right w:val="none" w:sz="0" w:space="0" w:color="auto"/>
          </w:divBdr>
        </w:div>
        <w:div w:id="128060976">
          <w:marLeft w:val="907"/>
          <w:marRight w:val="0"/>
          <w:marTop w:val="0"/>
          <w:marBottom w:val="0"/>
          <w:divBdr>
            <w:top w:val="none" w:sz="0" w:space="0" w:color="auto"/>
            <w:left w:val="none" w:sz="0" w:space="0" w:color="auto"/>
            <w:bottom w:val="none" w:sz="0" w:space="0" w:color="auto"/>
            <w:right w:val="none" w:sz="0" w:space="0" w:color="auto"/>
          </w:divBdr>
        </w:div>
      </w:divsChild>
    </w:div>
    <w:div w:id="1724982212">
      <w:bodyDiv w:val="1"/>
      <w:marLeft w:val="0"/>
      <w:marRight w:val="0"/>
      <w:marTop w:val="0"/>
      <w:marBottom w:val="0"/>
      <w:divBdr>
        <w:top w:val="none" w:sz="0" w:space="0" w:color="auto"/>
        <w:left w:val="none" w:sz="0" w:space="0" w:color="auto"/>
        <w:bottom w:val="none" w:sz="0" w:space="0" w:color="auto"/>
        <w:right w:val="none" w:sz="0" w:space="0" w:color="auto"/>
      </w:divBdr>
      <w:divsChild>
        <w:div w:id="1685864604">
          <w:marLeft w:val="547"/>
          <w:marRight w:val="0"/>
          <w:marTop w:val="0"/>
          <w:marBottom w:val="0"/>
          <w:divBdr>
            <w:top w:val="none" w:sz="0" w:space="0" w:color="auto"/>
            <w:left w:val="none" w:sz="0" w:space="0" w:color="auto"/>
            <w:bottom w:val="none" w:sz="0" w:space="0" w:color="auto"/>
            <w:right w:val="none" w:sz="0" w:space="0" w:color="auto"/>
          </w:divBdr>
        </w:div>
        <w:div w:id="705716435">
          <w:marLeft w:val="547"/>
          <w:marRight w:val="0"/>
          <w:marTop w:val="0"/>
          <w:marBottom w:val="0"/>
          <w:divBdr>
            <w:top w:val="none" w:sz="0" w:space="0" w:color="auto"/>
            <w:left w:val="none" w:sz="0" w:space="0" w:color="auto"/>
            <w:bottom w:val="none" w:sz="0" w:space="0" w:color="auto"/>
            <w:right w:val="none" w:sz="0" w:space="0" w:color="auto"/>
          </w:divBdr>
        </w:div>
        <w:div w:id="1313632910">
          <w:marLeft w:val="547"/>
          <w:marRight w:val="0"/>
          <w:marTop w:val="0"/>
          <w:marBottom w:val="0"/>
          <w:divBdr>
            <w:top w:val="none" w:sz="0" w:space="0" w:color="auto"/>
            <w:left w:val="none" w:sz="0" w:space="0" w:color="auto"/>
            <w:bottom w:val="none" w:sz="0" w:space="0" w:color="auto"/>
            <w:right w:val="none" w:sz="0" w:space="0" w:color="auto"/>
          </w:divBdr>
        </w:div>
        <w:div w:id="1489207104">
          <w:marLeft w:val="547"/>
          <w:marRight w:val="0"/>
          <w:marTop w:val="0"/>
          <w:marBottom w:val="0"/>
          <w:divBdr>
            <w:top w:val="none" w:sz="0" w:space="0" w:color="auto"/>
            <w:left w:val="none" w:sz="0" w:space="0" w:color="auto"/>
            <w:bottom w:val="none" w:sz="0" w:space="0" w:color="auto"/>
            <w:right w:val="none" w:sz="0" w:space="0" w:color="auto"/>
          </w:divBdr>
        </w:div>
      </w:divsChild>
    </w:div>
    <w:div w:id="173566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3FAFA665</Template>
  <TotalTime>26</TotalTime>
  <Pages>4</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Zeller</dc:creator>
  <cp:keywords/>
  <dc:description/>
  <cp:lastModifiedBy>Lynn Winchell-Mendy</cp:lastModifiedBy>
  <cp:revision>6</cp:revision>
  <cp:lastPrinted>2017-09-26T18:31:00Z</cp:lastPrinted>
  <dcterms:created xsi:type="dcterms:W3CDTF">2017-09-26T18:14:00Z</dcterms:created>
  <dcterms:modified xsi:type="dcterms:W3CDTF">2017-09-26T18:39:00Z</dcterms:modified>
</cp:coreProperties>
</file>