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-29"/>
        <w:tblW w:w="13765" w:type="dxa"/>
        <w:tblLook w:val="04A0" w:firstRow="1" w:lastRow="0" w:firstColumn="1" w:lastColumn="0" w:noHBand="0" w:noVBand="1"/>
      </w:tblPr>
      <w:tblGrid>
        <w:gridCol w:w="4945"/>
        <w:gridCol w:w="4680"/>
        <w:gridCol w:w="4140"/>
      </w:tblGrid>
      <w:tr w:rsidR="00954A61" w:rsidRPr="006C3B7B" w:rsidTr="00954A61">
        <w:trPr>
          <w:trHeight w:val="710"/>
        </w:trPr>
        <w:tc>
          <w:tcPr>
            <w:tcW w:w="13765" w:type="dxa"/>
            <w:gridSpan w:val="3"/>
          </w:tcPr>
          <w:p w:rsidR="00954A61" w:rsidRPr="006C3B7B" w:rsidRDefault="00954A61" w:rsidP="00596D6E">
            <w:pPr>
              <w:rPr>
                <w:b/>
                <w:sz w:val="28"/>
              </w:rPr>
            </w:pPr>
            <w:r w:rsidRPr="00954A61">
              <w:rPr>
                <w:b/>
                <w:sz w:val="40"/>
                <w:szCs w:val="40"/>
              </w:rPr>
              <w:t>2018 Climate and Energy Meetings Calendar</w:t>
            </w:r>
            <w:r w:rsidRPr="006C3B7B">
              <w:rPr>
                <w:b/>
                <w:sz w:val="28"/>
              </w:rPr>
              <w:t xml:space="preserve"> </w:t>
            </w:r>
            <w:r w:rsidRPr="00567645">
              <w:rPr>
                <w:sz w:val="20"/>
              </w:rPr>
              <w:t>(subject to change)</w:t>
            </w:r>
            <w:r w:rsidRPr="00567645">
              <w:rPr>
                <w:b/>
                <w:sz w:val="20"/>
              </w:rPr>
              <w:t xml:space="preserve"> </w:t>
            </w:r>
          </w:p>
        </w:tc>
      </w:tr>
      <w:tr w:rsidR="00954A61" w:rsidRPr="00954A61" w:rsidTr="00954A61">
        <w:trPr>
          <w:trHeight w:val="530"/>
        </w:trPr>
        <w:tc>
          <w:tcPr>
            <w:tcW w:w="4945" w:type="dxa"/>
            <w:vAlign w:val="center"/>
          </w:tcPr>
          <w:p w:rsidR="00954A61" w:rsidRPr="00954A61" w:rsidRDefault="00954A61" w:rsidP="00954A61">
            <w:pPr>
              <w:rPr>
                <w:b/>
                <w:sz w:val="36"/>
              </w:rPr>
            </w:pPr>
            <w:r w:rsidRPr="00954A61">
              <w:rPr>
                <w:b/>
                <w:sz w:val="36"/>
              </w:rPr>
              <w:t>CEEPC</w:t>
            </w:r>
          </w:p>
        </w:tc>
        <w:tc>
          <w:tcPr>
            <w:tcW w:w="4680" w:type="dxa"/>
            <w:vAlign w:val="center"/>
          </w:tcPr>
          <w:p w:rsidR="00954A61" w:rsidRPr="00954A61" w:rsidRDefault="00954A61" w:rsidP="00954A61">
            <w:pPr>
              <w:rPr>
                <w:b/>
                <w:sz w:val="36"/>
              </w:rPr>
            </w:pPr>
            <w:r w:rsidRPr="00954A61">
              <w:rPr>
                <w:b/>
                <w:sz w:val="36"/>
              </w:rPr>
              <w:t>BEEAC</w:t>
            </w:r>
          </w:p>
        </w:tc>
        <w:tc>
          <w:tcPr>
            <w:tcW w:w="4140" w:type="dxa"/>
            <w:vAlign w:val="center"/>
          </w:tcPr>
          <w:p w:rsidR="00954A61" w:rsidRPr="00954A61" w:rsidRDefault="00954A61" w:rsidP="00954A61">
            <w:pPr>
              <w:rPr>
                <w:b/>
                <w:sz w:val="36"/>
              </w:rPr>
            </w:pPr>
            <w:r w:rsidRPr="00954A61">
              <w:rPr>
                <w:b/>
                <w:sz w:val="36"/>
              </w:rPr>
              <w:t xml:space="preserve">ACPAC  </w:t>
            </w:r>
          </w:p>
        </w:tc>
      </w:tr>
      <w:tr w:rsidR="00954A61" w:rsidRPr="00954A61" w:rsidTr="00E36875">
        <w:trPr>
          <w:trHeight w:val="1611"/>
        </w:trPr>
        <w:tc>
          <w:tcPr>
            <w:tcW w:w="4945" w:type="dxa"/>
            <w:shd w:val="clear" w:color="auto" w:fill="auto"/>
          </w:tcPr>
          <w:p w:rsidR="00954A61" w:rsidRPr="00954A61" w:rsidRDefault="00742674" w:rsidP="00954A6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January 25</w:t>
            </w:r>
          </w:p>
          <w:p w:rsidR="00954A61" w:rsidRPr="00954A61" w:rsidRDefault="00954A61" w:rsidP="00954A61">
            <w:pPr>
              <w:rPr>
                <w:b/>
                <w:sz w:val="20"/>
              </w:rPr>
            </w:pPr>
            <w:r w:rsidRPr="00954A61">
              <w:rPr>
                <w:b/>
                <w:sz w:val="20"/>
              </w:rPr>
              <w:t xml:space="preserve">2018 Washington </w:t>
            </w:r>
            <w:proofErr w:type="spellStart"/>
            <w:r w:rsidRPr="00954A61">
              <w:rPr>
                <w:b/>
                <w:sz w:val="20"/>
              </w:rPr>
              <w:t>AutoShow</w:t>
            </w:r>
            <w:proofErr w:type="spellEnd"/>
          </w:p>
          <w:p w:rsidR="00954A61" w:rsidRPr="00954A61" w:rsidRDefault="00954A61" w:rsidP="00954A61">
            <w:pPr>
              <w:pStyle w:val="ListParagraph"/>
              <w:ind w:left="0"/>
              <w:rPr>
                <w:sz w:val="20"/>
              </w:rPr>
            </w:pPr>
            <w:r w:rsidRPr="00954A61">
              <w:rPr>
                <w:sz w:val="20"/>
              </w:rPr>
              <w:t>•  CEEPC-MWAQC</w:t>
            </w:r>
            <w:r w:rsidR="00F244E4">
              <w:rPr>
                <w:sz w:val="20"/>
              </w:rPr>
              <w:t>- BEEAC-TAC-ACPAC work</w:t>
            </w:r>
            <w:r w:rsidRPr="00954A61">
              <w:rPr>
                <w:sz w:val="20"/>
              </w:rPr>
              <w:t xml:space="preserve"> session</w:t>
            </w:r>
            <w:r w:rsidR="00F244E4">
              <w:rPr>
                <w:sz w:val="20"/>
              </w:rPr>
              <w:t xml:space="preserve"> on priority region AFV work for 2018</w:t>
            </w:r>
          </w:p>
          <w:p w:rsidR="00954A61" w:rsidRPr="00954A61" w:rsidRDefault="00954A61" w:rsidP="00E36875">
            <w:pPr>
              <w:pStyle w:val="ListParagraph"/>
              <w:numPr>
                <w:ilvl w:val="0"/>
                <w:numId w:val="2"/>
              </w:numPr>
              <w:ind w:left="160" w:hanging="160"/>
              <w:rPr>
                <w:sz w:val="20"/>
              </w:rPr>
            </w:pPr>
            <w:r w:rsidRPr="00954A61">
              <w:rPr>
                <w:sz w:val="20"/>
              </w:rPr>
              <w:t>COG Staff Updates</w:t>
            </w:r>
          </w:p>
          <w:p w:rsidR="00954A61" w:rsidRPr="00954A61" w:rsidRDefault="00954A61" w:rsidP="00E36875">
            <w:pPr>
              <w:pStyle w:val="ListParagraph"/>
              <w:numPr>
                <w:ilvl w:val="0"/>
                <w:numId w:val="2"/>
              </w:numPr>
              <w:ind w:left="430" w:hanging="160"/>
              <w:rPr>
                <w:sz w:val="20"/>
              </w:rPr>
            </w:pPr>
            <w:r w:rsidRPr="00954A61">
              <w:rPr>
                <w:sz w:val="20"/>
              </w:rPr>
              <w:t>Legislative outlook</w:t>
            </w:r>
          </w:p>
        </w:tc>
        <w:tc>
          <w:tcPr>
            <w:tcW w:w="4680" w:type="dxa"/>
            <w:shd w:val="clear" w:color="auto" w:fill="auto"/>
          </w:tcPr>
          <w:p w:rsidR="009A4433" w:rsidRPr="00E36875" w:rsidRDefault="00E36875" w:rsidP="00E36875">
            <w:pPr>
              <w:rPr>
                <w:b/>
                <w:sz w:val="20"/>
              </w:rPr>
            </w:pPr>
            <w:r w:rsidRPr="00E36875">
              <w:rPr>
                <w:b/>
                <w:sz w:val="20"/>
              </w:rPr>
              <w:t>January</w:t>
            </w:r>
            <w:r>
              <w:rPr>
                <w:b/>
                <w:sz w:val="20"/>
              </w:rPr>
              <w:t xml:space="preserve"> 25</w:t>
            </w:r>
          </w:p>
          <w:p w:rsidR="00954A61" w:rsidRPr="00E36875" w:rsidRDefault="00E36875" w:rsidP="00E36875">
            <w:pPr>
              <w:pStyle w:val="ListParagraph"/>
              <w:numPr>
                <w:ilvl w:val="0"/>
                <w:numId w:val="15"/>
              </w:numPr>
              <w:ind w:left="166" w:hanging="180"/>
              <w:rPr>
                <w:sz w:val="20"/>
              </w:rPr>
            </w:pPr>
            <w:r w:rsidRPr="00E36875">
              <w:rPr>
                <w:sz w:val="20"/>
              </w:rPr>
              <w:t>BEEAC invited to CEEPC-MWAQC</w:t>
            </w:r>
            <w:r>
              <w:rPr>
                <w:sz w:val="20"/>
              </w:rPr>
              <w:t xml:space="preserve"> joint</w:t>
            </w:r>
            <w:r w:rsidRPr="00E36875">
              <w:rPr>
                <w:sz w:val="20"/>
              </w:rPr>
              <w:t xml:space="preserve"> meeting at the Washington </w:t>
            </w:r>
            <w:proofErr w:type="spellStart"/>
            <w:r w:rsidRPr="00E36875">
              <w:rPr>
                <w:sz w:val="20"/>
              </w:rPr>
              <w:t>AutoShow</w:t>
            </w:r>
            <w:proofErr w:type="spellEnd"/>
          </w:p>
        </w:tc>
        <w:tc>
          <w:tcPr>
            <w:tcW w:w="4140" w:type="dxa"/>
            <w:shd w:val="clear" w:color="auto" w:fill="auto"/>
          </w:tcPr>
          <w:p w:rsidR="00954A61" w:rsidRDefault="00A42B3E" w:rsidP="00954A6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January 8</w:t>
            </w:r>
          </w:p>
          <w:p w:rsidR="00A42B3E" w:rsidRDefault="00A42B3E" w:rsidP="00954A6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2018 Washington </w:t>
            </w:r>
            <w:proofErr w:type="spellStart"/>
            <w:r>
              <w:rPr>
                <w:b/>
                <w:sz w:val="20"/>
              </w:rPr>
              <w:t>Autoshow</w:t>
            </w:r>
            <w:proofErr w:type="spellEnd"/>
          </w:p>
          <w:p w:rsidR="003C65E6" w:rsidRDefault="003C65E6" w:rsidP="00954A6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Theme: Legislative Outlook</w:t>
            </w:r>
          </w:p>
          <w:p w:rsidR="00A42B3E" w:rsidRPr="00A42B3E" w:rsidRDefault="00A42B3E" w:rsidP="00E36875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A42B3E">
              <w:rPr>
                <w:sz w:val="20"/>
              </w:rPr>
              <w:t>Announce Officers</w:t>
            </w:r>
          </w:p>
          <w:p w:rsidR="00A42B3E" w:rsidRPr="00AC2AE7" w:rsidRDefault="00A42B3E" w:rsidP="00E36875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</w:rPr>
            </w:pPr>
            <w:r w:rsidRPr="00A42B3E">
              <w:rPr>
                <w:sz w:val="20"/>
              </w:rPr>
              <w:t>Review COG Sustainability Report</w:t>
            </w:r>
          </w:p>
          <w:p w:rsidR="00AC2AE7" w:rsidRPr="00A42B3E" w:rsidRDefault="00AC2AE7" w:rsidP="00E36875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</w:rPr>
            </w:pPr>
            <w:r>
              <w:rPr>
                <w:sz w:val="20"/>
              </w:rPr>
              <w:t xml:space="preserve">State Legislation </w:t>
            </w:r>
            <w:r w:rsidR="00471768">
              <w:rPr>
                <w:sz w:val="20"/>
              </w:rPr>
              <w:t>outlook</w:t>
            </w:r>
          </w:p>
        </w:tc>
      </w:tr>
      <w:tr w:rsidR="00954A61" w:rsidRPr="00954A61" w:rsidTr="00AD598A">
        <w:trPr>
          <w:trHeight w:val="1602"/>
        </w:trPr>
        <w:tc>
          <w:tcPr>
            <w:tcW w:w="4945" w:type="dxa"/>
            <w:shd w:val="clear" w:color="auto" w:fill="auto"/>
          </w:tcPr>
          <w:p w:rsidR="00954A61" w:rsidRPr="00954A61" w:rsidRDefault="00954A61" w:rsidP="00954A61">
            <w:pPr>
              <w:rPr>
                <w:sz w:val="20"/>
              </w:rPr>
            </w:pPr>
          </w:p>
        </w:tc>
        <w:tc>
          <w:tcPr>
            <w:tcW w:w="4680" w:type="dxa"/>
            <w:shd w:val="clear" w:color="auto" w:fill="FFF2CC" w:themeFill="accent4" w:themeFillTint="33"/>
          </w:tcPr>
          <w:p w:rsidR="00954A61" w:rsidRPr="00954A61" w:rsidRDefault="00954A61" w:rsidP="00954A61">
            <w:pPr>
              <w:rPr>
                <w:b/>
                <w:sz w:val="20"/>
              </w:rPr>
            </w:pPr>
            <w:r w:rsidRPr="00954A61">
              <w:rPr>
                <w:b/>
                <w:sz w:val="20"/>
              </w:rPr>
              <w:t>February 15</w:t>
            </w:r>
          </w:p>
          <w:p w:rsidR="00376738" w:rsidRPr="00954A61" w:rsidRDefault="00376738" w:rsidP="00376738">
            <w:pPr>
              <w:rPr>
                <w:i/>
                <w:sz w:val="20"/>
              </w:rPr>
            </w:pPr>
            <w:r w:rsidRPr="00376738">
              <w:rPr>
                <w:b/>
                <w:i/>
                <w:sz w:val="20"/>
              </w:rPr>
              <w:t>Theme: PJM Demand Response Program - implications of changes in program, government and building owner portfolio participation</w:t>
            </w:r>
            <w:r>
              <w:rPr>
                <w:i/>
                <w:sz w:val="20"/>
              </w:rPr>
              <w:t xml:space="preserve"> </w:t>
            </w:r>
            <w:r w:rsidRPr="00376738">
              <w:rPr>
                <w:i/>
                <w:sz w:val="20"/>
              </w:rPr>
              <w:t xml:space="preserve">(Priority: </w:t>
            </w:r>
            <w:r>
              <w:rPr>
                <w:i/>
                <w:sz w:val="20"/>
              </w:rPr>
              <w:t>Energy Efficiency</w:t>
            </w:r>
            <w:r w:rsidRPr="00376738">
              <w:rPr>
                <w:i/>
                <w:sz w:val="20"/>
              </w:rPr>
              <w:t>)</w:t>
            </w:r>
          </w:p>
          <w:p w:rsidR="00376738" w:rsidRPr="00361DB0" w:rsidRDefault="00376738" w:rsidP="00376738">
            <w:pPr>
              <w:rPr>
                <w:sz w:val="20"/>
              </w:rPr>
            </w:pPr>
            <w:r w:rsidRPr="00361DB0">
              <w:rPr>
                <w:sz w:val="20"/>
              </w:rPr>
              <w:t>Potential Speakers</w:t>
            </w:r>
            <w:r>
              <w:rPr>
                <w:sz w:val="20"/>
              </w:rPr>
              <w:t>:</w:t>
            </w:r>
          </w:p>
          <w:p w:rsidR="00376738" w:rsidRPr="00954A61" w:rsidRDefault="00376738" w:rsidP="00E36875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sz w:val="20"/>
              </w:rPr>
            </w:pPr>
            <w:r w:rsidRPr="00954A61">
              <w:rPr>
                <w:sz w:val="20"/>
              </w:rPr>
              <w:t>VA DMME –Walid M. Daniel, Utilities and Performance Manager, DMME</w:t>
            </w:r>
          </w:p>
          <w:p w:rsidR="00376738" w:rsidRDefault="00376738" w:rsidP="00E36875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sz w:val="20"/>
              </w:rPr>
            </w:pPr>
            <w:r w:rsidRPr="00954A61">
              <w:rPr>
                <w:sz w:val="20"/>
              </w:rPr>
              <w:t xml:space="preserve">Pete </w:t>
            </w:r>
            <w:proofErr w:type="spellStart"/>
            <w:r w:rsidRPr="00954A61">
              <w:rPr>
                <w:sz w:val="20"/>
              </w:rPr>
              <w:t>Langbein</w:t>
            </w:r>
            <w:proofErr w:type="spellEnd"/>
            <w:r w:rsidRPr="00954A61">
              <w:rPr>
                <w:sz w:val="20"/>
              </w:rPr>
              <w:t>, PJM</w:t>
            </w:r>
          </w:p>
          <w:p w:rsidR="006D5BA4" w:rsidRPr="00954A61" w:rsidRDefault="006D5BA4" w:rsidP="00E36875">
            <w:pPr>
              <w:pStyle w:val="ListParagraph"/>
              <w:numPr>
                <w:ilvl w:val="0"/>
                <w:numId w:val="2"/>
              </w:numPr>
              <w:ind w:left="256" w:hanging="256"/>
              <w:rPr>
                <w:sz w:val="20"/>
              </w:rPr>
            </w:pPr>
            <w:r>
              <w:rPr>
                <w:sz w:val="20"/>
              </w:rPr>
              <w:t>SEPA (</w:t>
            </w:r>
            <w:proofErr w:type="spellStart"/>
            <w:r>
              <w:rPr>
                <w:sz w:val="20"/>
              </w:rPr>
              <w:t>Tenuj</w:t>
            </w:r>
            <w:proofErr w:type="spellEnd"/>
            <w:r>
              <w:rPr>
                <w:sz w:val="20"/>
              </w:rPr>
              <w:t xml:space="preserve">) </w:t>
            </w:r>
            <w:bookmarkStart w:id="0" w:name="_GoBack"/>
            <w:bookmarkEnd w:id="0"/>
            <w:r>
              <w:rPr>
                <w:sz w:val="20"/>
              </w:rPr>
              <w:t xml:space="preserve">– DR Report </w:t>
            </w:r>
          </w:p>
          <w:p w:rsidR="00376738" w:rsidRPr="00376738" w:rsidRDefault="00376738" w:rsidP="00376738">
            <w:pPr>
              <w:rPr>
                <w:sz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954A61" w:rsidRDefault="00A42B3E" w:rsidP="00954A61">
            <w:pPr>
              <w:ind w:left="256" w:hanging="256"/>
              <w:rPr>
                <w:b/>
                <w:sz w:val="20"/>
              </w:rPr>
            </w:pPr>
            <w:r w:rsidRPr="00B10996">
              <w:rPr>
                <w:b/>
                <w:sz w:val="20"/>
              </w:rPr>
              <w:t>February 12</w:t>
            </w:r>
          </w:p>
          <w:p w:rsidR="003C65E6" w:rsidRPr="00B10996" w:rsidRDefault="003C65E6" w:rsidP="00954A61">
            <w:pPr>
              <w:ind w:left="256" w:hanging="256"/>
              <w:rPr>
                <w:b/>
                <w:sz w:val="20"/>
              </w:rPr>
            </w:pPr>
            <w:r>
              <w:rPr>
                <w:b/>
                <w:sz w:val="20"/>
              </w:rPr>
              <w:t>Theme: Orientation and Clean Air Partners</w:t>
            </w:r>
          </w:p>
          <w:p w:rsidR="00A42B3E" w:rsidRDefault="00A42B3E" w:rsidP="00E36875">
            <w:pPr>
              <w:pStyle w:val="ListParagraph"/>
              <w:numPr>
                <w:ilvl w:val="0"/>
                <w:numId w:val="2"/>
              </w:numPr>
              <w:ind w:left="346"/>
              <w:rPr>
                <w:sz w:val="20"/>
              </w:rPr>
            </w:pPr>
            <w:r>
              <w:rPr>
                <w:sz w:val="20"/>
              </w:rPr>
              <w:t>Elect Officers</w:t>
            </w:r>
          </w:p>
          <w:p w:rsidR="00A42B3E" w:rsidRDefault="00A42B3E" w:rsidP="00E36875">
            <w:pPr>
              <w:pStyle w:val="ListParagraph"/>
              <w:numPr>
                <w:ilvl w:val="0"/>
                <w:numId w:val="2"/>
              </w:numPr>
              <w:ind w:left="346"/>
              <w:rPr>
                <w:sz w:val="20"/>
              </w:rPr>
            </w:pPr>
            <w:r>
              <w:rPr>
                <w:sz w:val="20"/>
              </w:rPr>
              <w:t>New Member Orientation</w:t>
            </w:r>
          </w:p>
          <w:p w:rsidR="00A42B3E" w:rsidRDefault="00A42B3E" w:rsidP="00E36875">
            <w:pPr>
              <w:pStyle w:val="ListParagraph"/>
              <w:numPr>
                <w:ilvl w:val="0"/>
                <w:numId w:val="2"/>
              </w:numPr>
              <w:ind w:left="346"/>
              <w:rPr>
                <w:sz w:val="20"/>
              </w:rPr>
            </w:pPr>
            <w:r>
              <w:rPr>
                <w:sz w:val="20"/>
              </w:rPr>
              <w:t>Clean Air Partners</w:t>
            </w:r>
          </w:p>
          <w:p w:rsidR="003C65E6" w:rsidRPr="006716C9" w:rsidRDefault="003C65E6" w:rsidP="003C65E6">
            <w:pPr>
              <w:ind w:left="-14"/>
              <w:rPr>
                <w:b/>
                <w:sz w:val="20"/>
              </w:rPr>
            </w:pPr>
            <w:r w:rsidRPr="006716C9">
              <w:rPr>
                <w:b/>
                <w:sz w:val="20"/>
              </w:rPr>
              <w:t>COG Updates</w:t>
            </w:r>
          </w:p>
          <w:p w:rsidR="003C65E6" w:rsidRPr="003C65E6" w:rsidRDefault="003C65E6" w:rsidP="00E36875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GHG Inventory Trends</w:t>
            </w:r>
          </w:p>
        </w:tc>
      </w:tr>
      <w:tr w:rsidR="00954A61" w:rsidRPr="00954A61" w:rsidTr="00954A61">
        <w:trPr>
          <w:trHeight w:val="2088"/>
        </w:trPr>
        <w:tc>
          <w:tcPr>
            <w:tcW w:w="4945" w:type="dxa"/>
            <w:shd w:val="clear" w:color="auto" w:fill="auto"/>
          </w:tcPr>
          <w:p w:rsidR="00954A61" w:rsidRDefault="00954A61" w:rsidP="00954A61">
            <w:pPr>
              <w:rPr>
                <w:b/>
                <w:sz w:val="20"/>
              </w:rPr>
            </w:pPr>
            <w:r w:rsidRPr="00954A61">
              <w:rPr>
                <w:b/>
                <w:sz w:val="20"/>
              </w:rPr>
              <w:t>March 21</w:t>
            </w:r>
          </w:p>
          <w:p w:rsidR="006205B5" w:rsidRPr="00954A61" w:rsidRDefault="00077BF0" w:rsidP="00954A6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Theme: </w:t>
            </w:r>
            <w:r w:rsidR="006205B5">
              <w:rPr>
                <w:b/>
                <w:sz w:val="20"/>
              </w:rPr>
              <w:t>Divestment</w:t>
            </w:r>
          </w:p>
          <w:p w:rsidR="00954A61" w:rsidRPr="00954A61" w:rsidRDefault="00954A61" w:rsidP="00E36875">
            <w:pPr>
              <w:pStyle w:val="ListParagraph"/>
              <w:numPr>
                <w:ilvl w:val="0"/>
                <w:numId w:val="2"/>
              </w:numPr>
              <w:ind w:left="166" w:hanging="180"/>
              <w:rPr>
                <w:sz w:val="20"/>
              </w:rPr>
            </w:pPr>
            <w:r w:rsidRPr="00954A61">
              <w:rPr>
                <w:sz w:val="20"/>
              </w:rPr>
              <w:t>COG Sustainability Report</w:t>
            </w:r>
          </w:p>
          <w:p w:rsidR="00954A61" w:rsidRPr="00954A61" w:rsidRDefault="00954A61" w:rsidP="00E36875">
            <w:pPr>
              <w:pStyle w:val="ListParagraph"/>
              <w:numPr>
                <w:ilvl w:val="0"/>
                <w:numId w:val="2"/>
              </w:numPr>
              <w:ind w:left="166" w:hanging="180"/>
              <w:rPr>
                <w:sz w:val="20"/>
              </w:rPr>
            </w:pPr>
            <w:r w:rsidRPr="00954A61">
              <w:rPr>
                <w:sz w:val="20"/>
              </w:rPr>
              <w:t xml:space="preserve">CEEPC </w:t>
            </w:r>
            <w:r w:rsidR="00A0353B">
              <w:rPr>
                <w:sz w:val="20"/>
              </w:rPr>
              <w:t>comment on</w:t>
            </w:r>
            <w:r w:rsidRPr="00954A61">
              <w:rPr>
                <w:sz w:val="20"/>
              </w:rPr>
              <w:t xml:space="preserve"> GHG Trends </w:t>
            </w:r>
            <w:r w:rsidR="00A0353B">
              <w:rPr>
                <w:sz w:val="20"/>
              </w:rPr>
              <w:t>Report</w:t>
            </w:r>
          </w:p>
          <w:p w:rsidR="00954A61" w:rsidRPr="00954A61" w:rsidRDefault="00954A61" w:rsidP="00E36875">
            <w:pPr>
              <w:pStyle w:val="ListParagraph"/>
              <w:numPr>
                <w:ilvl w:val="0"/>
                <w:numId w:val="2"/>
              </w:numPr>
              <w:ind w:left="166" w:hanging="180"/>
              <w:rPr>
                <w:sz w:val="20"/>
              </w:rPr>
            </w:pPr>
            <w:r w:rsidRPr="00954A61">
              <w:rPr>
                <w:sz w:val="20"/>
              </w:rPr>
              <w:t>Dominion Solar Strategy</w:t>
            </w:r>
          </w:p>
        </w:tc>
        <w:tc>
          <w:tcPr>
            <w:tcW w:w="4680" w:type="dxa"/>
          </w:tcPr>
          <w:p w:rsidR="00E36875" w:rsidRPr="00E36875" w:rsidRDefault="00954A61" w:rsidP="00E36875">
            <w:pPr>
              <w:rPr>
                <w:b/>
                <w:sz w:val="20"/>
              </w:rPr>
            </w:pPr>
            <w:r w:rsidRPr="00954A61">
              <w:rPr>
                <w:b/>
                <w:sz w:val="20"/>
              </w:rPr>
              <w:t>March 15</w:t>
            </w:r>
            <w:r w:rsidR="00E36875">
              <w:rPr>
                <w:b/>
                <w:sz w:val="20"/>
              </w:rPr>
              <w:t xml:space="preserve"> - </w:t>
            </w:r>
            <w:r w:rsidR="00E36875" w:rsidRPr="00E36875">
              <w:rPr>
                <w:b/>
                <w:sz w:val="20"/>
              </w:rPr>
              <w:t>Solar Market Series Workshop 3</w:t>
            </w:r>
            <w:r w:rsidR="00E36875">
              <w:rPr>
                <w:sz w:val="20"/>
              </w:rPr>
              <w:t xml:space="preserve"> </w:t>
            </w:r>
          </w:p>
          <w:p w:rsidR="00954A61" w:rsidRPr="00954A61" w:rsidRDefault="00E36875" w:rsidP="00E36875">
            <w:pPr>
              <w:pStyle w:val="ListParagraph"/>
              <w:numPr>
                <w:ilvl w:val="0"/>
                <w:numId w:val="2"/>
              </w:numPr>
              <w:ind w:left="330" w:hanging="270"/>
              <w:rPr>
                <w:sz w:val="20"/>
              </w:rPr>
            </w:pPr>
            <w:r w:rsidRPr="00E36875">
              <w:rPr>
                <w:sz w:val="20"/>
              </w:rPr>
              <w:t>Technical Implications: Interconnection, V2G, Solar with Battery Storage and Microgrids</w:t>
            </w:r>
          </w:p>
        </w:tc>
        <w:tc>
          <w:tcPr>
            <w:tcW w:w="4140" w:type="dxa"/>
            <w:shd w:val="clear" w:color="auto" w:fill="auto"/>
          </w:tcPr>
          <w:p w:rsidR="00954A61" w:rsidRDefault="00A42B3E" w:rsidP="00A42B3E">
            <w:pPr>
              <w:rPr>
                <w:b/>
                <w:sz w:val="20"/>
              </w:rPr>
            </w:pPr>
            <w:r w:rsidRPr="00B10996">
              <w:rPr>
                <w:b/>
                <w:sz w:val="20"/>
              </w:rPr>
              <w:t>March 19</w:t>
            </w:r>
          </w:p>
          <w:p w:rsidR="003C65E6" w:rsidRDefault="003C65E6" w:rsidP="00A42B3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Theme: Resilience</w:t>
            </w:r>
          </w:p>
          <w:p w:rsidR="006716C9" w:rsidRDefault="006716C9" w:rsidP="00E36875">
            <w:pPr>
              <w:pStyle w:val="ListParagraph"/>
              <w:numPr>
                <w:ilvl w:val="0"/>
                <w:numId w:val="6"/>
              </w:numPr>
              <w:ind w:left="346"/>
              <w:rPr>
                <w:sz w:val="20"/>
              </w:rPr>
            </w:pPr>
            <w:r>
              <w:rPr>
                <w:sz w:val="20"/>
              </w:rPr>
              <w:t>4</w:t>
            </w:r>
            <w:r w:rsidRPr="006716C9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National Climate Assessment</w:t>
            </w:r>
          </w:p>
          <w:p w:rsidR="003C65E6" w:rsidRDefault="003C65E6" w:rsidP="00E36875">
            <w:pPr>
              <w:pStyle w:val="ListParagraph"/>
              <w:numPr>
                <w:ilvl w:val="0"/>
                <w:numId w:val="6"/>
              </w:numPr>
              <w:ind w:left="346"/>
              <w:rPr>
                <w:sz w:val="20"/>
              </w:rPr>
            </w:pPr>
            <w:r>
              <w:rPr>
                <w:sz w:val="20"/>
              </w:rPr>
              <w:t>NVRC Resilience Findings and Roadmap</w:t>
            </w:r>
          </w:p>
          <w:p w:rsidR="003C65E6" w:rsidRDefault="003C65E6" w:rsidP="00E36875">
            <w:pPr>
              <w:pStyle w:val="ListParagraph"/>
              <w:numPr>
                <w:ilvl w:val="0"/>
                <w:numId w:val="6"/>
              </w:numPr>
              <w:ind w:left="346"/>
              <w:rPr>
                <w:sz w:val="20"/>
              </w:rPr>
            </w:pPr>
            <w:r>
              <w:rPr>
                <w:sz w:val="20"/>
              </w:rPr>
              <w:t>Regional Resilience Next Steps</w:t>
            </w:r>
          </w:p>
          <w:p w:rsidR="00B10996" w:rsidRDefault="00602447" w:rsidP="00E36875">
            <w:pPr>
              <w:pStyle w:val="ListParagraph"/>
              <w:numPr>
                <w:ilvl w:val="0"/>
                <w:numId w:val="6"/>
              </w:numPr>
              <w:ind w:left="346"/>
              <w:rPr>
                <w:sz w:val="20"/>
              </w:rPr>
            </w:pPr>
            <w:r>
              <w:rPr>
                <w:sz w:val="20"/>
              </w:rPr>
              <w:t>Review A</w:t>
            </w:r>
            <w:r w:rsidR="00B10996">
              <w:rPr>
                <w:sz w:val="20"/>
              </w:rPr>
              <w:t>wards materials</w:t>
            </w:r>
          </w:p>
          <w:p w:rsidR="003C65E6" w:rsidRPr="003C65E6" w:rsidRDefault="003C65E6" w:rsidP="003C65E6">
            <w:pPr>
              <w:rPr>
                <w:sz w:val="20"/>
              </w:rPr>
            </w:pPr>
          </w:p>
        </w:tc>
      </w:tr>
      <w:tr w:rsidR="00954A61" w:rsidRPr="00954A61" w:rsidTr="00AD598A">
        <w:trPr>
          <w:trHeight w:val="1838"/>
        </w:trPr>
        <w:tc>
          <w:tcPr>
            <w:tcW w:w="4945" w:type="dxa"/>
          </w:tcPr>
          <w:p w:rsidR="00954A61" w:rsidRPr="00954A61" w:rsidRDefault="00954A61" w:rsidP="00954A61">
            <w:pPr>
              <w:rPr>
                <w:sz w:val="20"/>
              </w:rPr>
            </w:pPr>
          </w:p>
        </w:tc>
        <w:tc>
          <w:tcPr>
            <w:tcW w:w="4680" w:type="dxa"/>
            <w:shd w:val="clear" w:color="auto" w:fill="FFF2CC" w:themeFill="accent4" w:themeFillTint="33"/>
          </w:tcPr>
          <w:p w:rsidR="00954A61" w:rsidRPr="00954A61" w:rsidRDefault="00954A61" w:rsidP="00954A61">
            <w:pPr>
              <w:rPr>
                <w:b/>
                <w:sz w:val="20"/>
              </w:rPr>
            </w:pPr>
            <w:r w:rsidRPr="00954A61">
              <w:rPr>
                <w:b/>
                <w:sz w:val="20"/>
              </w:rPr>
              <w:t>April 19</w:t>
            </w:r>
          </w:p>
          <w:p w:rsidR="00376738" w:rsidRPr="00376738" w:rsidRDefault="00376738" w:rsidP="00376738">
            <w:pPr>
              <w:rPr>
                <w:i/>
                <w:sz w:val="20"/>
              </w:rPr>
            </w:pPr>
            <w:r w:rsidRPr="00376738">
              <w:rPr>
                <w:b/>
                <w:i/>
                <w:sz w:val="20"/>
              </w:rPr>
              <w:t>Theme: Pushing the Envelope/Moving the Needle</w:t>
            </w:r>
            <w:r w:rsidRPr="00376738">
              <w:rPr>
                <w:i/>
                <w:sz w:val="20"/>
              </w:rPr>
              <w:t xml:space="preserve"> (Priority: High Performance Buildings)</w:t>
            </w:r>
          </w:p>
          <w:p w:rsidR="00376738" w:rsidRDefault="00376738" w:rsidP="00E36875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sz w:val="20"/>
              </w:rPr>
            </w:pPr>
            <w:r>
              <w:rPr>
                <w:sz w:val="20"/>
              </w:rPr>
              <w:t>NZE to net positive</w:t>
            </w:r>
            <w:r w:rsidR="001B7C85">
              <w:rPr>
                <w:sz w:val="20"/>
              </w:rPr>
              <w:t xml:space="preserve"> energy</w:t>
            </w:r>
          </w:p>
          <w:p w:rsidR="00376738" w:rsidRPr="00376738" w:rsidRDefault="001B7C85" w:rsidP="00E36875">
            <w:pPr>
              <w:pStyle w:val="ListParagraph"/>
              <w:numPr>
                <w:ilvl w:val="0"/>
                <w:numId w:val="1"/>
              </w:numPr>
              <w:ind w:left="256" w:hanging="256"/>
              <w:rPr>
                <w:sz w:val="20"/>
              </w:rPr>
            </w:pPr>
            <w:r>
              <w:rPr>
                <w:sz w:val="20"/>
              </w:rPr>
              <w:t>Downscaling</w:t>
            </w:r>
            <w:r w:rsidR="00376738" w:rsidRPr="00376738">
              <w:rPr>
                <w:sz w:val="20"/>
              </w:rPr>
              <w:t xml:space="preserve"> to reach high performance</w:t>
            </w:r>
          </w:p>
          <w:p w:rsidR="00954A61" w:rsidRPr="00376738" w:rsidRDefault="00954A61" w:rsidP="00376738">
            <w:pPr>
              <w:rPr>
                <w:sz w:val="20"/>
              </w:rPr>
            </w:pPr>
          </w:p>
        </w:tc>
        <w:tc>
          <w:tcPr>
            <w:tcW w:w="4140" w:type="dxa"/>
          </w:tcPr>
          <w:p w:rsidR="00954A61" w:rsidRDefault="00A42B3E" w:rsidP="00954A61">
            <w:pPr>
              <w:pStyle w:val="ListParagraph"/>
              <w:ind w:left="256" w:hanging="256"/>
              <w:rPr>
                <w:b/>
                <w:sz w:val="20"/>
              </w:rPr>
            </w:pPr>
            <w:r w:rsidRPr="00B10996">
              <w:rPr>
                <w:b/>
                <w:sz w:val="20"/>
              </w:rPr>
              <w:t>April 16</w:t>
            </w:r>
          </w:p>
          <w:p w:rsidR="003C65E6" w:rsidRPr="003C65E6" w:rsidRDefault="003C65E6" w:rsidP="003C65E6">
            <w:pPr>
              <w:pStyle w:val="ListParagraph"/>
              <w:ind w:left="256" w:hanging="256"/>
              <w:rPr>
                <w:b/>
                <w:sz w:val="20"/>
              </w:rPr>
            </w:pPr>
            <w:r w:rsidRPr="003C65E6">
              <w:rPr>
                <w:b/>
                <w:sz w:val="20"/>
              </w:rPr>
              <w:t>Theme: Shaping the Carbon Market</w:t>
            </w:r>
          </w:p>
          <w:p w:rsidR="003C65E6" w:rsidRPr="003C65E6" w:rsidRDefault="003C65E6" w:rsidP="00E36875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3C65E6">
              <w:rPr>
                <w:sz w:val="20"/>
              </w:rPr>
              <w:t>Divestment</w:t>
            </w:r>
          </w:p>
          <w:p w:rsidR="003C65E6" w:rsidRDefault="003C65E6" w:rsidP="00E36875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Carbon Tax </w:t>
            </w:r>
          </w:p>
          <w:p w:rsidR="00B10996" w:rsidRPr="003C65E6" w:rsidRDefault="00B10996" w:rsidP="00E36875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 xml:space="preserve">Review </w:t>
            </w:r>
            <w:r w:rsidRPr="003C65E6">
              <w:rPr>
                <w:sz w:val="20"/>
              </w:rPr>
              <w:t>Work Program &amp; Budget</w:t>
            </w:r>
          </w:p>
        </w:tc>
      </w:tr>
      <w:tr w:rsidR="00954A61" w:rsidRPr="00954A61" w:rsidTr="00954A61">
        <w:trPr>
          <w:trHeight w:val="620"/>
        </w:trPr>
        <w:tc>
          <w:tcPr>
            <w:tcW w:w="4945" w:type="dxa"/>
            <w:shd w:val="clear" w:color="auto" w:fill="auto"/>
          </w:tcPr>
          <w:p w:rsidR="00954A61" w:rsidRPr="00954A61" w:rsidRDefault="00954A61" w:rsidP="00954A61">
            <w:pPr>
              <w:rPr>
                <w:b/>
                <w:sz w:val="20"/>
              </w:rPr>
            </w:pPr>
            <w:r w:rsidRPr="00954A61">
              <w:rPr>
                <w:b/>
                <w:sz w:val="20"/>
              </w:rPr>
              <w:t>May 23</w:t>
            </w:r>
          </w:p>
          <w:p w:rsidR="00954A61" w:rsidRPr="00954A61" w:rsidRDefault="00954A61" w:rsidP="00E36875">
            <w:pPr>
              <w:pStyle w:val="ListParagraph"/>
              <w:numPr>
                <w:ilvl w:val="0"/>
                <w:numId w:val="3"/>
              </w:numPr>
              <w:ind w:left="250" w:hanging="270"/>
              <w:rPr>
                <w:sz w:val="20"/>
              </w:rPr>
            </w:pPr>
            <w:r w:rsidRPr="00954A61">
              <w:rPr>
                <w:sz w:val="20"/>
              </w:rPr>
              <w:t>Work Program and Budget CEEPC Approval</w:t>
            </w:r>
          </w:p>
          <w:p w:rsidR="00954A61" w:rsidRPr="00954A61" w:rsidRDefault="00954A61" w:rsidP="00E36875">
            <w:pPr>
              <w:pStyle w:val="ListParagraph"/>
              <w:numPr>
                <w:ilvl w:val="0"/>
                <w:numId w:val="3"/>
              </w:numPr>
              <w:ind w:left="250" w:hanging="270"/>
              <w:rPr>
                <w:sz w:val="20"/>
              </w:rPr>
            </w:pPr>
            <w:r w:rsidRPr="00954A61">
              <w:rPr>
                <w:sz w:val="20"/>
              </w:rPr>
              <w:t>Legislative wrap-up</w:t>
            </w:r>
          </w:p>
          <w:p w:rsidR="00954A61" w:rsidRPr="00954A61" w:rsidRDefault="00954A61" w:rsidP="00E36875">
            <w:pPr>
              <w:pStyle w:val="ListParagraph"/>
              <w:numPr>
                <w:ilvl w:val="0"/>
                <w:numId w:val="3"/>
              </w:numPr>
              <w:ind w:left="250" w:hanging="270"/>
              <w:rPr>
                <w:sz w:val="20"/>
              </w:rPr>
            </w:pPr>
            <w:r w:rsidRPr="00954A61">
              <w:rPr>
                <w:sz w:val="20"/>
              </w:rPr>
              <w:t>Fleets for the Future Lessons Learned</w:t>
            </w:r>
          </w:p>
          <w:p w:rsidR="00954A61" w:rsidRPr="00954A61" w:rsidRDefault="00954A61" w:rsidP="00E36875">
            <w:pPr>
              <w:pStyle w:val="ListParagraph"/>
              <w:numPr>
                <w:ilvl w:val="0"/>
                <w:numId w:val="3"/>
              </w:numPr>
              <w:ind w:left="251" w:hanging="270"/>
              <w:rPr>
                <w:sz w:val="20"/>
              </w:rPr>
            </w:pPr>
            <w:r w:rsidRPr="00954A61">
              <w:rPr>
                <w:sz w:val="20"/>
              </w:rPr>
              <w:lastRenderedPageBreak/>
              <w:t>Regional State of the Environment report</w:t>
            </w:r>
          </w:p>
        </w:tc>
        <w:tc>
          <w:tcPr>
            <w:tcW w:w="4680" w:type="dxa"/>
          </w:tcPr>
          <w:p w:rsidR="00954A61" w:rsidRPr="00954A61" w:rsidRDefault="00954A61" w:rsidP="00954A61">
            <w:pPr>
              <w:rPr>
                <w:b/>
                <w:sz w:val="20"/>
              </w:rPr>
            </w:pPr>
            <w:r w:rsidRPr="00954A61">
              <w:rPr>
                <w:b/>
                <w:sz w:val="20"/>
              </w:rPr>
              <w:lastRenderedPageBreak/>
              <w:t xml:space="preserve">May 17                                                         </w:t>
            </w:r>
          </w:p>
          <w:p w:rsidR="00954A61" w:rsidRPr="00954A61" w:rsidRDefault="00954A61" w:rsidP="00954A61">
            <w:pPr>
              <w:rPr>
                <w:i/>
                <w:sz w:val="20"/>
              </w:rPr>
            </w:pPr>
          </w:p>
          <w:p w:rsidR="00954A61" w:rsidRPr="00954A61" w:rsidRDefault="00954A61" w:rsidP="00954A61">
            <w:pPr>
              <w:rPr>
                <w:i/>
                <w:sz w:val="20"/>
              </w:rPr>
            </w:pPr>
          </w:p>
          <w:p w:rsidR="00954A61" w:rsidRPr="00954A61" w:rsidRDefault="00954A61" w:rsidP="00954A61">
            <w:pPr>
              <w:rPr>
                <w:sz w:val="20"/>
              </w:rPr>
            </w:pPr>
          </w:p>
          <w:p w:rsidR="00954A61" w:rsidRPr="00954A61" w:rsidRDefault="00954A61" w:rsidP="00954A61">
            <w:pPr>
              <w:rPr>
                <w:sz w:val="20"/>
              </w:rPr>
            </w:pPr>
          </w:p>
        </w:tc>
        <w:tc>
          <w:tcPr>
            <w:tcW w:w="4140" w:type="dxa"/>
          </w:tcPr>
          <w:p w:rsidR="00954A61" w:rsidRDefault="00A42B3E" w:rsidP="00954A6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May 14</w:t>
            </w:r>
          </w:p>
          <w:p w:rsidR="003C65E6" w:rsidRDefault="003C65E6" w:rsidP="003C65E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Theme: Environmental Justice</w:t>
            </w:r>
          </w:p>
          <w:p w:rsidR="003C65E6" w:rsidRDefault="00D06BB1" w:rsidP="00E36875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Case studies</w:t>
            </w:r>
          </w:p>
          <w:p w:rsidR="00D06BB1" w:rsidRDefault="00D06BB1" w:rsidP="00E36875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Resources</w:t>
            </w:r>
          </w:p>
          <w:p w:rsidR="00D06BB1" w:rsidRDefault="00D06BB1" w:rsidP="00E36875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Tree Canopy Report</w:t>
            </w:r>
          </w:p>
          <w:p w:rsidR="00F92DC2" w:rsidRPr="006716C9" w:rsidRDefault="00F92DC2" w:rsidP="00F92DC2">
            <w:pPr>
              <w:rPr>
                <w:b/>
                <w:sz w:val="20"/>
              </w:rPr>
            </w:pPr>
            <w:r w:rsidRPr="006716C9">
              <w:rPr>
                <w:b/>
                <w:sz w:val="20"/>
              </w:rPr>
              <w:lastRenderedPageBreak/>
              <w:t>COG update</w:t>
            </w:r>
          </w:p>
          <w:p w:rsidR="00F92DC2" w:rsidRPr="00F92DC2" w:rsidRDefault="00F92DC2" w:rsidP="00E36875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</w:rPr>
              <w:t>COG State of the Environment Report</w:t>
            </w:r>
          </w:p>
        </w:tc>
      </w:tr>
      <w:tr w:rsidR="00954A61" w:rsidRPr="00954A61" w:rsidTr="00AD598A">
        <w:trPr>
          <w:trHeight w:val="350"/>
        </w:trPr>
        <w:tc>
          <w:tcPr>
            <w:tcW w:w="4945" w:type="dxa"/>
            <w:shd w:val="clear" w:color="auto" w:fill="auto"/>
          </w:tcPr>
          <w:p w:rsidR="00954A61" w:rsidRPr="00954A61" w:rsidRDefault="00954A61" w:rsidP="00954A61">
            <w:pPr>
              <w:rPr>
                <w:sz w:val="20"/>
              </w:rPr>
            </w:pPr>
          </w:p>
        </w:tc>
        <w:tc>
          <w:tcPr>
            <w:tcW w:w="4680" w:type="dxa"/>
            <w:shd w:val="clear" w:color="auto" w:fill="FFF2CC" w:themeFill="accent4" w:themeFillTint="33"/>
          </w:tcPr>
          <w:p w:rsidR="00954A61" w:rsidRDefault="00954A61" w:rsidP="00954A61">
            <w:pPr>
              <w:rPr>
                <w:b/>
                <w:sz w:val="20"/>
              </w:rPr>
            </w:pPr>
            <w:r w:rsidRPr="00954A61">
              <w:rPr>
                <w:b/>
                <w:sz w:val="20"/>
              </w:rPr>
              <w:t xml:space="preserve">June 21 </w:t>
            </w:r>
          </w:p>
          <w:p w:rsidR="00E36875" w:rsidRPr="00E36875" w:rsidRDefault="00E36875" w:rsidP="00954A61">
            <w:pPr>
              <w:rPr>
                <w:b/>
                <w:i/>
                <w:sz w:val="20"/>
              </w:rPr>
            </w:pPr>
            <w:r w:rsidRPr="00E36875">
              <w:rPr>
                <w:b/>
                <w:i/>
                <w:sz w:val="20"/>
              </w:rPr>
              <w:t xml:space="preserve">Theme: Energy Resilience </w:t>
            </w:r>
            <w:r w:rsidRPr="00E36875">
              <w:rPr>
                <w:i/>
                <w:sz w:val="20"/>
              </w:rPr>
              <w:t>(Priority: Energy-Related Curriculum Development &amp; Training Energy Resilience)</w:t>
            </w:r>
          </w:p>
          <w:p w:rsidR="00E36875" w:rsidRPr="00E36875" w:rsidRDefault="00E36875" w:rsidP="00E36875">
            <w:pPr>
              <w:pStyle w:val="ListParagraph"/>
              <w:numPr>
                <w:ilvl w:val="0"/>
                <w:numId w:val="13"/>
              </w:numPr>
              <w:ind w:left="256" w:hanging="256"/>
              <w:rPr>
                <w:sz w:val="20"/>
                <w:szCs w:val="20"/>
              </w:rPr>
            </w:pPr>
            <w:r w:rsidRPr="00E36875">
              <w:rPr>
                <w:sz w:val="20"/>
                <w:szCs w:val="20"/>
              </w:rPr>
              <w:t>Planning energy resilient communities</w:t>
            </w:r>
          </w:p>
          <w:p w:rsidR="00954A61" w:rsidRPr="00954A61" w:rsidRDefault="00954A61" w:rsidP="00E36875">
            <w:pPr>
              <w:pStyle w:val="ListParagraph"/>
              <w:ind w:left="1440"/>
              <w:rPr>
                <w:b/>
                <w:sz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954A61" w:rsidRDefault="00A42B3E" w:rsidP="00954A61">
            <w:pPr>
              <w:pStyle w:val="ListParagraph"/>
              <w:ind w:left="256" w:hanging="256"/>
              <w:rPr>
                <w:b/>
                <w:sz w:val="20"/>
              </w:rPr>
            </w:pPr>
            <w:r w:rsidRPr="00B10996">
              <w:rPr>
                <w:b/>
                <w:sz w:val="20"/>
              </w:rPr>
              <w:t>June 18</w:t>
            </w:r>
          </w:p>
          <w:p w:rsidR="003C65E6" w:rsidRPr="003C65E6" w:rsidRDefault="003C65E6" w:rsidP="003C65E6">
            <w:pPr>
              <w:pStyle w:val="ListParagraph"/>
              <w:ind w:left="256" w:hanging="256"/>
              <w:rPr>
                <w:b/>
                <w:sz w:val="20"/>
              </w:rPr>
            </w:pPr>
            <w:r w:rsidRPr="003C65E6">
              <w:rPr>
                <w:b/>
                <w:sz w:val="20"/>
              </w:rPr>
              <w:t>Theme: Transportation</w:t>
            </w:r>
          </w:p>
          <w:p w:rsidR="003C65E6" w:rsidRPr="00B54A05" w:rsidRDefault="003C65E6" w:rsidP="00E36875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 w:rsidRPr="00B54A05">
              <w:rPr>
                <w:sz w:val="20"/>
              </w:rPr>
              <w:t>Anti-Idling campaign</w:t>
            </w:r>
          </w:p>
          <w:p w:rsidR="000249A2" w:rsidRPr="000249A2" w:rsidRDefault="003C65E6" w:rsidP="00E36875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 w:rsidRPr="00D06BB1">
              <w:rPr>
                <w:sz w:val="20"/>
              </w:rPr>
              <w:t>Visualize 2045</w:t>
            </w:r>
            <w:r w:rsidR="000249A2">
              <w:rPr>
                <w:sz w:val="20"/>
              </w:rPr>
              <w:t xml:space="preserve"> – including BRT, </w:t>
            </w:r>
            <w:proofErr w:type="spellStart"/>
            <w:r w:rsidR="000249A2">
              <w:rPr>
                <w:sz w:val="20"/>
              </w:rPr>
              <w:t>bikeshare</w:t>
            </w:r>
            <w:proofErr w:type="spellEnd"/>
            <w:r w:rsidR="000249A2">
              <w:rPr>
                <w:sz w:val="20"/>
              </w:rPr>
              <w:t xml:space="preserve">, </w:t>
            </w:r>
            <w:proofErr w:type="spellStart"/>
            <w:r w:rsidR="000249A2">
              <w:rPr>
                <w:sz w:val="20"/>
              </w:rPr>
              <w:t>carshare</w:t>
            </w:r>
            <w:proofErr w:type="spellEnd"/>
            <w:r w:rsidR="000249A2">
              <w:rPr>
                <w:sz w:val="20"/>
              </w:rPr>
              <w:t>, personal taxis</w:t>
            </w:r>
          </w:p>
        </w:tc>
      </w:tr>
      <w:tr w:rsidR="00954A61" w:rsidRPr="00954A61" w:rsidTr="00954A61">
        <w:trPr>
          <w:trHeight w:val="530"/>
        </w:trPr>
        <w:tc>
          <w:tcPr>
            <w:tcW w:w="4945" w:type="dxa"/>
            <w:shd w:val="clear" w:color="auto" w:fill="auto"/>
          </w:tcPr>
          <w:p w:rsidR="00954A61" w:rsidRPr="00954A61" w:rsidRDefault="00954A61" w:rsidP="00954A61">
            <w:pPr>
              <w:rPr>
                <w:b/>
                <w:iCs/>
                <w:sz w:val="20"/>
              </w:rPr>
            </w:pPr>
            <w:r w:rsidRPr="00954A61">
              <w:rPr>
                <w:b/>
                <w:iCs/>
                <w:sz w:val="20"/>
              </w:rPr>
              <w:t xml:space="preserve">July 25 </w:t>
            </w:r>
          </w:p>
          <w:p w:rsidR="00954A61" w:rsidRPr="00954A61" w:rsidRDefault="00954A61" w:rsidP="00954A61">
            <w:pPr>
              <w:rPr>
                <w:iCs/>
                <w:sz w:val="20"/>
              </w:rPr>
            </w:pPr>
            <w:r w:rsidRPr="00954A61">
              <w:rPr>
                <w:iCs/>
                <w:sz w:val="20"/>
              </w:rPr>
              <w:t>Workshop with CEEPC and Mid-Atlantic Sustainability Network</w:t>
            </w:r>
          </w:p>
          <w:p w:rsidR="00954A61" w:rsidRPr="00954A61" w:rsidRDefault="00954A61" w:rsidP="00E36875">
            <w:pPr>
              <w:pStyle w:val="ListParagraph"/>
              <w:numPr>
                <w:ilvl w:val="0"/>
                <w:numId w:val="1"/>
              </w:numPr>
              <w:ind w:left="611"/>
              <w:rPr>
                <w:iCs/>
                <w:sz w:val="20"/>
              </w:rPr>
            </w:pPr>
            <w:r w:rsidRPr="00954A61">
              <w:rPr>
                <w:iCs/>
                <w:sz w:val="20"/>
              </w:rPr>
              <w:t xml:space="preserve">Policies affecting GHG emissions workshop featuring the drivers of change model and toolkit. </w:t>
            </w:r>
          </w:p>
          <w:p w:rsidR="00954A61" w:rsidRPr="00954A61" w:rsidRDefault="00954A61" w:rsidP="00E36875">
            <w:pPr>
              <w:pStyle w:val="ListParagraph"/>
              <w:numPr>
                <w:ilvl w:val="0"/>
                <w:numId w:val="1"/>
              </w:numPr>
              <w:ind w:left="1061"/>
              <w:rPr>
                <w:iCs/>
                <w:sz w:val="20"/>
              </w:rPr>
            </w:pPr>
            <w:r w:rsidRPr="00954A61">
              <w:rPr>
                <w:iCs/>
                <w:sz w:val="20"/>
              </w:rPr>
              <w:t xml:space="preserve">ICLEI present on the model (their participation should be covered under the CLEAP grant) </w:t>
            </w:r>
          </w:p>
          <w:p w:rsidR="00954A61" w:rsidRPr="00954A61" w:rsidRDefault="00954A61" w:rsidP="00E36875">
            <w:pPr>
              <w:pStyle w:val="ListParagraph"/>
              <w:numPr>
                <w:ilvl w:val="0"/>
                <w:numId w:val="1"/>
              </w:numPr>
              <w:ind w:left="1061"/>
              <w:rPr>
                <w:iCs/>
                <w:sz w:val="20"/>
              </w:rPr>
            </w:pPr>
            <w:r w:rsidRPr="00954A61">
              <w:rPr>
                <w:iCs/>
                <w:sz w:val="20"/>
              </w:rPr>
              <w:t>COG and localities share drivers of change model results</w:t>
            </w:r>
          </w:p>
        </w:tc>
        <w:tc>
          <w:tcPr>
            <w:tcW w:w="4680" w:type="dxa"/>
          </w:tcPr>
          <w:p w:rsidR="00954A61" w:rsidRPr="00954A61" w:rsidRDefault="00954A61" w:rsidP="00954A61">
            <w:pPr>
              <w:rPr>
                <w:b/>
                <w:sz w:val="20"/>
              </w:rPr>
            </w:pPr>
            <w:r w:rsidRPr="00954A61">
              <w:rPr>
                <w:b/>
                <w:sz w:val="20"/>
              </w:rPr>
              <w:t xml:space="preserve">July 19 BEEAC </w:t>
            </w:r>
            <w:r w:rsidRPr="00954A61">
              <w:rPr>
                <w:sz w:val="20"/>
              </w:rPr>
              <w:t>(or July 25 CEEPC; One meeting inviting BEEAC and CEEPC)</w:t>
            </w:r>
          </w:p>
          <w:p w:rsidR="00954A61" w:rsidRPr="00954A61" w:rsidRDefault="00954A61" w:rsidP="00E36875">
            <w:pPr>
              <w:pStyle w:val="ListParagraph"/>
              <w:numPr>
                <w:ilvl w:val="0"/>
                <w:numId w:val="1"/>
              </w:numPr>
              <w:ind w:left="240" w:hanging="240"/>
              <w:rPr>
                <w:sz w:val="20"/>
              </w:rPr>
            </w:pPr>
            <w:r w:rsidRPr="00954A61">
              <w:rPr>
                <w:sz w:val="20"/>
              </w:rPr>
              <w:t xml:space="preserve">GHG inventory workshop featuring the drivers of change model and toolkit. </w:t>
            </w:r>
          </w:p>
          <w:p w:rsidR="00954A61" w:rsidRPr="00954A61" w:rsidRDefault="00954A61" w:rsidP="00954A61">
            <w:pPr>
              <w:pStyle w:val="ListParagraph"/>
              <w:ind w:left="240"/>
              <w:rPr>
                <w:sz w:val="20"/>
              </w:rPr>
            </w:pPr>
            <w:r w:rsidRPr="00954A61">
              <w:rPr>
                <w:sz w:val="20"/>
              </w:rPr>
              <w:t>o Invite COG members and MASN to participate</w:t>
            </w:r>
          </w:p>
          <w:p w:rsidR="00954A61" w:rsidRPr="00954A61" w:rsidRDefault="00954A61" w:rsidP="00954A61">
            <w:pPr>
              <w:pStyle w:val="ListParagraph"/>
              <w:ind w:left="240"/>
              <w:rPr>
                <w:sz w:val="20"/>
              </w:rPr>
            </w:pPr>
            <w:r w:rsidRPr="00954A61">
              <w:rPr>
                <w:sz w:val="20"/>
              </w:rPr>
              <w:t xml:space="preserve">o ICLEI present on the model (their participation should be covered under the CLEAP grant) </w:t>
            </w:r>
          </w:p>
          <w:p w:rsidR="00954A61" w:rsidRPr="00954A61" w:rsidRDefault="00954A61" w:rsidP="00954A61">
            <w:pPr>
              <w:pStyle w:val="ListParagraph"/>
              <w:ind w:left="240"/>
              <w:rPr>
                <w:b/>
                <w:sz w:val="20"/>
              </w:rPr>
            </w:pPr>
            <w:r w:rsidRPr="00954A61">
              <w:rPr>
                <w:sz w:val="20"/>
              </w:rPr>
              <w:t>o COG and localities share drivers of change model results</w:t>
            </w:r>
            <w:r w:rsidRPr="00954A61">
              <w:rPr>
                <w:b/>
                <w:sz w:val="20"/>
              </w:rPr>
              <w:br/>
            </w:r>
          </w:p>
          <w:p w:rsidR="00954A61" w:rsidRPr="00954A61" w:rsidRDefault="00954A61" w:rsidP="00954A61">
            <w:pPr>
              <w:pStyle w:val="ListParagraph"/>
              <w:ind w:left="330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954A61" w:rsidRDefault="00A42B3E" w:rsidP="00954A61">
            <w:pPr>
              <w:rPr>
                <w:b/>
                <w:sz w:val="20"/>
              </w:rPr>
            </w:pPr>
            <w:r w:rsidRPr="00B10996">
              <w:rPr>
                <w:b/>
                <w:sz w:val="20"/>
              </w:rPr>
              <w:t>July 16</w:t>
            </w:r>
          </w:p>
          <w:p w:rsidR="00D06BB1" w:rsidRDefault="00D06BB1" w:rsidP="00954A6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Theme: Climate Policy</w:t>
            </w:r>
          </w:p>
          <w:p w:rsidR="00D06BB1" w:rsidRPr="00D06BB1" w:rsidRDefault="00D06BB1" w:rsidP="00E36875">
            <w:pPr>
              <w:pStyle w:val="ListParagraph"/>
              <w:numPr>
                <w:ilvl w:val="0"/>
                <w:numId w:val="1"/>
              </w:numPr>
              <w:ind w:left="336"/>
              <w:rPr>
                <w:sz w:val="20"/>
              </w:rPr>
            </w:pPr>
            <w:r w:rsidRPr="00D06BB1">
              <w:rPr>
                <w:sz w:val="20"/>
              </w:rPr>
              <w:t>Drawdown</w:t>
            </w:r>
          </w:p>
          <w:p w:rsidR="00D06BB1" w:rsidRPr="000249A2" w:rsidRDefault="00D06BB1" w:rsidP="00E36875">
            <w:pPr>
              <w:pStyle w:val="ListParagraph"/>
              <w:numPr>
                <w:ilvl w:val="0"/>
                <w:numId w:val="1"/>
              </w:numPr>
              <w:ind w:left="336"/>
              <w:rPr>
                <w:b/>
                <w:sz w:val="20"/>
              </w:rPr>
            </w:pPr>
            <w:r w:rsidRPr="00D06BB1">
              <w:rPr>
                <w:sz w:val="20"/>
              </w:rPr>
              <w:t>Sustainable DC update</w:t>
            </w:r>
          </w:p>
          <w:p w:rsidR="000249A2" w:rsidRDefault="000249A2" w:rsidP="000249A2">
            <w:pPr>
              <w:ind w:left="-24"/>
              <w:rPr>
                <w:b/>
                <w:sz w:val="20"/>
              </w:rPr>
            </w:pPr>
            <w:r>
              <w:rPr>
                <w:b/>
                <w:sz w:val="20"/>
              </w:rPr>
              <w:t>COG Update</w:t>
            </w:r>
          </w:p>
          <w:p w:rsidR="000249A2" w:rsidRPr="000249A2" w:rsidRDefault="000249A2" w:rsidP="00E36875">
            <w:pPr>
              <w:pStyle w:val="ListParagraph"/>
              <w:numPr>
                <w:ilvl w:val="0"/>
                <w:numId w:val="12"/>
              </w:numPr>
              <w:rPr>
                <w:b/>
                <w:sz w:val="20"/>
              </w:rPr>
            </w:pPr>
            <w:r>
              <w:rPr>
                <w:sz w:val="20"/>
              </w:rPr>
              <w:t>GHG Drivers of Change</w:t>
            </w:r>
          </w:p>
        </w:tc>
      </w:tr>
      <w:tr w:rsidR="00954A61" w:rsidRPr="00954A61" w:rsidTr="00954A61">
        <w:tc>
          <w:tcPr>
            <w:tcW w:w="4945" w:type="dxa"/>
            <w:shd w:val="clear" w:color="auto" w:fill="D9D9D9" w:themeFill="background1" w:themeFillShade="D9"/>
          </w:tcPr>
          <w:p w:rsidR="00954A61" w:rsidRDefault="00954A61" w:rsidP="00954A61">
            <w:pPr>
              <w:jc w:val="center"/>
              <w:rPr>
                <w:b/>
                <w:sz w:val="20"/>
              </w:rPr>
            </w:pPr>
            <w:r w:rsidRPr="00954A61">
              <w:rPr>
                <w:b/>
                <w:sz w:val="20"/>
              </w:rPr>
              <w:t>No meetings</w:t>
            </w:r>
          </w:p>
          <w:p w:rsidR="00F4341C" w:rsidRPr="00954A61" w:rsidRDefault="00F4341C" w:rsidP="00954A61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Discovery School tour or topic at a meeting</w:t>
            </w:r>
          </w:p>
        </w:tc>
        <w:tc>
          <w:tcPr>
            <w:tcW w:w="4680" w:type="dxa"/>
            <w:shd w:val="clear" w:color="auto" w:fill="D9D9D9" w:themeFill="background1" w:themeFillShade="D9"/>
          </w:tcPr>
          <w:p w:rsidR="00954A61" w:rsidRPr="00954A61" w:rsidRDefault="00954A61" w:rsidP="00954A61">
            <w:pPr>
              <w:rPr>
                <w:b/>
                <w:sz w:val="20"/>
              </w:rPr>
            </w:pPr>
            <w:r w:rsidRPr="00954A61">
              <w:rPr>
                <w:b/>
                <w:sz w:val="20"/>
              </w:rPr>
              <w:t xml:space="preserve">August </w:t>
            </w:r>
          </w:p>
          <w:p w:rsidR="00954A61" w:rsidRPr="00954A61" w:rsidRDefault="009A4433" w:rsidP="00954A61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Join CEEPC </w:t>
            </w:r>
            <w:r w:rsidR="00954A61" w:rsidRPr="00954A61">
              <w:rPr>
                <w:b/>
                <w:sz w:val="20"/>
              </w:rPr>
              <w:t>Tour</w:t>
            </w:r>
            <w:r>
              <w:rPr>
                <w:b/>
                <w:sz w:val="20"/>
              </w:rPr>
              <w:t xml:space="preserve">?  </w:t>
            </w:r>
          </w:p>
          <w:p w:rsidR="00954A61" w:rsidRPr="00954A61" w:rsidRDefault="00954A61" w:rsidP="00954A61">
            <w:pPr>
              <w:pStyle w:val="ListParagraph"/>
              <w:ind w:left="690"/>
              <w:rPr>
                <w:b/>
                <w:sz w:val="20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:rsidR="00954A61" w:rsidRPr="00954A61" w:rsidRDefault="00A42B3E" w:rsidP="00954A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 meeting</w:t>
            </w:r>
          </w:p>
        </w:tc>
      </w:tr>
      <w:tr w:rsidR="00954A61" w:rsidRPr="00954A61" w:rsidTr="00AD598A">
        <w:trPr>
          <w:trHeight w:val="1574"/>
        </w:trPr>
        <w:tc>
          <w:tcPr>
            <w:tcW w:w="4945" w:type="dxa"/>
            <w:shd w:val="clear" w:color="auto" w:fill="auto"/>
          </w:tcPr>
          <w:p w:rsidR="00954A61" w:rsidRPr="00954A61" w:rsidRDefault="00954A61" w:rsidP="00954A61">
            <w:pPr>
              <w:rPr>
                <w:b/>
                <w:sz w:val="20"/>
              </w:rPr>
            </w:pPr>
            <w:r w:rsidRPr="00954A61">
              <w:rPr>
                <w:b/>
                <w:sz w:val="20"/>
              </w:rPr>
              <w:t>September 26</w:t>
            </w:r>
          </w:p>
          <w:p w:rsidR="00954A61" w:rsidRPr="00F4341C" w:rsidRDefault="00954A61" w:rsidP="00F4341C">
            <w:pPr>
              <w:pStyle w:val="ListParagraph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4680" w:type="dxa"/>
            <w:shd w:val="clear" w:color="auto" w:fill="FFF2CC" w:themeFill="accent4" w:themeFillTint="33"/>
          </w:tcPr>
          <w:p w:rsidR="00954A61" w:rsidRDefault="00954A61" w:rsidP="00A80130">
            <w:pPr>
              <w:rPr>
                <w:sz w:val="20"/>
              </w:rPr>
            </w:pPr>
            <w:r w:rsidRPr="00954A61">
              <w:rPr>
                <w:b/>
                <w:sz w:val="20"/>
              </w:rPr>
              <w:t>September 20</w:t>
            </w:r>
            <w:r w:rsidRPr="00954A61">
              <w:rPr>
                <w:b/>
                <w:sz w:val="20"/>
              </w:rPr>
              <w:br/>
            </w:r>
            <w:r w:rsidR="00A80130" w:rsidRPr="00E36875">
              <w:rPr>
                <w:b/>
                <w:i/>
                <w:sz w:val="20"/>
              </w:rPr>
              <w:t xml:space="preserve">Theme: </w:t>
            </w:r>
            <w:r w:rsidR="00D61CB3" w:rsidRPr="00E36875">
              <w:rPr>
                <w:b/>
                <w:i/>
                <w:sz w:val="20"/>
              </w:rPr>
              <w:t>Aggregating Building</w:t>
            </w:r>
            <w:r w:rsidR="00EB2207" w:rsidRPr="00E36875">
              <w:rPr>
                <w:b/>
                <w:i/>
                <w:sz w:val="20"/>
              </w:rPr>
              <w:t>-r</w:t>
            </w:r>
            <w:r w:rsidR="00D61CB3" w:rsidRPr="00E36875">
              <w:rPr>
                <w:b/>
                <w:i/>
                <w:sz w:val="20"/>
              </w:rPr>
              <w:t>elated Needs</w:t>
            </w:r>
            <w:r w:rsidR="00A80130" w:rsidRPr="00E36875">
              <w:rPr>
                <w:b/>
                <w:i/>
                <w:sz w:val="20"/>
              </w:rPr>
              <w:t xml:space="preserve"> through Cooperative </w:t>
            </w:r>
            <w:r w:rsidR="00EB2207" w:rsidRPr="00E36875">
              <w:rPr>
                <w:b/>
                <w:i/>
                <w:sz w:val="20"/>
              </w:rPr>
              <w:t>Purchasing</w:t>
            </w:r>
            <w:r w:rsidR="00D61CB3" w:rsidRPr="00D61CB3">
              <w:rPr>
                <w:i/>
                <w:sz w:val="20"/>
              </w:rPr>
              <w:t xml:space="preserve"> (</w:t>
            </w:r>
            <w:r w:rsidR="00EB2207">
              <w:rPr>
                <w:i/>
                <w:sz w:val="20"/>
              </w:rPr>
              <w:t xml:space="preserve">Priority: </w:t>
            </w:r>
            <w:r w:rsidR="00D61CB3" w:rsidRPr="00D61CB3">
              <w:rPr>
                <w:i/>
                <w:sz w:val="20"/>
              </w:rPr>
              <w:t>Cooperative Contracts)</w:t>
            </w:r>
            <w:r w:rsidR="00D61CB3">
              <w:rPr>
                <w:sz w:val="20"/>
              </w:rPr>
              <w:t xml:space="preserve"> </w:t>
            </w:r>
          </w:p>
          <w:p w:rsidR="00D61CB3" w:rsidRPr="00D61CB3" w:rsidRDefault="00EB2207" w:rsidP="00E36875">
            <w:pPr>
              <w:numPr>
                <w:ilvl w:val="0"/>
                <w:numId w:val="1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BEEAC discuss and develop list </w:t>
            </w:r>
            <w:r w:rsidR="00D61CB3" w:rsidRPr="00D61CB3">
              <w:rPr>
                <w:rFonts w:ascii="Calibri" w:eastAsia="Times New Roman" w:hAnsi="Calibri" w:cs="Calibri"/>
                <w:sz w:val="20"/>
                <w:szCs w:val="20"/>
              </w:rPr>
              <w:t xml:space="preserve">of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interested </w:t>
            </w:r>
            <w:r w:rsidR="00D61CB3" w:rsidRPr="00D61CB3">
              <w:rPr>
                <w:rFonts w:ascii="Calibri" w:eastAsia="Times New Roman" w:hAnsi="Calibri" w:cs="Calibri"/>
                <w:sz w:val="20"/>
                <w:szCs w:val="20"/>
              </w:rPr>
              <w:t xml:space="preserve">commodities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for </w:t>
            </w:r>
            <w:r w:rsidR="00D61CB3" w:rsidRPr="00D61CB3">
              <w:rPr>
                <w:rFonts w:ascii="Calibri" w:eastAsia="Times New Roman" w:hAnsi="Calibri" w:cs="Calibri"/>
                <w:sz w:val="20"/>
                <w:szCs w:val="20"/>
              </w:rPr>
              <w:t>cooperative procurement (e.g. energy services, energy auditing, lighting audit).</w:t>
            </w:r>
          </w:p>
          <w:p w:rsidR="00D61CB3" w:rsidRPr="00D61CB3" w:rsidRDefault="00D61CB3" w:rsidP="00E36875">
            <w:pPr>
              <w:numPr>
                <w:ilvl w:val="0"/>
                <w:numId w:val="1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D61CB3">
              <w:rPr>
                <w:rFonts w:ascii="Calibri" w:eastAsia="Times New Roman" w:hAnsi="Calibri" w:cs="Calibri"/>
                <w:sz w:val="20"/>
                <w:szCs w:val="20"/>
              </w:rPr>
              <w:t xml:space="preserve">BRCPC Energy Board presentation </w:t>
            </w:r>
          </w:p>
          <w:p w:rsidR="00361DB0" w:rsidRDefault="00D61CB3" w:rsidP="00E36875">
            <w:pPr>
              <w:numPr>
                <w:ilvl w:val="0"/>
                <w:numId w:val="1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D61CB3">
              <w:rPr>
                <w:rFonts w:ascii="Calibri" w:eastAsia="Times New Roman" w:hAnsi="Calibri" w:cs="Calibri"/>
                <w:sz w:val="20"/>
                <w:szCs w:val="20"/>
              </w:rPr>
              <w:t>CPOC/COG CPOC staff providing feedback on cooperative purchase process and needs</w:t>
            </w:r>
            <w:r w:rsidR="00361DB0">
              <w:rPr>
                <w:rFonts w:ascii="Calibri" w:eastAsia="Times New Roman" w:hAnsi="Calibri" w:cs="Calibri"/>
                <w:sz w:val="20"/>
                <w:szCs w:val="20"/>
              </w:rPr>
              <w:t>, etc.</w:t>
            </w:r>
          </w:p>
          <w:p w:rsidR="00D61CB3" w:rsidRPr="00D61CB3" w:rsidRDefault="00361DB0" w:rsidP="00E36875">
            <w:pPr>
              <w:numPr>
                <w:ilvl w:val="0"/>
                <w:numId w:val="12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361DB0">
              <w:rPr>
                <w:rFonts w:ascii="Calibri" w:eastAsia="Times New Roman" w:hAnsi="Calibri" w:cs="Calibri"/>
                <w:sz w:val="20"/>
                <w:szCs w:val="20"/>
              </w:rPr>
              <w:t xml:space="preserve">Include updated list of existing for </w:t>
            </w:r>
            <w:r w:rsidR="00D61CB3" w:rsidRPr="00D61CB3">
              <w:rPr>
                <w:rFonts w:ascii="Calibri" w:eastAsia="Times New Roman" w:hAnsi="Calibri" w:cs="Calibri"/>
                <w:sz w:val="20"/>
                <w:szCs w:val="20"/>
              </w:rPr>
              <w:t xml:space="preserve">COG </w:t>
            </w:r>
            <w:r w:rsidRPr="00361DB0">
              <w:rPr>
                <w:rFonts w:ascii="Calibri" w:eastAsia="Times New Roman" w:hAnsi="Calibri" w:cs="Calibri"/>
                <w:sz w:val="20"/>
                <w:szCs w:val="20"/>
              </w:rPr>
              <w:t>and BRCPC</w:t>
            </w:r>
            <w:r w:rsidR="00D61CB3" w:rsidRPr="00D61CB3">
              <w:rPr>
                <w:rFonts w:ascii="Calibri" w:eastAsia="Times New Roman" w:hAnsi="Calibri" w:cs="Calibri"/>
                <w:sz w:val="20"/>
                <w:szCs w:val="20"/>
              </w:rPr>
              <w:t>, highlighting those with rider clauses</w:t>
            </w:r>
          </w:p>
          <w:p w:rsidR="00A80130" w:rsidRPr="00954A61" w:rsidRDefault="00A80130" w:rsidP="00A80130">
            <w:pPr>
              <w:rPr>
                <w:b/>
                <w:sz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954A61" w:rsidRDefault="00A42B3E" w:rsidP="00A42B3E">
            <w:pPr>
              <w:rPr>
                <w:b/>
                <w:sz w:val="20"/>
              </w:rPr>
            </w:pPr>
            <w:r w:rsidRPr="00B10996">
              <w:rPr>
                <w:b/>
                <w:sz w:val="20"/>
              </w:rPr>
              <w:t>September 17</w:t>
            </w:r>
          </w:p>
          <w:p w:rsidR="00D06BB1" w:rsidRPr="00B10996" w:rsidRDefault="00D06BB1" w:rsidP="00A42B3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Theme: Environmental health</w:t>
            </w:r>
          </w:p>
          <w:p w:rsidR="00D06BB1" w:rsidRDefault="00D06BB1" w:rsidP="00E36875">
            <w:pPr>
              <w:pStyle w:val="ListParagraph"/>
              <w:numPr>
                <w:ilvl w:val="0"/>
                <w:numId w:val="1"/>
              </w:numPr>
              <w:ind w:left="346"/>
              <w:rPr>
                <w:sz w:val="20"/>
              </w:rPr>
            </w:pPr>
            <w:r>
              <w:rPr>
                <w:sz w:val="20"/>
              </w:rPr>
              <w:t>Health Impact Assessments</w:t>
            </w:r>
          </w:p>
          <w:p w:rsidR="00D06BB1" w:rsidRDefault="00D06BB1" w:rsidP="00E36875">
            <w:pPr>
              <w:pStyle w:val="ListParagraph"/>
              <w:numPr>
                <w:ilvl w:val="0"/>
                <w:numId w:val="1"/>
              </w:numPr>
              <w:ind w:left="346"/>
              <w:rPr>
                <w:sz w:val="20"/>
              </w:rPr>
            </w:pPr>
            <w:r>
              <w:rPr>
                <w:sz w:val="20"/>
              </w:rPr>
              <w:t>Climate change and health</w:t>
            </w:r>
          </w:p>
          <w:p w:rsidR="00D06BB1" w:rsidRPr="00D06BB1" w:rsidRDefault="00D06BB1" w:rsidP="00E36875">
            <w:pPr>
              <w:pStyle w:val="ListParagraph"/>
              <w:numPr>
                <w:ilvl w:val="0"/>
                <w:numId w:val="1"/>
              </w:numPr>
              <w:ind w:left="336"/>
              <w:rPr>
                <w:sz w:val="20"/>
              </w:rPr>
            </w:pPr>
            <w:r>
              <w:rPr>
                <w:sz w:val="20"/>
              </w:rPr>
              <w:t>Air quality and health</w:t>
            </w:r>
          </w:p>
          <w:p w:rsidR="00B10996" w:rsidRPr="00B10996" w:rsidRDefault="00B10996" w:rsidP="00E36875">
            <w:pPr>
              <w:pStyle w:val="ListParagraph"/>
              <w:numPr>
                <w:ilvl w:val="0"/>
                <w:numId w:val="1"/>
              </w:numPr>
              <w:ind w:left="346"/>
              <w:rPr>
                <w:sz w:val="20"/>
              </w:rPr>
            </w:pPr>
            <w:r>
              <w:rPr>
                <w:sz w:val="20"/>
              </w:rPr>
              <w:t>Ozone season summary</w:t>
            </w:r>
          </w:p>
        </w:tc>
      </w:tr>
      <w:tr w:rsidR="00954A61" w:rsidRPr="00954A61" w:rsidTr="00954A61">
        <w:trPr>
          <w:trHeight w:val="872"/>
        </w:trPr>
        <w:tc>
          <w:tcPr>
            <w:tcW w:w="4945" w:type="dxa"/>
          </w:tcPr>
          <w:p w:rsidR="00954A61" w:rsidRPr="00954A61" w:rsidRDefault="00954A61" w:rsidP="00954A61">
            <w:pPr>
              <w:rPr>
                <w:sz w:val="20"/>
              </w:rPr>
            </w:pPr>
          </w:p>
        </w:tc>
        <w:tc>
          <w:tcPr>
            <w:tcW w:w="4680" w:type="dxa"/>
          </w:tcPr>
          <w:p w:rsidR="00954A61" w:rsidRPr="00954A61" w:rsidRDefault="00954A61" w:rsidP="00954A61">
            <w:pPr>
              <w:rPr>
                <w:sz w:val="20"/>
              </w:rPr>
            </w:pPr>
            <w:r w:rsidRPr="00954A61">
              <w:rPr>
                <w:b/>
                <w:sz w:val="20"/>
              </w:rPr>
              <w:t>October 18</w:t>
            </w:r>
          </w:p>
          <w:p w:rsidR="009A4433" w:rsidRPr="009A4433" w:rsidRDefault="00AD598A" w:rsidP="009A4433">
            <w:pPr>
              <w:rPr>
                <w:i/>
                <w:sz w:val="20"/>
                <w:szCs w:val="20"/>
              </w:rPr>
            </w:pPr>
            <w:r w:rsidRPr="00E36875">
              <w:rPr>
                <w:b/>
                <w:i/>
                <w:sz w:val="20"/>
                <w:szCs w:val="20"/>
              </w:rPr>
              <w:t>Theme: Materials supply chain management</w:t>
            </w:r>
            <w:r w:rsidR="00E36875">
              <w:rPr>
                <w:i/>
                <w:sz w:val="20"/>
                <w:szCs w:val="20"/>
              </w:rPr>
              <w:t xml:space="preserve"> </w:t>
            </w:r>
            <w:r w:rsidR="009A4433" w:rsidRPr="009A4433">
              <w:rPr>
                <w:i/>
                <w:sz w:val="20"/>
                <w:szCs w:val="20"/>
              </w:rPr>
              <w:t>(Priority: Energy Efficiency)</w:t>
            </w:r>
          </w:p>
          <w:p w:rsidR="00AD598A" w:rsidRPr="00A80130" w:rsidRDefault="00AD598A" w:rsidP="00E36875">
            <w:pPr>
              <w:pStyle w:val="ListParagraph"/>
              <w:numPr>
                <w:ilvl w:val="1"/>
                <w:numId w:val="14"/>
              </w:numPr>
              <w:ind w:left="256" w:hanging="270"/>
              <w:rPr>
                <w:sz w:val="20"/>
                <w:szCs w:val="20"/>
              </w:rPr>
            </w:pPr>
            <w:r w:rsidRPr="00A80130">
              <w:rPr>
                <w:sz w:val="20"/>
                <w:szCs w:val="20"/>
              </w:rPr>
              <w:t xml:space="preserve">Built positive: exploring building as material banks </w:t>
            </w:r>
          </w:p>
          <w:p w:rsidR="00AD598A" w:rsidRDefault="00AD598A" w:rsidP="00E36875">
            <w:pPr>
              <w:pStyle w:val="ListParagraph"/>
              <w:numPr>
                <w:ilvl w:val="1"/>
                <w:numId w:val="14"/>
              </w:numPr>
              <w:ind w:left="256" w:hanging="270"/>
              <w:rPr>
                <w:sz w:val="20"/>
                <w:szCs w:val="20"/>
              </w:rPr>
            </w:pPr>
            <w:r w:rsidRPr="00A80130">
              <w:rPr>
                <w:sz w:val="20"/>
                <w:szCs w:val="20"/>
              </w:rPr>
              <w:t>Transforming markets: healthier b</w:t>
            </w:r>
            <w:r w:rsidR="009A4433">
              <w:rPr>
                <w:sz w:val="20"/>
                <w:szCs w:val="20"/>
              </w:rPr>
              <w:t xml:space="preserve">uilding </w:t>
            </w:r>
            <w:r w:rsidRPr="00A80130">
              <w:rPr>
                <w:sz w:val="20"/>
                <w:szCs w:val="20"/>
              </w:rPr>
              <w:t>materials</w:t>
            </w:r>
          </w:p>
          <w:p w:rsidR="00AD598A" w:rsidRPr="00376738" w:rsidRDefault="00AD598A" w:rsidP="00E36875">
            <w:pPr>
              <w:pStyle w:val="ListParagraph"/>
              <w:numPr>
                <w:ilvl w:val="1"/>
                <w:numId w:val="14"/>
              </w:numPr>
              <w:ind w:left="256" w:hanging="270"/>
              <w:rPr>
                <w:sz w:val="20"/>
                <w:szCs w:val="20"/>
                <w:highlight w:val="yellow"/>
              </w:rPr>
            </w:pPr>
            <w:r w:rsidRPr="00376738">
              <w:rPr>
                <w:sz w:val="20"/>
                <w:szCs w:val="20"/>
                <w:highlight w:val="yellow"/>
              </w:rPr>
              <w:t>Potential j</w:t>
            </w:r>
            <w:r w:rsidR="00361DB0" w:rsidRPr="00376738">
              <w:rPr>
                <w:sz w:val="20"/>
                <w:szCs w:val="20"/>
                <w:highlight w:val="yellow"/>
              </w:rPr>
              <w:t>oint meeting with Recycling C</w:t>
            </w:r>
            <w:r w:rsidRPr="00376738">
              <w:rPr>
                <w:sz w:val="20"/>
                <w:szCs w:val="20"/>
                <w:highlight w:val="yellow"/>
              </w:rPr>
              <w:t>ommittee: Improving building recycling and composting rates</w:t>
            </w:r>
            <w:r w:rsidR="009A4433">
              <w:rPr>
                <w:sz w:val="20"/>
                <w:szCs w:val="20"/>
                <w:highlight w:val="yellow"/>
              </w:rPr>
              <w:t xml:space="preserve"> (Or separate for Recycling)</w:t>
            </w:r>
          </w:p>
          <w:p w:rsidR="00954A61" w:rsidRPr="00954A61" w:rsidRDefault="00954A61" w:rsidP="00954A61">
            <w:pPr>
              <w:pStyle w:val="ListParagraph"/>
              <w:ind w:left="330"/>
              <w:rPr>
                <w:sz w:val="20"/>
              </w:rPr>
            </w:pPr>
          </w:p>
        </w:tc>
        <w:tc>
          <w:tcPr>
            <w:tcW w:w="4140" w:type="dxa"/>
          </w:tcPr>
          <w:p w:rsidR="00954A61" w:rsidRDefault="00A42B3E" w:rsidP="00954A61">
            <w:pPr>
              <w:ind w:left="256" w:hanging="25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October 15</w:t>
            </w:r>
          </w:p>
          <w:p w:rsidR="00D06BB1" w:rsidRPr="00D06BB1" w:rsidRDefault="00D06BB1" w:rsidP="00D06BB1">
            <w:pPr>
              <w:ind w:left="256" w:hanging="256"/>
              <w:rPr>
                <w:b/>
                <w:sz w:val="20"/>
              </w:rPr>
            </w:pPr>
            <w:r w:rsidRPr="00D06BB1">
              <w:rPr>
                <w:b/>
                <w:sz w:val="20"/>
              </w:rPr>
              <w:t>Theme: Utility-scale renewable energy</w:t>
            </w:r>
          </w:p>
          <w:p w:rsidR="00D06BB1" w:rsidRPr="00D06BB1" w:rsidRDefault="00D06BB1" w:rsidP="00E36875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>Dominion vs. Pepco</w:t>
            </w:r>
          </w:p>
        </w:tc>
      </w:tr>
      <w:tr w:rsidR="00954A61" w:rsidRPr="00954A61" w:rsidTr="00AD598A">
        <w:trPr>
          <w:trHeight w:val="1070"/>
        </w:trPr>
        <w:tc>
          <w:tcPr>
            <w:tcW w:w="4945" w:type="dxa"/>
            <w:shd w:val="clear" w:color="auto" w:fill="auto"/>
          </w:tcPr>
          <w:p w:rsidR="00954A61" w:rsidRPr="00954A61" w:rsidRDefault="00954A61" w:rsidP="00954A61">
            <w:pPr>
              <w:rPr>
                <w:b/>
                <w:sz w:val="20"/>
              </w:rPr>
            </w:pPr>
            <w:r w:rsidRPr="00954A61">
              <w:rPr>
                <w:b/>
                <w:sz w:val="20"/>
              </w:rPr>
              <w:t xml:space="preserve">November 21 </w:t>
            </w:r>
          </w:p>
          <w:p w:rsidR="00954A61" w:rsidRPr="00954A61" w:rsidRDefault="00954A61" w:rsidP="00954A61">
            <w:pPr>
              <w:rPr>
                <w:sz w:val="20"/>
              </w:rPr>
            </w:pPr>
          </w:p>
        </w:tc>
        <w:tc>
          <w:tcPr>
            <w:tcW w:w="4680" w:type="dxa"/>
            <w:shd w:val="clear" w:color="auto" w:fill="FFF2CC" w:themeFill="accent4" w:themeFillTint="33"/>
          </w:tcPr>
          <w:p w:rsidR="00954A61" w:rsidRPr="00954A61" w:rsidRDefault="00954A61" w:rsidP="00954A61">
            <w:pPr>
              <w:rPr>
                <w:b/>
                <w:sz w:val="20"/>
              </w:rPr>
            </w:pPr>
            <w:r w:rsidRPr="00954A61">
              <w:rPr>
                <w:b/>
                <w:sz w:val="20"/>
              </w:rPr>
              <w:t>November 15</w:t>
            </w:r>
          </w:p>
          <w:p w:rsidR="00A80130" w:rsidRPr="00954A61" w:rsidRDefault="00A80130" w:rsidP="00A80130">
            <w:pPr>
              <w:rPr>
                <w:sz w:val="20"/>
              </w:rPr>
            </w:pPr>
            <w:r w:rsidRPr="00E36875">
              <w:rPr>
                <w:b/>
                <w:i/>
                <w:sz w:val="20"/>
              </w:rPr>
              <w:t>Theme: City-Wide Initiatives</w:t>
            </w:r>
            <w:r w:rsidRPr="00954A61">
              <w:rPr>
                <w:sz w:val="20"/>
              </w:rPr>
              <w:t xml:space="preserve"> </w:t>
            </w:r>
            <w:r w:rsidRPr="00E36875">
              <w:rPr>
                <w:i/>
                <w:sz w:val="20"/>
              </w:rPr>
              <w:t>(Education)</w:t>
            </w:r>
          </w:p>
          <w:p w:rsidR="00A80130" w:rsidRDefault="00A80130" w:rsidP="00E36875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sz w:val="20"/>
              </w:rPr>
            </w:pPr>
            <w:r>
              <w:rPr>
                <w:sz w:val="20"/>
              </w:rPr>
              <w:t xml:space="preserve">Greening Existing Cities with </w:t>
            </w:r>
            <w:r w:rsidRPr="00954A61">
              <w:rPr>
                <w:sz w:val="20"/>
              </w:rPr>
              <w:t>LEED for Cities</w:t>
            </w:r>
          </w:p>
          <w:p w:rsidR="00702857" w:rsidRDefault="00702857" w:rsidP="00E36875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sz w:val="20"/>
              </w:rPr>
            </w:pPr>
            <w:r>
              <w:rPr>
                <w:sz w:val="20"/>
              </w:rPr>
              <w:t xml:space="preserve">Urban farming </w:t>
            </w:r>
          </w:p>
          <w:p w:rsidR="00361DB0" w:rsidRDefault="00361DB0" w:rsidP="00E36875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sz w:val="20"/>
              </w:rPr>
            </w:pPr>
            <w:r>
              <w:rPr>
                <w:sz w:val="20"/>
              </w:rPr>
              <w:t>Integrating SITES</w:t>
            </w:r>
          </w:p>
          <w:p w:rsidR="00702857" w:rsidRPr="00954A61" w:rsidRDefault="00702857" w:rsidP="00E36875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sz w:val="20"/>
              </w:rPr>
            </w:pPr>
            <w:r>
              <w:rPr>
                <w:sz w:val="20"/>
              </w:rPr>
              <w:t>Integrating Living Building Community Challenge</w:t>
            </w:r>
          </w:p>
          <w:p w:rsidR="00954A61" w:rsidRPr="00954A61" w:rsidRDefault="00954A61" w:rsidP="00954A61">
            <w:pPr>
              <w:pStyle w:val="ListParagraph"/>
              <w:ind w:left="0"/>
              <w:rPr>
                <w:sz w:val="20"/>
              </w:rPr>
            </w:pPr>
          </w:p>
        </w:tc>
        <w:tc>
          <w:tcPr>
            <w:tcW w:w="4140" w:type="dxa"/>
          </w:tcPr>
          <w:p w:rsidR="00954A61" w:rsidRPr="00B10996" w:rsidRDefault="00A42B3E" w:rsidP="00954A61">
            <w:pPr>
              <w:rPr>
                <w:b/>
                <w:sz w:val="20"/>
              </w:rPr>
            </w:pPr>
            <w:r w:rsidRPr="00B10996">
              <w:rPr>
                <w:b/>
                <w:sz w:val="20"/>
              </w:rPr>
              <w:t>November 12</w:t>
            </w:r>
          </w:p>
          <w:p w:rsidR="00D06BB1" w:rsidRDefault="00D06BB1" w:rsidP="00D06BB1">
            <w:pPr>
              <w:ind w:left="256" w:hanging="25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Theme: </w:t>
            </w:r>
            <w:proofErr w:type="spellStart"/>
            <w:r>
              <w:rPr>
                <w:b/>
                <w:sz w:val="20"/>
              </w:rPr>
              <w:t>Ecodistricts</w:t>
            </w:r>
            <w:proofErr w:type="spellEnd"/>
          </w:p>
          <w:p w:rsidR="00B10996" w:rsidRPr="00B10996" w:rsidRDefault="00B10996" w:rsidP="00E36875">
            <w:pPr>
              <w:pStyle w:val="ListParagraph"/>
              <w:numPr>
                <w:ilvl w:val="0"/>
                <w:numId w:val="1"/>
              </w:numPr>
              <w:ind w:left="346"/>
              <w:rPr>
                <w:sz w:val="20"/>
              </w:rPr>
            </w:pPr>
            <w:r>
              <w:rPr>
                <w:sz w:val="20"/>
              </w:rPr>
              <w:t>Topics for 2019</w:t>
            </w:r>
          </w:p>
        </w:tc>
      </w:tr>
      <w:tr w:rsidR="00954A61" w:rsidRPr="006C3B7B" w:rsidTr="00954A61">
        <w:tc>
          <w:tcPr>
            <w:tcW w:w="4945" w:type="dxa"/>
          </w:tcPr>
          <w:p w:rsidR="00954A61" w:rsidRPr="00954A61" w:rsidRDefault="00954A61" w:rsidP="00954A61">
            <w:pPr>
              <w:rPr>
                <w:sz w:val="20"/>
              </w:rPr>
            </w:pPr>
          </w:p>
        </w:tc>
        <w:tc>
          <w:tcPr>
            <w:tcW w:w="4680" w:type="dxa"/>
          </w:tcPr>
          <w:p w:rsidR="00954A61" w:rsidRDefault="00954A61" w:rsidP="00954A61">
            <w:pPr>
              <w:rPr>
                <w:b/>
                <w:sz w:val="20"/>
              </w:rPr>
            </w:pPr>
            <w:r w:rsidRPr="00954A61">
              <w:rPr>
                <w:b/>
                <w:sz w:val="20"/>
              </w:rPr>
              <w:t>December 13</w:t>
            </w:r>
          </w:p>
          <w:p w:rsidR="00954A61" w:rsidRDefault="00954A61" w:rsidP="00954A61">
            <w:pPr>
              <w:rPr>
                <w:b/>
                <w:sz w:val="20"/>
              </w:rPr>
            </w:pPr>
          </w:p>
          <w:p w:rsidR="00954A61" w:rsidRPr="005D7307" w:rsidRDefault="00954A61" w:rsidP="00954A61">
            <w:pPr>
              <w:rPr>
                <w:b/>
                <w:sz w:val="20"/>
              </w:rPr>
            </w:pPr>
          </w:p>
        </w:tc>
        <w:tc>
          <w:tcPr>
            <w:tcW w:w="4140" w:type="dxa"/>
          </w:tcPr>
          <w:p w:rsidR="00954A61" w:rsidRPr="00B10996" w:rsidRDefault="00A42B3E" w:rsidP="00A42B3E">
            <w:pPr>
              <w:rPr>
                <w:b/>
                <w:sz w:val="20"/>
              </w:rPr>
            </w:pPr>
            <w:r w:rsidRPr="00B10996">
              <w:rPr>
                <w:b/>
                <w:sz w:val="20"/>
              </w:rPr>
              <w:t>December 17</w:t>
            </w:r>
          </w:p>
        </w:tc>
      </w:tr>
      <w:tr w:rsidR="00A80130" w:rsidRPr="006C3B7B" w:rsidTr="003651D0">
        <w:tc>
          <w:tcPr>
            <w:tcW w:w="13765" w:type="dxa"/>
            <w:gridSpan w:val="3"/>
          </w:tcPr>
          <w:p w:rsidR="00A80130" w:rsidRDefault="00A80130" w:rsidP="00A42B3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List of Topics and Themes</w:t>
            </w:r>
          </w:p>
          <w:p w:rsidR="00A80130" w:rsidRDefault="00A80130" w:rsidP="00E36875">
            <w:pPr>
              <w:pStyle w:val="ListParagraph"/>
              <w:numPr>
                <w:ilvl w:val="0"/>
                <w:numId w:val="1"/>
              </w:numPr>
              <w:rPr>
                <w:i/>
                <w:sz w:val="20"/>
              </w:rPr>
            </w:pPr>
            <w:r w:rsidRPr="00A80130">
              <w:rPr>
                <w:i/>
                <w:sz w:val="20"/>
              </w:rPr>
              <w:t xml:space="preserve">Themes: Low Income energy efficiency financing measures. (Green Bank, Energy Efficiency Bond program, Local Government Secured Loans, etc.) </w:t>
            </w:r>
          </w:p>
          <w:p w:rsidR="00A80130" w:rsidRDefault="00A80130" w:rsidP="00E36875">
            <w:pPr>
              <w:pStyle w:val="ListParagraph"/>
              <w:numPr>
                <w:ilvl w:val="0"/>
                <w:numId w:val="1"/>
              </w:numPr>
              <w:rPr>
                <w:i/>
                <w:sz w:val="20"/>
              </w:rPr>
            </w:pPr>
            <w:r w:rsidRPr="00954A61">
              <w:rPr>
                <w:i/>
                <w:sz w:val="20"/>
              </w:rPr>
              <w:t>Theme:</w:t>
            </w:r>
            <w:r w:rsidRPr="00954A61">
              <w:rPr>
                <w:b/>
                <w:sz w:val="20"/>
              </w:rPr>
              <w:t xml:space="preserve"> </w:t>
            </w:r>
            <w:r w:rsidRPr="00954A61">
              <w:rPr>
                <w:i/>
                <w:sz w:val="20"/>
              </w:rPr>
              <w:t>Eco-labeling (Ecological Economics) – LEED, Energy Star &amp; multiple premiums</w:t>
            </w:r>
          </w:p>
          <w:p w:rsidR="00AD598A" w:rsidRPr="00AD598A" w:rsidRDefault="00AD598A" w:rsidP="00E36875">
            <w:pPr>
              <w:pStyle w:val="ListParagraph"/>
              <w:numPr>
                <w:ilvl w:val="0"/>
                <w:numId w:val="1"/>
              </w:numPr>
              <w:rPr>
                <w:i/>
                <w:sz w:val="20"/>
              </w:rPr>
            </w:pPr>
            <w:r w:rsidRPr="00AD598A">
              <w:rPr>
                <w:i/>
                <w:sz w:val="20"/>
              </w:rPr>
              <w:t xml:space="preserve">Themes: </w:t>
            </w:r>
          </w:p>
          <w:p w:rsidR="00AD598A" w:rsidRDefault="00AD598A" w:rsidP="00E36875">
            <w:pPr>
              <w:pStyle w:val="ListParagraph"/>
              <w:numPr>
                <w:ilvl w:val="0"/>
                <w:numId w:val="1"/>
              </w:numPr>
              <w:ind w:left="1410" w:hanging="180"/>
              <w:rPr>
                <w:i/>
                <w:sz w:val="20"/>
              </w:rPr>
            </w:pPr>
            <w:r w:rsidRPr="00AD598A">
              <w:rPr>
                <w:i/>
                <w:sz w:val="20"/>
              </w:rPr>
              <w:t>Energy efficiency split-incentive – looking at new developments/practices among renter/landlord contracts</w:t>
            </w:r>
          </w:p>
          <w:p w:rsidR="00AD598A" w:rsidRPr="00AD598A" w:rsidRDefault="00AD598A" w:rsidP="00E36875">
            <w:pPr>
              <w:pStyle w:val="ListParagraph"/>
              <w:numPr>
                <w:ilvl w:val="0"/>
                <w:numId w:val="1"/>
              </w:numPr>
              <w:ind w:left="1410" w:hanging="180"/>
              <w:rPr>
                <w:i/>
                <w:sz w:val="20"/>
              </w:rPr>
            </w:pPr>
            <w:r w:rsidRPr="00AD598A">
              <w:rPr>
                <w:i/>
                <w:sz w:val="20"/>
              </w:rPr>
              <w:t>Green leasing - Tower Co. and IMT</w:t>
            </w:r>
          </w:p>
          <w:p w:rsidR="00AD598A" w:rsidRPr="00E36875" w:rsidRDefault="00AD598A" w:rsidP="00E36875">
            <w:pPr>
              <w:pStyle w:val="ListParagraph"/>
              <w:numPr>
                <w:ilvl w:val="0"/>
                <w:numId w:val="1"/>
              </w:numPr>
              <w:ind w:left="1410" w:hanging="180"/>
              <w:rPr>
                <w:i/>
                <w:sz w:val="20"/>
              </w:rPr>
            </w:pPr>
            <w:r w:rsidRPr="00AD598A">
              <w:rPr>
                <w:i/>
                <w:sz w:val="20"/>
              </w:rPr>
              <w:t>COG Sustainability report</w:t>
            </w:r>
          </w:p>
          <w:p w:rsidR="00A80130" w:rsidRPr="00A80130" w:rsidRDefault="00A80130" w:rsidP="00A42B3E">
            <w:pPr>
              <w:rPr>
                <w:sz w:val="20"/>
              </w:rPr>
            </w:pPr>
          </w:p>
          <w:p w:rsidR="00A80130" w:rsidRDefault="00A80130" w:rsidP="00A42B3E">
            <w:pPr>
              <w:rPr>
                <w:b/>
                <w:sz w:val="20"/>
              </w:rPr>
            </w:pPr>
          </w:p>
          <w:p w:rsidR="00A80130" w:rsidRDefault="00A80130" w:rsidP="00A42B3E">
            <w:pPr>
              <w:rPr>
                <w:b/>
                <w:sz w:val="20"/>
              </w:rPr>
            </w:pPr>
          </w:p>
          <w:p w:rsidR="00A80130" w:rsidRDefault="00A80130" w:rsidP="00A42B3E">
            <w:pPr>
              <w:rPr>
                <w:b/>
                <w:sz w:val="20"/>
              </w:rPr>
            </w:pPr>
          </w:p>
          <w:p w:rsidR="00A80130" w:rsidRDefault="00A80130" w:rsidP="00A42B3E">
            <w:pPr>
              <w:rPr>
                <w:b/>
                <w:sz w:val="20"/>
              </w:rPr>
            </w:pPr>
          </w:p>
          <w:p w:rsidR="00A80130" w:rsidRDefault="00A80130" w:rsidP="00A42B3E">
            <w:pPr>
              <w:rPr>
                <w:b/>
                <w:sz w:val="20"/>
              </w:rPr>
            </w:pPr>
          </w:p>
          <w:p w:rsidR="00A80130" w:rsidRDefault="00A80130" w:rsidP="00A42B3E">
            <w:pPr>
              <w:rPr>
                <w:b/>
                <w:sz w:val="20"/>
              </w:rPr>
            </w:pPr>
          </w:p>
          <w:p w:rsidR="00A80130" w:rsidRDefault="00A80130" w:rsidP="00A42B3E">
            <w:pPr>
              <w:rPr>
                <w:b/>
                <w:sz w:val="20"/>
              </w:rPr>
            </w:pPr>
          </w:p>
          <w:p w:rsidR="00A80130" w:rsidRDefault="00A80130" w:rsidP="00A42B3E">
            <w:pPr>
              <w:rPr>
                <w:b/>
                <w:sz w:val="20"/>
              </w:rPr>
            </w:pPr>
          </w:p>
          <w:p w:rsidR="00A80130" w:rsidRDefault="00A80130" w:rsidP="00A42B3E">
            <w:pPr>
              <w:rPr>
                <w:b/>
                <w:sz w:val="20"/>
              </w:rPr>
            </w:pPr>
          </w:p>
          <w:p w:rsidR="00A80130" w:rsidRDefault="00A80130" w:rsidP="00A42B3E">
            <w:pPr>
              <w:rPr>
                <w:b/>
                <w:sz w:val="20"/>
              </w:rPr>
            </w:pPr>
          </w:p>
          <w:p w:rsidR="00A80130" w:rsidRDefault="00A80130" w:rsidP="00A42B3E">
            <w:pPr>
              <w:rPr>
                <w:b/>
                <w:sz w:val="20"/>
              </w:rPr>
            </w:pPr>
          </w:p>
          <w:p w:rsidR="00A80130" w:rsidRDefault="00A80130" w:rsidP="00A42B3E">
            <w:pPr>
              <w:rPr>
                <w:b/>
                <w:sz w:val="20"/>
              </w:rPr>
            </w:pPr>
          </w:p>
          <w:p w:rsidR="00A80130" w:rsidRDefault="00A80130" w:rsidP="00A42B3E">
            <w:pPr>
              <w:rPr>
                <w:b/>
                <w:sz w:val="20"/>
              </w:rPr>
            </w:pPr>
          </w:p>
          <w:p w:rsidR="00A80130" w:rsidRDefault="00A80130" w:rsidP="00A42B3E">
            <w:pPr>
              <w:rPr>
                <w:b/>
                <w:sz w:val="20"/>
              </w:rPr>
            </w:pPr>
          </w:p>
          <w:p w:rsidR="00A80130" w:rsidRDefault="00A80130" w:rsidP="00A42B3E">
            <w:pPr>
              <w:rPr>
                <w:b/>
                <w:sz w:val="20"/>
              </w:rPr>
            </w:pPr>
          </w:p>
          <w:p w:rsidR="00A80130" w:rsidRDefault="00A80130" w:rsidP="00A42B3E">
            <w:pPr>
              <w:rPr>
                <w:b/>
                <w:sz w:val="20"/>
              </w:rPr>
            </w:pPr>
          </w:p>
          <w:p w:rsidR="00A80130" w:rsidRDefault="00A80130" w:rsidP="00A42B3E">
            <w:pPr>
              <w:rPr>
                <w:b/>
                <w:sz w:val="20"/>
              </w:rPr>
            </w:pPr>
          </w:p>
          <w:p w:rsidR="00A80130" w:rsidRDefault="00A80130" w:rsidP="00A42B3E">
            <w:pPr>
              <w:rPr>
                <w:b/>
                <w:sz w:val="20"/>
              </w:rPr>
            </w:pPr>
          </w:p>
          <w:p w:rsidR="00A80130" w:rsidRDefault="00A80130" w:rsidP="00A42B3E">
            <w:pPr>
              <w:rPr>
                <w:b/>
                <w:sz w:val="20"/>
              </w:rPr>
            </w:pPr>
          </w:p>
          <w:p w:rsidR="00A80130" w:rsidRDefault="00A80130" w:rsidP="00A42B3E">
            <w:pPr>
              <w:rPr>
                <w:b/>
                <w:sz w:val="20"/>
              </w:rPr>
            </w:pPr>
          </w:p>
          <w:p w:rsidR="00A80130" w:rsidRDefault="00A80130" w:rsidP="00A42B3E">
            <w:pPr>
              <w:rPr>
                <w:b/>
                <w:sz w:val="20"/>
              </w:rPr>
            </w:pPr>
          </w:p>
          <w:p w:rsidR="00A80130" w:rsidRDefault="00A80130" w:rsidP="00A42B3E">
            <w:pPr>
              <w:rPr>
                <w:b/>
                <w:sz w:val="20"/>
              </w:rPr>
            </w:pPr>
          </w:p>
          <w:p w:rsidR="00A80130" w:rsidRDefault="00A80130" w:rsidP="00A42B3E">
            <w:pPr>
              <w:rPr>
                <w:b/>
                <w:sz w:val="20"/>
              </w:rPr>
            </w:pPr>
          </w:p>
          <w:p w:rsidR="00A80130" w:rsidRDefault="00A80130" w:rsidP="00A42B3E">
            <w:pPr>
              <w:rPr>
                <w:b/>
                <w:sz w:val="20"/>
              </w:rPr>
            </w:pPr>
          </w:p>
          <w:p w:rsidR="00A80130" w:rsidRDefault="00A80130" w:rsidP="00A42B3E">
            <w:pPr>
              <w:rPr>
                <w:b/>
                <w:sz w:val="20"/>
              </w:rPr>
            </w:pPr>
          </w:p>
          <w:p w:rsidR="00A80130" w:rsidRPr="00B10996" w:rsidRDefault="00A80130" w:rsidP="00A42B3E">
            <w:pPr>
              <w:rPr>
                <w:b/>
                <w:sz w:val="20"/>
              </w:rPr>
            </w:pPr>
          </w:p>
        </w:tc>
      </w:tr>
      <w:tr w:rsidR="00AD598A" w:rsidRPr="006C3B7B" w:rsidTr="003651D0">
        <w:tc>
          <w:tcPr>
            <w:tcW w:w="13765" w:type="dxa"/>
            <w:gridSpan w:val="3"/>
          </w:tcPr>
          <w:p w:rsidR="00AD598A" w:rsidRDefault="00AD598A" w:rsidP="00A42B3E">
            <w:pPr>
              <w:rPr>
                <w:b/>
                <w:sz w:val="20"/>
              </w:rPr>
            </w:pPr>
          </w:p>
        </w:tc>
      </w:tr>
    </w:tbl>
    <w:p w:rsidR="00477933" w:rsidRDefault="00477933" w:rsidP="006A1DBB">
      <w:pPr>
        <w:spacing w:after="0" w:line="240" w:lineRule="auto"/>
      </w:pPr>
    </w:p>
    <w:p w:rsidR="004B2636" w:rsidRDefault="004B2636" w:rsidP="006A1DBB">
      <w:pPr>
        <w:spacing w:after="0" w:line="240" w:lineRule="auto"/>
      </w:pPr>
    </w:p>
    <w:sectPr w:rsidR="004B2636" w:rsidSect="00011A4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Book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748"/>
    <w:multiLevelType w:val="hybridMultilevel"/>
    <w:tmpl w:val="C73E5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AF097F"/>
    <w:multiLevelType w:val="hybridMultilevel"/>
    <w:tmpl w:val="0C767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2A20C0"/>
    <w:multiLevelType w:val="hybridMultilevel"/>
    <w:tmpl w:val="4B568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063324"/>
    <w:multiLevelType w:val="hybridMultilevel"/>
    <w:tmpl w:val="4DCE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B4AF3"/>
    <w:multiLevelType w:val="hybridMultilevel"/>
    <w:tmpl w:val="FFC27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D58D9"/>
    <w:multiLevelType w:val="hybridMultilevel"/>
    <w:tmpl w:val="84C60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783557"/>
    <w:multiLevelType w:val="hybridMultilevel"/>
    <w:tmpl w:val="761EB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7B683F"/>
    <w:multiLevelType w:val="hybridMultilevel"/>
    <w:tmpl w:val="14AEA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6B6639"/>
    <w:multiLevelType w:val="hybridMultilevel"/>
    <w:tmpl w:val="7228D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F41C8"/>
    <w:multiLevelType w:val="hybridMultilevel"/>
    <w:tmpl w:val="CF209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A7613"/>
    <w:multiLevelType w:val="hybridMultilevel"/>
    <w:tmpl w:val="85965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0A762E"/>
    <w:multiLevelType w:val="hybridMultilevel"/>
    <w:tmpl w:val="2BCEE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F66FB8"/>
    <w:multiLevelType w:val="hybridMultilevel"/>
    <w:tmpl w:val="12800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152C0"/>
    <w:multiLevelType w:val="hybridMultilevel"/>
    <w:tmpl w:val="8A24F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122D9"/>
    <w:multiLevelType w:val="hybridMultilevel"/>
    <w:tmpl w:val="35AC8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5"/>
  </w:num>
  <w:num w:numId="5">
    <w:abstractNumId w:val="14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2"/>
  </w:num>
  <w:num w:numId="11">
    <w:abstractNumId w:val="1"/>
  </w:num>
  <w:num w:numId="12">
    <w:abstractNumId w:val="10"/>
  </w:num>
  <w:num w:numId="13">
    <w:abstractNumId w:val="6"/>
  </w:num>
  <w:num w:numId="14">
    <w:abstractNumId w:val="13"/>
  </w:num>
  <w:num w:numId="1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36"/>
    <w:rsid w:val="00007FC1"/>
    <w:rsid w:val="00011A4F"/>
    <w:rsid w:val="00022574"/>
    <w:rsid w:val="000249A2"/>
    <w:rsid w:val="00030D5A"/>
    <w:rsid w:val="00037E96"/>
    <w:rsid w:val="00050BF8"/>
    <w:rsid w:val="00056C41"/>
    <w:rsid w:val="00063D92"/>
    <w:rsid w:val="00071715"/>
    <w:rsid w:val="00077BF0"/>
    <w:rsid w:val="000812CE"/>
    <w:rsid w:val="0009194E"/>
    <w:rsid w:val="00091B1D"/>
    <w:rsid w:val="00093E15"/>
    <w:rsid w:val="00095274"/>
    <w:rsid w:val="000A13A1"/>
    <w:rsid w:val="000A3A09"/>
    <w:rsid w:val="000A785E"/>
    <w:rsid w:val="000B0753"/>
    <w:rsid w:val="000B2D07"/>
    <w:rsid w:val="000D69F1"/>
    <w:rsid w:val="000E077D"/>
    <w:rsid w:val="000F44C3"/>
    <w:rsid w:val="00150E07"/>
    <w:rsid w:val="001604B4"/>
    <w:rsid w:val="0016388E"/>
    <w:rsid w:val="00164D9D"/>
    <w:rsid w:val="00176E70"/>
    <w:rsid w:val="001810A0"/>
    <w:rsid w:val="00191183"/>
    <w:rsid w:val="001A38D7"/>
    <w:rsid w:val="001B7C85"/>
    <w:rsid w:val="001D08C3"/>
    <w:rsid w:val="001D44F6"/>
    <w:rsid w:val="001E167E"/>
    <w:rsid w:val="001E56FD"/>
    <w:rsid w:val="00205494"/>
    <w:rsid w:val="00206C5C"/>
    <w:rsid w:val="002171DD"/>
    <w:rsid w:val="00267ADF"/>
    <w:rsid w:val="002B5A16"/>
    <w:rsid w:val="002D550A"/>
    <w:rsid w:val="002E50AD"/>
    <w:rsid w:val="002F106A"/>
    <w:rsid w:val="002F157C"/>
    <w:rsid w:val="002F6274"/>
    <w:rsid w:val="002F6E41"/>
    <w:rsid w:val="00305348"/>
    <w:rsid w:val="0030664C"/>
    <w:rsid w:val="0032593F"/>
    <w:rsid w:val="003268FB"/>
    <w:rsid w:val="00340059"/>
    <w:rsid w:val="003533F6"/>
    <w:rsid w:val="00355FC4"/>
    <w:rsid w:val="003561FB"/>
    <w:rsid w:val="00356D32"/>
    <w:rsid w:val="00360D0E"/>
    <w:rsid w:val="003614CE"/>
    <w:rsid w:val="00361DB0"/>
    <w:rsid w:val="00374A19"/>
    <w:rsid w:val="00376738"/>
    <w:rsid w:val="003812FB"/>
    <w:rsid w:val="0039702A"/>
    <w:rsid w:val="003B6C59"/>
    <w:rsid w:val="003C1A01"/>
    <w:rsid w:val="003C65E6"/>
    <w:rsid w:val="003D39C2"/>
    <w:rsid w:val="003E6030"/>
    <w:rsid w:val="003F44B9"/>
    <w:rsid w:val="004002BD"/>
    <w:rsid w:val="0040694D"/>
    <w:rsid w:val="00427813"/>
    <w:rsid w:val="0043197A"/>
    <w:rsid w:val="004332BC"/>
    <w:rsid w:val="00435161"/>
    <w:rsid w:val="00440C10"/>
    <w:rsid w:val="00471768"/>
    <w:rsid w:val="00474B4A"/>
    <w:rsid w:val="0047511E"/>
    <w:rsid w:val="00477933"/>
    <w:rsid w:val="00480E2E"/>
    <w:rsid w:val="00487796"/>
    <w:rsid w:val="004977EA"/>
    <w:rsid w:val="004A1192"/>
    <w:rsid w:val="004B2636"/>
    <w:rsid w:val="004C0106"/>
    <w:rsid w:val="004C039B"/>
    <w:rsid w:val="004C15A2"/>
    <w:rsid w:val="004D6984"/>
    <w:rsid w:val="004D6E45"/>
    <w:rsid w:val="004F445A"/>
    <w:rsid w:val="0050773C"/>
    <w:rsid w:val="00511BCD"/>
    <w:rsid w:val="00511C88"/>
    <w:rsid w:val="005162E9"/>
    <w:rsid w:val="00536C95"/>
    <w:rsid w:val="005432E2"/>
    <w:rsid w:val="00544BCE"/>
    <w:rsid w:val="00566EAC"/>
    <w:rsid w:val="00567645"/>
    <w:rsid w:val="00572805"/>
    <w:rsid w:val="005861D0"/>
    <w:rsid w:val="005953F8"/>
    <w:rsid w:val="00596D6E"/>
    <w:rsid w:val="005A18F4"/>
    <w:rsid w:val="005B4A38"/>
    <w:rsid w:val="005B5DFE"/>
    <w:rsid w:val="005C5B60"/>
    <w:rsid w:val="005C727B"/>
    <w:rsid w:val="005D4F95"/>
    <w:rsid w:val="005D62B5"/>
    <w:rsid w:val="005D7307"/>
    <w:rsid w:val="005F6B35"/>
    <w:rsid w:val="00601C22"/>
    <w:rsid w:val="00602447"/>
    <w:rsid w:val="00607BDB"/>
    <w:rsid w:val="006205B5"/>
    <w:rsid w:val="006324E1"/>
    <w:rsid w:val="00632831"/>
    <w:rsid w:val="00640571"/>
    <w:rsid w:val="006553C9"/>
    <w:rsid w:val="006621DB"/>
    <w:rsid w:val="006716C9"/>
    <w:rsid w:val="00672E54"/>
    <w:rsid w:val="0068050F"/>
    <w:rsid w:val="00682BE1"/>
    <w:rsid w:val="00683072"/>
    <w:rsid w:val="00687C26"/>
    <w:rsid w:val="00691AF0"/>
    <w:rsid w:val="006A1DBB"/>
    <w:rsid w:val="006C15D7"/>
    <w:rsid w:val="006C3B7B"/>
    <w:rsid w:val="006D5BA4"/>
    <w:rsid w:val="006F30A7"/>
    <w:rsid w:val="006F79A2"/>
    <w:rsid w:val="00702857"/>
    <w:rsid w:val="007075C3"/>
    <w:rsid w:val="0071059D"/>
    <w:rsid w:val="00711BE6"/>
    <w:rsid w:val="00735C2E"/>
    <w:rsid w:val="00742674"/>
    <w:rsid w:val="007572ED"/>
    <w:rsid w:val="007A17ED"/>
    <w:rsid w:val="007A424F"/>
    <w:rsid w:val="007A44AE"/>
    <w:rsid w:val="007B0ACE"/>
    <w:rsid w:val="007D7CAD"/>
    <w:rsid w:val="007F17DE"/>
    <w:rsid w:val="007F5BDA"/>
    <w:rsid w:val="00810594"/>
    <w:rsid w:val="0081404E"/>
    <w:rsid w:val="00815A99"/>
    <w:rsid w:val="00833E63"/>
    <w:rsid w:val="00873F6A"/>
    <w:rsid w:val="008A3AE7"/>
    <w:rsid w:val="008C51FF"/>
    <w:rsid w:val="008D220C"/>
    <w:rsid w:val="008D244B"/>
    <w:rsid w:val="008D34C7"/>
    <w:rsid w:val="00900DDF"/>
    <w:rsid w:val="009118F6"/>
    <w:rsid w:val="00916D39"/>
    <w:rsid w:val="00917BAC"/>
    <w:rsid w:val="00923010"/>
    <w:rsid w:val="00924BC4"/>
    <w:rsid w:val="00944340"/>
    <w:rsid w:val="00954A61"/>
    <w:rsid w:val="0099418D"/>
    <w:rsid w:val="009A4433"/>
    <w:rsid w:val="009F1289"/>
    <w:rsid w:val="00A0353B"/>
    <w:rsid w:val="00A12391"/>
    <w:rsid w:val="00A1700E"/>
    <w:rsid w:val="00A325FE"/>
    <w:rsid w:val="00A40D59"/>
    <w:rsid w:val="00A42B3E"/>
    <w:rsid w:val="00A436ED"/>
    <w:rsid w:val="00A62263"/>
    <w:rsid w:val="00A64C90"/>
    <w:rsid w:val="00A665FE"/>
    <w:rsid w:val="00A80130"/>
    <w:rsid w:val="00A804BD"/>
    <w:rsid w:val="00A820EE"/>
    <w:rsid w:val="00A91D0D"/>
    <w:rsid w:val="00A951D0"/>
    <w:rsid w:val="00AA0C37"/>
    <w:rsid w:val="00AC2AE7"/>
    <w:rsid w:val="00AD598A"/>
    <w:rsid w:val="00AD76B9"/>
    <w:rsid w:val="00AD79BA"/>
    <w:rsid w:val="00AE7038"/>
    <w:rsid w:val="00AF461A"/>
    <w:rsid w:val="00B0569A"/>
    <w:rsid w:val="00B10996"/>
    <w:rsid w:val="00B46DB6"/>
    <w:rsid w:val="00B54A05"/>
    <w:rsid w:val="00B61D64"/>
    <w:rsid w:val="00B65BF2"/>
    <w:rsid w:val="00B74D44"/>
    <w:rsid w:val="00B94290"/>
    <w:rsid w:val="00BD123F"/>
    <w:rsid w:val="00BD3B11"/>
    <w:rsid w:val="00C02DD8"/>
    <w:rsid w:val="00C132EA"/>
    <w:rsid w:val="00C27B6F"/>
    <w:rsid w:val="00C30F12"/>
    <w:rsid w:val="00C52D46"/>
    <w:rsid w:val="00C5342A"/>
    <w:rsid w:val="00C87CC0"/>
    <w:rsid w:val="00C961F4"/>
    <w:rsid w:val="00CB1D78"/>
    <w:rsid w:val="00CB5C62"/>
    <w:rsid w:val="00CC207D"/>
    <w:rsid w:val="00CC6809"/>
    <w:rsid w:val="00CD03F1"/>
    <w:rsid w:val="00CD248C"/>
    <w:rsid w:val="00CD2BC2"/>
    <w:rsid w:val="00CE6B2C"/>
    <w:rsid w:val="00CF0E30"/>
    <w:rsid w:val="00CF1828"/>
    <w:rsid w:val="00D0621A"/>
    <w:rsid w:val="00D06BB1"/>
    <w:rsid w:val="00D61CB3"/>
    <w:rsid w:val="00D74582"/>
    <w:rsid w:val="00D762E8"/>
    <w:rsid w:val="00D76467"/>
    <w:rsid w:val="00D803E6"/>
    <w:rsid w:val="00D87472"/>
    <w:rsid w:val="00DA4BBB"/>
    <w:rsid w:val="00DC3E1B"/>
    <w:rsid w:val="00DD68E7"/>
    <w:rsid w:val="00DE5D77"/>
    <w:rsid w:val="00DF0688"/>
    <w:rsid w:val="00DF4472"/>
    <w:rsid w:val="00E04CDC"/>
    <w:rsid w:val="00E223B3"/>
    <w:rsid w:val="00E33BE6"/>
    <w:rsid w:val="00E36875"/>
    <w:rsid w:val="00E409C4"/>
    <w:rsid w:val="00E40AA7"/>
    <w:rsid w:val="00E57336"/>
    <w:rsid w:val="00E81AB1"/>
    <w:rsid w:val="00E94C00"/>
    <w:rsid w:val="00E96165"/>
    <w:rsid w:val="00E9790F"/>
    <w:rsid w:val="00EA6D6D"/>
    <w:rsid w:val="00EB2207"/>
    <w:rsid w:val="00EB66AE"/>
    <w:rsid w:val="00EB67DB"/>
    <w:rsid w:val="00EC5170"/>
    <w:rsid w:val="00EE231D"/>
    <w:rsid w:val="00EE43CB"/>
    <w:rsid w:val="00F03735"/>
    <w:rsid w:val="00F244E4"/>
    <w:rsid w:val="00F24B6E"/>
    <w:rsid w:val="00F24E78"/>
    <w:rsid w:val="00F25DEB"/>
    <w:rsid w:val="00F342FF"/>
    <w:rsid w:val="00F4341C"/>
    <w:rsid w:val="00F45357"/>
    <w:rsid w:val="00F7086E"/>
    <w:rsid w:val="00F76CF3"/>
    <w:rsid w:val="00F92DC2"/>
    <w:rsid w:val="00FA3E87"/>
    <w:rsid w:val="00FB1002"/>
    <w:rsid w:val="00FB303E"/>
    <w:rsid w:val="00FB4947"/>
    <w:rsid w:val="00FB6550"/>
    <w:rsid w:val="00FD10DD"/>
    <w:rsid w:val="00FD78AE"/>
    <w:rsid w:val="00FE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FA1E"/>
  <w15:chartTrackingRefBased/>
  <w15:docId w15:val="{F74ED3E4-B24F-49F5-B8A8-95DF1D33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2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6B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4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3CB"/>
    <w:rPr>
      <w:rFonts w:ascii="Segoe UI" w:hAnsi="Segoe UI" w:cs="Segoe UI"/>
      <w:sz w:val="18"/>
      <w:szCs w:val="18"/>
    </w:rPr>
  </w:style>
  <w:style w:type="paragraph" w:customStyle="1" w:styleId="5Presenter">
    <w:name w:val="5) Presenter"/>
    <w:qFormat/>
    <w:rsid w:val="00A40D59"/>
    <w:pPr>
      <w:widowControl w:val="0"/>
      <w:tabs>
        <w:tab w:val="left" w:pos="1440"/>
        <w:tab w:val="left" w:pos="1800"/>
      </w:tabs>
      <w:suppressAutoHyphens/>
      <w:autoSpaceDE w:val="0"/>
      <w:autoSpaceDN w:val="0"/>
      <w:adjustRightInd w:val="0"/>
      <w:spacing w:after="0" w:line="240" w:lineRule="auto"/>
      <w:ind w:left="1800"/>
      <w:textAlignment w:val="center"/>
    </w:pPr>
    <w:rPr>
      <w:rFonts w:ascii="Franklin Gothic Book" w:eastAsiaTheme="minorEastAsia" w:hAnsi="Franklin Gothic Book" w:cs="ITCFranklinGothicStd-BookIt"/>
      <w:i/>
      <w:iCs/>
      <w:color w:val="000000"/>
      <w:lang w:eastAsia="ja-JP"/>
    </w:rPr>
  </w:style>
  <w:style w:type="character" w:styleId="Hyperlink">
    <w:name w:val="Hyperlink"/>
    <w:basedOn w:val="DefaultParagraphFont"/>
    <w:uiPriority w:val="99"/>
    <w:unhideWhenUsed/>
    <w:rsid w:val="00EA6D6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EA6D6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2D310-6FDA-4B95-8B4C-38A2DEDC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50E80C63</Template>
  <TotalTime>115</TotalTime>
  <Pages>4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Ricker</dc:creator>
  <cp:keywords/>
  <dc:description/>
  <cp:lastModifiedBy>Maia Davis</cp:lastModifiedBy>
  <cp:revision>4</cp:revision>
  <cp:lastPrinted>2017-11-22T15:13:00Z</cp:lastPrinted>
  <dcterms:created xsi:type="dcterms:W3CDTF">2017-12-07T12:47:00Z</dcterms:created>
  <dcterms:modified xsi:type="dcterms:W3CDTF">2017-12-12T20:31:00Z</dcterms:modified>
</cp:coreProperties>
</file>