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E7" w:rsidRPr="00066C7E" w:rsidRDefault="000138E7" w:rsidP="000177CA">
      <w:pPr>
        <w:jc w:val="center"/>
        <w:rPr>
          <w:b/>
          <w:sz w:val="28"/>
          <w:szCs w:val="28"/>
        </w:rPr>
      </w:pPr>
      <w:r w:rsidRPr="00066C7E">
        <w:rPr>
          <w:b/>
          <w:sz w:val="28"/>
          <w:szCs w:val="28"/>
        </w:rPr>
        <w:t>Maryland Department of the Environment</w:t>
      </w:r>
    </w:p>
    <w:p w:rsidR="000138E7" w:rsidRPr="00066C7E" w:rsidRDefault="000138E7" w:rsidP="000177CA">
      <w:pPr>
        <w:jc w:val="center"/>
        <w:rPr>
          <w:b/>
          <w:sz w:val="28"/>
          <w:szCs w:val="28"/>
        </w:rPr>
      </w:pPr>
      <w:r w:rsidRPr="00066C7E">
        <w:rPr>
          <w:b/>
          <w:sz w:val="28"/>
          <w:szCs w:val="28"/>
        </w:rPr>
        <w:t>Draft strategies for “What We Can Do” Report</w:t>
      </w:r>
    </w:p>
    <w:p w:rsidR="000138E7" w:rsidRDefault="000138E7" w:rsidP="000177CA"/>
    <w:p w:rsidR="000138E7" w:rsidRDefault="000138E7" w:rsidP="000177CA">
      <w:r>
        <w:t>Prepared for MWCOG’s Multi-Sector GHG Working Group</w:t>
      </w:r>
    </w:p>
    <w:p w:rsidR="000138E7" w:rsidRDefault="000138E7" w:rsidP="000177CA">
      <w:r>
        <w:t>February 13, 2015</w:t>
      </w:r>
    </w:p>
    <w:p w:rsidR="000138E7" w:rsidRDefault="000138E7" w:rsidP="000177CA"/>
    <w:p w:rsidR="000138E7" w:rsidRDefault="000138E7" w:rsidP="000177CA">
      <w:pPr>
        <w:numPr>
          <w:ilvl w:val="0"/>
          <w:numId w:val="1"/>
        </w:numPr>
      </w:pPr>
      <w:r>
        <w:rPr>
          <w:b/>
        </w:rPr>
        <w:t xml:space="preserve">Provide </w:t>
      </w:r>
      <w:r w:rsidRPr="006304B9">
        <w:rPr>
          <w:b/>
        </w:rPr>
        <w:t>Transparency</w:t>
      </w:r>
      <w:r>
        <w:rPr>
          <w:b/>
        </w:rPr>
        <w:t xml:space="preserve"> in Transportation Planning</w:t>
      </w:r>
    </w:p>
    <w:p w:rsidR="000138E7" w:rsidRPr="0004619E" w:rsidRDefault="000138E7" w:rsidP="000177CA">
      <w:pPr>
        <w:numPr>
          <w:ilvl w:val="1"/>
          <w:numId w:val="1"/>
        </w:numPr>
      </w:pPr>
      <w:r w:rsidRPr="0004619E">
        <w:t>To better understand and inform the public about how the region’s transportation plans will decrease – or increase – CO</w:t>
      </w:r>
      <w:r>
        <w:rPr>
          <w:sz w:val="20"/>
          <w:szCs w:val="20"/>
        </w:rPr>
        <w:t>2</w:t>
      </w:r>
      <w:r w:rsidRPr="0004619E">
        <w:t xml:space="preserve"> emissions, COG should make available to the public the </w:t>
      </w:r>
      <w:r w:rsidRPr="0004619E">
        <w:rPr>
          <w:color w:val="222222"/>
          <w:shd w:val="clear" w:color="auto" w:fill="FFFFFF"/>
        </w:rPr>
        <w:t>CO</w:t>
      </w:r>
      <w:r w:rsidRPr="0004619E">
        <w:rPr>
          <w:color w:val="222222"/>
          <w:sz w:val="20"/>
          <w:szCs w:val="20"/>
          <w:shd w:val="clear" w:color="auto" w:fill="FFFFFF"/>
        </w:rPr>
        <w:t>2</w:t>
      </w:r>
      <w:r w:rsidRPr="0004619E">
        <w:rPr>
          <w:color w:val="222222"/>
          <w:shd w:val="clear" w:color="auto" w:fill="FFFFFF"/>
        </w:rPr>
        <w:t xml:space="preserve"> data that is automatically generated whenever a MOVES run is done for the NOx and VOC</w:t>
      </w:r>
      <w:r>
        <w:rPr>
          <w:color w:val="222222"/>
          <w:shd w:val="clear" w:color="auto" w:fill="FFFFFF"/>
        </w:rPr>
        <w:t>s</w:t>
      </w:r>
      <w:r w:rsidRPr="0004619E">
        <w:rPr>
          <w:color w:val="222222"/>
          <w:shd w:val="clear" w:color="auto" w:fill="FFFFFF"/>
        </w:rPr>
        <w:t xml:space="preserve"> conformity analysis</w:t>
      </w:r>
      <w:r w:rsidRPr="0004619E">
        <w:t xml:space="preserve"> in </w:t>
      </w:r>
      <w:r>
        <w:t xml:space="preserve">the Transportation Planning Board (TPB’s) </w:t>
      </w:r>
      <w:r w:rsidRPr="0004619E">
        <w:t>Short Range Transportation Improvement Plans (TIPs)</w:t>
      </w:r>
      <w:r>
        <w:t xml:space="preserve">. </w:t>
      </w:r>
    </w:p>
    <w:p w:rsidR="000138E7" w:rsidRDefault="000138E7" w:rsidP="000177CA">
      <w:pPr>
        <w:ind w:left="1080"/>
      </w:pPr>
    </w:p>
    <w:p w:rsidR="000138E7" w:rsidRDefault="000138E7" w:rsidP="000177CA">
      <w:pPr>
        <w:numPr>
          <w:ilvl w:val="0"/>
          <w:numId w:val="1"/>
        </w:numPr>
      </w:pPr>
      <w:r>
        <w:rPr>
          <w:b/>
        </w:rPr>
        <w:t>Set GHG Benchmarks for TIP updates</w:t>
      </w:r>
    </w:p>
    <w:p w:rsidR="000138E7" w:rsidRDefault="000138E7" w:rsidP="000177CA">
      <w:pPr>
        <w:numPr>
          <w:ilvl w:val="1"/>
          <w:numId w:val="1"/>
        </w:numPr>
      </w:pPr>
      <w:r>
        <w:t>COG to adopt a benchmark goal to i</w:t>
      </w:r>
      <w:r w:rsidRPr="00627414">
        <w:t>ncrease the rate of reduction of GHG emissions by 1</w:t>
      </w:r>
      <w:r>
        <w:t xml:space="preserve"> percent from the previous TIP e</w:t>
      </w:r>
      <w:r w:rsidRPr="00627414">
        <w:t xml:space="preserve">ach time </w:t>
      </w:r>
      <w:r>
        <w:t xml:space="preserve">a TIP </w:t>
      </w:r>
      <w:r w:rsidRPr="00627414">
        <w:t>is updated</w:t>
      </w:r>
      <w:r>
        <w:t xml:space="preserve"> (i.e. annually)</w:t>
      </w:r>
    </w:p>
    <w:p w:rsidR="000138E7" w:rsidRDefault="000138E7" w:rsidP="000177CA">
      <w:pPr>
        <w:numPr>
          <w:ilvl w:val="1"/>
          <w:numId w:val="1"/>
        </w:numPr>
      </w:pPr>
      <w:r>
        <w:t xml:space="preserve">COG to provide technical assistance to help local government transportation planners assess GHG impacts and develop reduction strategies early in the planning phase for </w:t>
      </w:r>
      <w:r w:rsidRPr="00086057">
        <w:t>projects under consideration</w:t>
      </w:r>
      <w:r>
        <w:t xml:space="preserve"> for funding</w:t>
      </w:r>
    </w:p>
    <w:p w:rsidR="000138E7" w:rsidRDefault="000138E7" w:rsidP="000177CA">
      <w:pPr>
        <w:numPr>
          <w:ilvl w:val="1"/>
          <w:numId w:val="1"/>
        </w:numPr>
      </w:pPr>
      <w:r>
        <w:t>The TPB to link project funding to progress toward meeting the benchmark</w:t>
      </w:r>
    </w:p>
    <w:p w:rsidR="000138E7" w:rsidRDefault="000138E7" w:rsidP="000177CA">
      <w:pPr>
        <w:numPr>
          <w:ilvl w:val="1"/>
          <w:numId w:val="1"/>
        </w:numPr>
      </w:pPr>
      <w:r>
        <w:t>COG to identify and share best practices with local governments for analyzing and reducing GHG impacts in transportation project planning</w:t>
      </w:r>
    </w:p>
    <w:p w:rsidR="000138E7" w:rsidRPr="00BB7CF5" w:rsidRDefault="000138E7" w:rsidP="000177CA"/>
    <w:p w:rsidR="000138E7" w:rsidRPr="00BB7CF5" w:rsidRDefault="000138E7" w:rsidP="000177CA">
      <w:pPr>
        <w:numPr>
          <w:ilvl w:val="0"/>
          <w:numId w:val="1"/>
        </w:numPr>
        <w:rPr>
          <w:b/>
        </w:rPr>
      </w:pPr>
      <w:r>
        <w:rPr>
          <w:b/>
        </w:rPr>
        <w:t xml:space="preserve">Advance </w:t>
      </w:r>
      <w:r w:rsidRPr="00BB7CF5">
        <w:rPr>
          <w:b/>
        </w:rPr>
        <w:t xml:space="preserve">Electric Vehicle </w:t>
      </w:r>
      <w:r>
        <w:rPr>
          <w:b/>
        </w:rPr>
        <w:t>Deployment</w:t>
      </w:r>
    </w:p>
    <w:p w:rsidR="000138E7" w:rsidRDefault="000138E7" w:rsidP="000177CA">
      <w:pPr>
        <w:numPr>
          <w:ilvl w:val="0"/>
          <w:numId w:val="2"/>
        </w:numPr>
      </w:pPr>
      <w:r>
        <w:t>Encourage local jurisdictions to adopt g</w:t>
      </w:r>
      <w:r w:rsidRPr="00627414">
        <w:t>rant and tax incentive</w:t>
      </w:r>
      <w:r>
        <w:t xml:space="preserve">s for EVs and charging equipment (EVSE). Examples: </w:t>
      </w:r>
    </w:p>
    <w:p w:rsidR="000138E7" w:rsidRDefault="000138E7" w:rsidP="000177CA">
      <w:pPr>
        <w:numPr>
          <w:ilvl w:val="1"/>
          <w:numId w:val="2"/>
        </w:numPr>
      </w:pPr>
      <w:r w:rsidRPr="00627414">
        <w:t>M</w:t>
      </w:r>
      <w:r>
        <w:t xml:space="preserve">aryland Energy Administration’s </w:t>
      </w:r>
      <w:r w:rsidRPr="00627414">
        <w:t>Smart Energy Communities Program</w:t>
      </w:r>
      <w:r>
        <w:t xml:space="preserve"> – provides funding to jurisdictions for EV/EVSE purchases/ installations</w:t>
      </w:r>
    </w:p>
    <w:p w:rsidR="000138E7" w:rsidRDefault="000138E7" w:rsidP="000177CA">
      <w:pPr>
        <w:numPr>
          <w:ilvl w:val="1"/>
          <w:numId w:val="2"/>
        </w:numPr>
      </w:pPr>
      <w:r>
        <w:t>MD’s EV excise tax credit</w:t>
      </w:r>
    </w:p>
    <w:p w:rsidR="000138E7" w:rsidRDefault="000138E7" w:rsidP="000177CA">
      <w:pPr>
        <w:numPr>
          <w:ilvl w:val="1"/>
          <w:numId w:val="2"/>
        </w:numPr>
      </w:pPr>
      <w:r>
        <w:t>MD’s EVSE rebate</w:t>
      </w:r>
    </w:p>
    <w:p w:rsidR="000138E7" w:rsidRDefault="000138E7" w:rsidP="000177CA">
      <w:pPr>
        <w:numPr>
          <w:ilvl w:val="2"/>
          <w:numId w:val="2"/>
        </w:numPr>
        <w:tabs>
          <w:tab w:val="num" w:pos="1440"/>
        </w:tabs>
        <w:ind w:left="1440"/>
      </w:pPr>
      <w:r>
        <w:t>Explore other opportunities to support EVSE infrastructure build-out, e.g.:</w:t>
      </w:r>
    </w:p>
    <w:p w:rsidR="000138E7" w:rsidRDefault="000138E7" w:rsidP="000177CA">
      <w:pPr>
        <w:numPr>
          <w:ilvl w:val="0"/>
          <w:numId w:val="4"/>
        </w:numPr>
      </w:pPr>
      <w:r>
        <w:t xml:space="preserve">Use settlement funds from environmental enforcement actions (e.g. </w:t>
      </w:r>
      <w:smartTag w:uri="urn:schemas-microsoft-com:office:smarttags" w:element="State">
        <w:smartTag w:uri="urn:schemas-microsoft-com:office:smarttags" w:element="place">
          <w:r>
            <w:t>Maryland</w:t>
          </w:r>
        </w:smartTag>
      </w:smartTag>
      <w:r>
        <w:t xml:space="preserve"> SEP funds to build fast charger network)</w:t>
      </w:r>
    </w:p>
    <w:p w:rsidR="000138E7" w:rsidRDefault="000138E7" w:rsidP="000177CA">
      <w:pPr>
        <w:numPr>
          <w:ilvl w:val="0"/>
          <w:numId w:val="4"/>
        </w:numPr>
      </w:pPr>
      <w:r>
        <w:t xml:space="preserve">Encourage partnerships between auto manufacturers (OEMs) and EVSE providers (e.g. NISSAN/NRG partnership) </w:t>
      </w:r>
    </w:p>
    <w:p w:rsidR="000138E7" w:rsidRDefault="000138E7" w:rsidP="000177CA">
      <w:pPr>
        <w:numPr>
          <w:ilvl w:val="0"/>
          <w:numId w:val="3"/>
        </w:numPr>
        <w:ind w:firstLine="0"/>
      </w:pPr>
      <w:r>
        <w:t xml:space="preserve">Develop HOV lane reciprocity for MD, VA and DC </w:t>
      </w:r>
    </w:p>
    <w:p w:rsidR="000138E7" w:rsidRDefault="000138E7" w:rsidP="000177CA">
      <w:pPr>
        <w:numPr>
          <w:ilvl w:val="0"/>
          <w:numId w:val="3"/>
        </w:numPr>
        <w:ind w:left="1440"/>
      </w:pPr>
      <w:r>
        <w:t>Conduct an EV Readiness Workshop for COG local government planners, building code and purchasing agencies</w:t>
      </w:r>
    </w:p>
    <w:p w:rsidR="000138E7" w:rsidRDefault="000138E7" w:rsidP="000177CA">
      <w:pPr>
        <w:numPr>
          <w:ilvl w:val="0"/>
          <w:numId w:val="3"/>
        </w:numPr>
        <w:tabs>
          <w:tab w:val="clear" w:pos="1080"/>
          <w:tab w:val="num" w:pos="1440"/>
        </w:tabs>
        <w:ind w:left="1440"/>
      </w:pPr>
      <w:r>
        <w:t>Convene a Workplace Charging Summit for large employers in COG  jurisdictions</w:t>
      </w:r>
    </w:p>
    <w:p w:rsidR="000138E7" w:rsidRDefault="000138E7" w:rsidP="000177CA">
      <w:pPr>
        <w:numPr>
          <w:ilvl w:val="0"/>
          <w:numId w:val="3"/>
        </w:numPr>
        <w:tabs>
          <w:tab w:val="clear" w:pos="1080"/>
          <w:tab w:val="num" w:pos="1440"/>
        </w:tabs>
        <w:ind w:left="1440"/>
      </w:pPr>
      <w:r>
        <w:t xml:space="preserve">Promote Bulk </w:t>
      </w:r>
      <w:r w:rsidRPr="00627414">
        <w:t xml:space="preserve">Fleet </w:t>
      </w:r>
      <w:r>
        <w:t>P</w:t>
      </w:r>
      <w:r w:rsidRPr="00627414">
        <w:t xml:space="preserve">urchases </w:t>
      </w:r>
    </w:p>
    <w:p w:rsidR="000138E7" w:rsidRDefault="000138E7" w:rsidP="000177CA">
      <w:pPr>
        <w:numPr>
          <w:ilvl w:val="1"/>
          <w:numId w:val="2"/>
        </w:numPr>
      </w:pPr>
      <w:r>
        <w:t>Adopt an overall fleet purchasing goal for COG jurisdictions</w:t>
      </w:r>
    </w:p>
    <w:p w:rsidR="000138E7" w:rsidRDefault="000138E7" w:rsidP="000177CA">
      <w:pPr>
        <w:numPr>
          <w:ilvl w:val="1"/>
          <w:numId w:val="2"/>
        </w:numPr>
      </w:pPr>
      <w:r>
        <w:t xml:space="preserve">Develop vehicle specs and joint purchasing opportunities </w:t>
      </w:r>
    </w:p>
    <w:p w:rsidR="000138E7" w:rsidRDefault="000138E7" w:rsidP="000177CA">
      <w:pPr>
        <w:numPr>
          <w:ilvl w:val="2"/>
          <w:numId w:val="2"/>
        </w:numPr>
        <w:tabs>
          <w:tab w:val="num" w:pos="1440"/>
        </w:tabs>
        <w:ind w:left="1440"/>
      </w:pPr>
      <w:r>
        <w:t xml:space="preserve">Create a Dealer Recognition Program for regional leaders in EV sales and workforce training </w:t>
      </w:r>
    </w:p>
    <w:p w:rsidR="000138E7" w:rsidRDefault="000138E7" w:rsidP="000177CA">
      <w:pPr>
        <w:numPr>
          <w:ilvl w:val="2"/>
          <w:numId w:val="2"/>
        </w:numPr>
        <w:tabs>
          <w:tab w:val="num" w:pos="1440"/>
        </w:tabs>
        <w:ind w:left="1440"/>
      </w:pPr>
      <w:r>
        <w:t>Work with dealers and OEMs to identify, evaluate, and implement creative financing strategies to reduce EV purchase prices</w:t>
      </w:r>
    </w:p>
    <w:p w:rsidR="000138E7" w:rsidRDefault="000138E7" w:rsidP="000177CA">
      <w:pPr>
        <w:numPr>
          <w:ilvl w:val="2"/>
          <w:numId w:val="2"/>
        </w:numPr>
        <w:tabs>
          <w:tab w:val="num" w:pos="1440"/>
        </w:tabs>
        <w:ind w:left="1440"/>
      </w:pPr>
      <w:r>
        <w:t xml:space="preserve">Develop and implement a public EV education/outreach campaign </w:t>
      </w:r>
    </w:p>
    <w:p w:rsidR="000138E7" w:rsidRDefault="000138E7" w:rsidP="000177CA">
      <w:pPr>
        <w:numPr>
          <w:ilvl w:val="1"/>
          <w:numId w:val="2"/>
        </w:numPr>
        <w:tabs>
          <w:tab w:val="num" w:pos="2880"/>
        </w:tabs>
      </w:pPr>
      <w:r>
        <w:t>Develop a speakers bureau</w:t>
      </w:r>
    </w:p>
    <w:p w:rsidR="000138E7" w:rsidRDefault="000138E7" w:rsidP="000177CA">
      <w:pPr>
        <w:numPr>
          <w:ilvl w:val="1"/>
          <w:numId w:val="2"/>
        </w:numPr>
        <w:tabs>
          <w:tab w:val="num" w:pos="2880"/>
        </w:tabs>
      </w:pPr>
      <w:r>
        <w:t>Piggyback onto regional events as opportunities arise</w:t>
      </w:r>
    </w:p>
    <w:p w:rsidR="000138E7" w:rsidRDefault="000138E7" w:rsidP="000177CA">
      <w:pPr>
        <w:numPr>
          <w:ilvl w:val="2"/>
          <w:numId w:val="5"/>
        </w:numPr>
      </w:pPr>
      <w:r>
        <w:t>Staff EV information booths</w:t>
      </w:r>
    </w:p>
    <w:p w:rsidR="000138E7" w:rsidRDefault="000138E7" w:rsidP="000177CA">
      <w:pPr>
        <w:numPr>
          <w:ilvl w:val="2"/>
          <w:numId w:val="5"/>
        </w:numPr>
      </w:pPr>
      <w:r>
        <w:t>Work with OEMs and dealers to set up public ride and drives</w:t>
      </w:r>
    </w:p>
    <w:p w:rsidR="000138E7" w:rsidRDefault="000138E7" w:rsidP="000177CA">
      <w:pPr>
        <w:ind w:left="540"/>
      </w:pPr>
    </w:p>
    <w:p w:rsidR="000138E7" w:rsidRPr="00655048" w:rsidRDefault="000138E7" w:rsidP="000177CA">
      <w:pPr>
        <w:numPr>
          <w:ilvl w:val="0"/>
          <w:numId w:val="1"/>
        </w:numPr>
        <w:rPr>
          <w:b/>
        </w:rPr>
      </w:pPr>
      <w:r>
        <w:rPr>
          <w:b/>
        </w:rPr>
        <w:t xml:space="preserve">Advance </w:t>
      </w:r>
      <w:r w:rsidRPr="00655048">
        <w:rPr>
          <w:b/>
        </w:rPr>
        <w:t xml:space="preserve">Creative </w:t>
      </w:r>
      <w:r>
        <w:rPr>
          <w:b/>
        </w:rPr>
        <w:t xml:space="preserve">“Green” </w:t>
      </w:r>
      <w:r w:rsidRPr="00655048">
        <w:rPr>
          <w:b/>
        </w:rPr>
        <w:t xml:space="preserve">Financing </w:t>
      </w:r>
    </w:p>
    <w:p w:rsidR="000138E7" w:rsidRDefault="000138E7" w:rsidP="000177CA">
      <w:pPr>
        <w:ind w:left="72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138E7" w:rsidRDefault="000138E7" w:rsidP="000177CA">
      <w:pPr>
        <w:numPr>
          <w:ilvl w:val="0"/>
          <w:numId w:val="6"/>
        </w:numPr>
      </w:pPr>
      <w:r>
        <w:t>Develop innovative and effective methods of financing for environmental projects</w:t>
      </w:r>
    </w:p>
    <w:p w:rsidR="000138E7" w:rsidRDefault="000138E7" w:rsidP="000177CA">
      <w:pPr>
        <w:numPr>
          <w:ilvl w:val="0"/>
          <w:numId w:val="6"/>
        </w:numPr>
      </w:pPr>
      <w:r>
        <w:t xml:space="preserve">Extend outreach during project planning phase </w:t>
      </w:r>
      <w:r w:rsidRPr="00B245C4">
        <w:t>to attract green private investment at scales that impact</w:t>
      </w:r>
      <w:r>
        <w:t xml:space="preserve"> GHG</w:t>
      </w:r>
      <w:r w:rsidRPr="00B245C4">
        <w:t xml:space="preserve"> emissions </w:t>
      </w:r>
    </w:p>
    <w:p w:rsidR="000138E7" w:rsidRPr="000177CA" w:rsidRDefault="000138E7" w:rsidP="000177CA">
      <w:pPr>
        <w:numPr>
          <w:ilvl w:val="0"/>
          <w:numId w:val="6"/>
        </w:numPr>
      </w:pPr>
      <w:bookmarkStart w:id="0" w:name="_GoBack"/>
      <w:bookmarkEnd w:id="0"/>
      <w:r>
        <w:t>E</w:t>
      </w:r>
      <w:r w:rsidRPr="00655048">
        <w:t>ducat</w:t>
      </w:r>
      <w:r>
        <w:t>e municipalities</w:t>
      </w:r>
      <w:r w:rsidRPr="00655048">
        <w:t xml:space="preserve"> about the role of finance and economic development in </w:t>
      </w:r>
      <w:r>
        <w:t>reducing environmental impact</w:t>
      </w:r>
    </w:p>
    <w:p w:rsidR="000138E7" w:rsidRPr="00B245C4" w:rsidRDefault="000138E7" w:rsidP="000177CA">
      <w:pPr>
        <w:numPr>
          <w:ilvl w:val="0"/>
          <w:numId w:val="6"/>
        </w:numPr>
      </w:pPr>
      <w:r>
        <w:t>D</w:t>
      </w:r>
      <w:r w:rsidRPr="00B245C4">
        <w:t xml:space="preserve">evelop </w:t>
      </w:r>
      <w:r>
        <w:t xml:space="preserve">green </w:t>
      </w:r>
      <w:r w:rsidRPr="00B245C4">
        <w:t>markets</w:t>
      </w:r>
      <w:r>
        <w:t xml:space="preserve"> and economies</w:t>
      </w:r>
      <w:r w:rsidRPr="00B245C4">
        <w:t xml:space="preserve"> to meet </w:t>
      </w:r>
      <w:r>
        <w:t xml:space="preserve">(increasing) </w:t>
      </w:r>
      <w:r w:rsidRPr="00B245C4">
        <w:t xml:space="preserve">energy demand </w:t>
      </w:r>
      <w:r>
        <w:t xml:space="preserve">with zero- or </w:t>
      </w:r>
      <w:r w:rsidRPr="00B245C4">
        <w:t xml:space="preserve">low-carbon </w:t>
      </w:r>
      <w:r>
        <w:t>technologies</w:t>
      </w:r>
    </w:p>
    <w:p w:rsidR="000138E7" w:rsidRDefault="000138E7" w:rsidP="000177CA">
      <w:pPr>
        <w:numPr>
          <w:ilvl w:val="0"/>
          <w:numId w:val="6"/>
        </w:numPr>
      </w:pPr>
      <w:r>
        <w:t>Design</w:t>
      </w:r>
      <w:r w:rsidRPr="00B245C4">
        <w:t xml:space="preserve"> public policies </w:t>
      </w:r>
      <w:r>
        <w:t xml:space="preserve">that help local governments and organizations </w:t>
      </w:r>
      <w:r w:rsidRPr="00B245C4">
        <w:t xml:space="preserve">overcome </w:t>
      </w:r>
      <w:r>
        <w:t xml:space="preserve">investment </w:t>
      </w:r>
      <w:r w:rsidRPr="00B245C4">
        <w:t>ri</w:t>
      </w:r>
      <w:r>
        <w:t>sks</w:t>
      </w:r>
    </w:p>
    <w:p w:rsidR="000138E7" w:rsidRDefault="000138E7" w:rsidP="000177CA">
      <w:pPr>
        <w:numPr>
          <w:ilvl w:val="0"/>
          <w:numId w:val="6"/>
        </w:numPr>
      </w:pPr>
      <w:r>
        <w:t>Set-up “g</w:t>
      </w:r>
      <w:r w:rsidRPr="001B5173">
        <w:t>reen bank</w:t>
      </w:r>
      <w:r>
        <w:t xml:space="preserve">” to </w:t>
      </w:r>
      <w:r w:rsidRPr="001B5173">
        <w:t>provide</w:t>
      </w:r>
      <w:r>
        <w:t xml:space="preserve"> </w:t>
      </w:r>
      <w:r w:rsidRPr="001B5173">
        <w:t xml:space="preserve">financing </w:t>
      </w:r>
      <w:r>
        <w:t xml:space="preserve">for “green projects” </w:t>
      </w:r>
      <w:r w:rsidRPr="001B5173">
        <w:t>by leveraging public funds to attract private investment</w:t>
      </w:r>
    </w:p>
    <w:p w:rsidR="000138E7" w:rsidRDefault="000138E7" w:rsidP="000177CA">
      <w:pPr>
        <w:numPr>
          <w:ilvl w:val="0"/>
          <w:numId w:val="6"/>
        </w:numPr>
      </w:pPr>
      <w:r>
        <w:t>Work with regional lending institutions to offer commercial and consumer loans structured to amortize energy efficiency and clean energy investments through monthly savings over the life of the project</w:t>
      </w:r>
    </w:p>
    <w:p w:rsidR="000138E7" w:rsidRDefault="000138E7" w:rsidP="000177CA">
      <w:pPr>
        <w:numPr>
          <w:ilvl w:val="0"/>
          <w:numId w:val="6"/>
        </w:numPr>
      </w:pPr>
      <w:r>
        <w:t xml:space="preserve">Work with local jurisdictions to adopt Property Assessed Clean Energy  (PACE) ordinances allowing energy efficiency and clean energy improvements to be financed through property tax assessments (modeled after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t>Montgomery</w:t>
            </w:r>
          </w:smartTag>
          <w:r>
            <w:t xml:space="preserve"> </w:t>
          </w:r>
          <w:smartTag w:uri="urn:schemas-microsoft-com:office:smarttags" w:element="PlaceType">
            <w:r>
              <w:t>County</w:t>
            </w:r>
          </w:smartTag>
        </w:smartTag>
      </w:smartTag>
      <w:r>
        <w:t>’s program)</w:t>
      </w:r>
    </w:p>
    <w:p w:rsidR="000138E7" w:rsidRDefault="000138E7" w:rsidP="000177CA">
      <w:pPr>
        <w:numPr>
          <w:ilvl w:val="0"/>
          <w:numId w:val="6"/>
        </w:numPr>
      </w:pPr>
      <w:r>
        <w:t xml:space="preserve">Work with regional utilities to adopt “on bill” financing for energy efficiency improvements </w:t>
      </w:r>
    </w:p>
    <w:p w:rsidR="000138E7" w:rsidRDefault="000138E7" w:rsidP="000177CA">
      <w:pPr>
        <w:numPr>
          <w:ilvl w:val="0"/>
          <w:numId w:val="6"/>
        </w:numPr>
      </w:pPr>
      <w:r>
        <w:t>Examples of organizations currently providing support for “green financing”</w:t>
      </w:r>
    </w:p>
    <w:p w:rsidR="000138E7" w:rsidRDefault="000138E7" w:rsidP="000177CA">
      <w:pPr>
        <w:numPr>
          <w:ilvl w:val="1"/>
          <w:numId w:val="2"/>
        </w:numPr>
        <w:tabs>
          <w:tab w:val="clear" w:pos="2160"/>
          <w:tab w:val="num" w:pos="1800"/>
        </w:tabs>
        <w:ind w:left="1800"/>
      </w:pPr>
      <w:r w:rsidRPr="00B245C4">
        <w:t xml:space="preserve">Environmental </w:t>
      </w:r>
      <w:smartTag w:uri="urn:schemas-microsoft-com:office:smarttags" w:element="State">
        <w:smartTag w:uri="urn:schemas-microsoft-com:office:smarttags" w:element="PlaceName">
          <w:r w:rsidRPr="00B245C4">
            <w:t>Finance</w:t>
          </w:r>
        </w:smartTag>
      </w:smartTag>
      <w:r w:rsidRPr="00B245C4">
        <w:t xml:space="preserve"> </w:t>
      </w:r>
      <w:smartTag w:uri="urn:schemas-microsoft-com:office:smarttags" w:element="State">
        <w:smartTag w:uri="urn:schemas-microsoft-com:office:smarttags" w:element="PlaceType">
          <w:r w:rsidRPr="00B245C4">
            <w:t>Center</w:t>
          </w:r>
        </w:smartTag>
      </w:smartTag>
      <w:r w:rsidRPr="00B245C4">
        <w:t xml:space="preserve"> (EFC) at the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PlaceType">
            <w:r w:rsidRPr="00B245C4">
              <w:t>University</w:t>
            </w:r>
          </w:smartTag>
        </w:smartTag>
        <w:r w:rsidRPr="00B245C4">
          <w:t xml:space="preserve"> of </w:t>
        </w:r>
        <w:smartTag w:uri="urn:schemas-microsoft-com:office:smarttags" w:element="State">
          <w:smartTag w:uri="urn:schemas-microsoft-com:office:smarttags" w:element="PlaceName">
            <w:r w:rsidRPr="00B245C4">
              <w:t>Maryland</w:t>
            </w:r>
          </w:smartTag>
        </w:smartTag>
      </w:smartTag>
    </w:p>
    <w:p w:rsidR="000138E7" w:rsidRPr="000177CA" w:rsidRDefault="000138E7" w:rsidP="000177CA">
      <w:pPr>
        <w:numPr>
          <w:ilvl w:val="1"/>
          <w:numId w:val="2"/>
        </w:numPr>
        <w:tabs>
          <w:tab w:val="clear" w:pos="2160"/>
          <w:tab w:val="num" w:pos="1800"/>
        </w:tabs>
        <w:ind w:left="1800"/>
      </w:pPr>
      <w:smartTag w:uri="urn:schemas-microsoft-com:office:smarttags" w:element="State">
        <w:smartTag w:uri="urn:schemas-microsoft-com:office:smarttags" w:element="place">
          <w:r w:rsidRPr="00B245C4">
            <w:t>Maryland</w:t>
          </w:r>
        </w:smartTag>
      </w:smartTag>
      <w:r w:rsidRPr="00B245C4">
        <w:t xml:space="preserve"> Smart Energy Communities Program</w:t>
      </w:r>
      <w:r>
        <w:t xml:space="preserve"> (MSEC)</w:t>
      </w:r>
    </w:p>
    <w:p w:rsidR="000138E7" w:rsidRPr="001B5173" w:rsidRDefault="000138E7" w:rsidP="000177CA">
      <w:pPr>
        <w:numPr>
          <w:ilvl w:val="1"/>
          <w:numId w:val="2"/>
        </w:numPr>
        <w:tabs>
          <w:tab w:val="clear" w:pos="2160"/>
          <w:tab w:val="num" w:pos="1800"/>
        </w:tabs>
        <w:ind w:left="1800"/>
      </w:pPr>
      <w:r w:rsidRPr="001B5173">
        <w:t>Coalition for Green Capital</w:t>
      </w:r>
      <w:r>
        <w:t xml:space="preserve"> (CGC)</w:t>
      </w:r>
    </w:p>
    <w:p w:rsidR="000138E7" w:rsidRDefault="000138E7" w:rsidP="000177CA">
      <w:pPr>
        <w:ind w:left="540"/>
      </w:pPr>
    </w:p>
    <w:p w:rsidR="000138E7" w:rsidRDefault="000138E7"/>
    <w:sectPr w:rsidR="000138E7" w:rsidSect="006465B7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8E7" w:rsidRDefault="000138E7" w:rsidP="006465B7">
      <w:r>
        <w:separator/>
      </w:r>
    </w:p>
  </w:endnote>
  <w:endnote w:type="continuationSeparator" w:id="1">
    <w:p w:rsidR="000138E7" w:rsidRDefault="000138E7" w:rsidP="00646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8E7" w:rsidRDefault="000138E7" w:rsidP="000177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38E7" w:rsidRDefault="000138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8E7" w:rsidRDefault="000138E7" w:rsidP="000177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138E7" w:rsidRDefault="000138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8E7" w:rsidRDefault="000138E7" w:rsidP="006465B7">
      <w:r>
        <w:separator/>
      </w:r>
    </w:p>
  </w:footnote>
  <w:footnote w:type="continuationSeparator" w:id="1">
    <w:p w:rsidR="000138E7" w:rsidRDefault="000138E7" w:rsidP="006465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6856"/>
    <w:multiLevelType w:val="hybridMultilevel"/>
    <w:tmpl w:val="F0F6A45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86A014B"/>
    <w:multiLevelType w:val="hybridMultilevel"/>
    <w:tmpl w:val="887A5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E322FD"/>
    <w:multiLevelType w:val="hybridMultilevel"/>
    <w:tmpl w:val="F20077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4F2616D"/>
    <w:multiLevelType w:val="hybridMultilevel"/>
    <w:tmpl w:val="CB6A45F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0400958"/>
    <w:multiLevelType w:val="hybridMultilevel"/>
    <w:tmpl w:val="52DC240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A19417B"/>
    <w:multiLevelType w:val="hybridMultilevel"/>
    <w:tmpl w:val="90BC0D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8EE2F4E"/>
    <w:multiLevelType w:val="hybridMultilevel"/>
    <w:tmpl w:val="0DBA04D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7CA"/>
    <w:rsid w:val="000138E7"/>
    <w:rsid w:val="000177CA"/>
    <w:rsid w:val="0004619E"/>
    <w:rsid w:val="00066C7E"/>
    <w:rsid w:val="00086057"/>
    <w:rsid w:val="00110530"/>
    <w:rsid w:val="001B5173"/>
    <w:rsid w:val="00240674"/>
    <w:rsid w:val="00425EC2"/>
    <w:rsid w:val="00546561"/>
    <w:rsid w:val="005C3BB8"/>
    <w:rsid w:val="00627414"/>
    <w:rsid w:val="006304B9"/>
    <w:rsid w:val="006465B7"/>
    <w:rsid w:val="00655048"/>
    <w:rsid w:val="006F46E8"/>
    <w:rsid w:val="00A13DBB"/>
    <w:rsid w:val="00A16EA1"/>
    <w:rsid w:val="00B245C4"/>
    <w:rsid w:val="00B600B1"/>
    <w:rsid w:val="00BB7CF5"/>
    <w:rsid w:val="00C12DE8"/>
    <w:rsid w:val="00DE70D7"/>
    <w:rsid w:val="00E619B5"/>
    <w:rsid w:val="00F23391"/>
    <w:rsid w:val="00F828D6"/>
    <w:rsid w:val="00FF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7CA"/>
    <w:rPr>
      <w:rFonts w:ascii="Times New Roman" w:eastAsia="MS Mincho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17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177CA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rsid w:val="000177CA"/>
    <w:rPr>
      <w:rFonts w:cs="Times New Roman"/>
    </w:rPr>
  </w:style>
  <w:style w:type="paragraph" w:styleId="ListParagraph">
    <w:name w:val="List Paragraph"/>
    <w:basedOn w:val="Normal"/>
    <w:uiPriority w:val="99"/>
    <w:qFormat/>
    <w:rsid w:val="000177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2</Pages>
  <Words>611</Words>
  <Characters>3483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Maryland Department of the Environment</dc:title>
  <dc:subject/>
  <dc:creator>Liz</dc:creator>
  <cp:keywords/>
  <dc:description/>
  <cp:lastModifiedBy>ebe</cp:lastModifiedBy>
  <cp:revision>3</cp:revision>
  <dcterms:created xsi:type="dcterms:W3CDTF">2015-02-25T18:32:00Z</dcterms:created>
  <dcterms:modified xsi:type="dcterms:W3CDTF">2015-03-06T15:18:00Z</dcterms:modified>
</cp:coreProperties>
</file>