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97EB7" w14:textId="45844B52" w:rsidR="006551AA" w:rsidRDefault="006551AA" w:rsidP="006551AA">
      <w:pPr>
        <w:jc w:val="center"/>
        <w:rPr>
          <w:rFonts w:ascii="Franklin Gothic Book" w:hAnsi="Franklin Gothic Book"/>
          <w:b/>
          <w:szCs w:val="24"/>
        </w:rPr>
      </w:pPr>
      <w:bookmarkStart w:id="0" w:name="_GoBack"/>
      <w:bookmarkEnd w:id="0"/>
      <w:r>
        <w:rPr>
          <w:rFonts w:ascii="Franklin Gothic Book" w:hAnsi="Franklin Gothic Book"/>
          <w:b/>
          <w:szCs w:val="24"/>
        </w:rPr>
        <w:t xml:space="preserve">COG </w:t>
      </w:r>
      <w:r w:rsidR="00E45AE9">
        <w:rPr>
          <w:rFonts w:ascii="Franklin Gothic Book" w:hAnsi="Franklin Gothic Book"/>
          <w:b/>
          <w:szCs w:val="24"/>
        </w:rPr>
        <w:t>CORRECTIONS</w:t>
      </w:r>
      <w:r>
        <w:rPr>
          <w:rFonts w:ascii="Franklin Gothic Book" w:hAnsi="Franklin Gothic Book"/>
          <w:b/>
          <w:szCs w:val="24"/>
        </w:rPr>
        <w:t xml:space="preserve"> PROGRAMS:  </w:t>
      </w:r>
    </w:p>
    <w:p w14:paraId="4EF7204D" w14:textId="1DC091D9" w:rsidR="00DA60D6" w:rsidRDefault="00E45AE9" w:rsidP="006551AA">
      <w:pPr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Corrections Chiefs Committee and associated Subcommittees</w:t>
      </w:r>
    </w:p>
    <w:p w14:paraId="13E979BA" w14:textId="77777777" w:rsidR="006551AA" w:rsidRDefault="006551AA" w:rsidP="006551AA">
      <w:pPr>
        <w:jc w:val="center"/>
        <w:rPr>
          <w:rFonts w:ascii="Franklin Gothic Book" w:hAnsi="Franklin Gothic Book"/>
          <w:b/>
          <w:szCs w:val="24"/>
        </w:rPr>
      </w:pPr>
    </w:p>
    <w:p w14:paraId="0E3E3604" w14:textId="77777777" w:rsidR="00E45AE9" w:rsidRDefault="00E45AE9" w:rsidP="006551AA">
      <w:pPr>
        <w:jc w:val="center"/>
        <w:rPr>
          <w:rFonts w:ascii="Franklin Gothic Book" w:hAnsi="Franklin Gothic Book"/>
          <w:b/>
          <w:szCs w:val="24"/>
        </w:rPr>
      </w:pPr>
    </w:p>
    <w:p w14:paraId="7EEF9D52" w14:textId="1D05CA09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  <w:r>
        <w:rPr>
          <w:rFonts w:ascii="Franklin Gothic Book" w:hAnsi="Franklin Gothic Book"/>
          <w:b/>
          <w:i/>
          <w:sz w:val="22"/>
          <w:szCs w:val="22"/>
        </w:rPr>
        <w:t>2015 Accomplishments:</w:t>
      </w:r>
    </w:p>
    <w:p w14:paraId="41585435" w14:textId="77777777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</w:p>
    <w:p w14:paraId="285BD22E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Corrections Chiefs began project to update regional correctional facility evacuation plans using the new Corrections Mutual Aid Operations Plan.</w:t>
      </w:r>
    </w:p>
    <w:p w14:paraId="659AF73D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 xml:space="preserve">Conducted 2nd annual regional corrections data collection and analysis </w:t>
      </w:r>
    </w:p>
    <w:p w14:paraId="050BD8C6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 xml:space="preserve">MWCOG Gang Subcommittee is flourishing as Gang/Intel subcommittee- a key addition to local law enforcement and national wide model – Briefed to HSPSPC in September 2015 </w:t>
      </w:r>
    </w:p>
    <w:p w14:paraId="3287CFD7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Re-Establishment of training subcommittee and establishment of the ERT (Emergency Response Team) Working Group has increased training cooperation and coordination across region</w:t>
      </w:r>
    </w:p>
    <w:p w14:paraId="1F3D2F84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Implementation of Prison Rape Elimination Act (PREA).  PREA Working Group shared best practices &amp; lessons learned</w:t>
      </w:r>
    </w:p>
    <w:p w14:paraId="0954AE94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Health subcommittee is undergoing a rebuilding period after significant turnover in regional corrections health personnel.  Still addressed concerns re:</w:t>
      </w:r>
    </w:p>
    <w:p w14:paraId="10BA0C28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Mental Health in Corrections</w:t>
      </w:r>
    </w:p>
    <w:p w14:paraId="4C710A56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Up to 40% of inmates are Mental Health Consumers at some level</w:t>
      </w:r>
    </w:p>
    <w:p w14:paraId="27A65ABD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With national psychiatric hospital beds reduced from 550k to 35k over last 50 years, corrections have become de facto mental health system</w:t>
      </w:r>
    </w:p>
    <w:p w14:paraId="33F3C1CD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New but expensive hepatitis C treatments</w:t>
      </w:r>
    </w:p>
    <w:p w14:paraId="295EB7B5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Implementation of ACA (Affordable Care Act)</w:t>
      </w:r>
    </w:p>
    <w:p w14:paraId="31BA5340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Healthcare components of PREA</w:t>
      </w:r>
    </w:p>
    <w:p w14:paraId="54189671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Ebola outbreak, including screening procedures and suspect case at Loudoun County Detention Center</w:t>
      </w:r>
    </w:p>
    <w:p w14:paraId="4E503EDF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Corrections Health Care Subcommittee conducted Regional Symposium on Emerging Mental Health Trends in Corrections.  Identified best practices in:</w:t>
      </w:r>
    </w:p>
    <w:p w14:paraId="7788D856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Diversion Programs</w:t>
      </w:r>
    </w:p>
    <w:p w14:paraId="57E04796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Mental Health Courts</w:t>
      </w:r>
    </w:p>
    <w:p w14:paraId="52273882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Mental health provision in corrections</w:t>
      </w:r>
    </w:p>
    <w:p w14:paraId="45AFA619" w14:textId="77777777" w:rsidR="00E45AE9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 xml:space="preserve">COG Maryland Corrections partners were leaders in addressing Maryland’s Pre-Trial issues – Prince George’s and Montgomery County Directors lead Governor’s Task Force </w:t>
      </w:r>
    </w:p>
    <w:p w14:paraId="4693DC33" w14:textId="5C3C3EB3" w:rsidR="00024F4C" w:rsidRPr="00E45AE9" w:rsidRDefault="00E45AE9" w:rsidP="00E45AE9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 xml:space="preserve">24th Annual Corrections Officers Memorial Week Wreath Laying Ceremony and MWCOG Honor Guard Competition – Keynote speaker was Federal Bureau of Prisons Director Charles </w:t>
      </w:r>
      <w:proofErr w:type="gramStart"/>
      <w:r w:rsidRPr="00E45AE9">
        <w:rPr>
          <w:rFonts w:ascii="Franklin Gothic Book" w:hAnsi="Franklin Gothic Book"/>
          <w:sz w:val="22"/>
          <w:szCs w:val="22"/>
        </w:rPr>
        <w:t xml:space="preserve">Samuels </w:t>
      </w:r>
      <w:r w:rsidR="00024F4C" w:rsidRPr="00E45AE9">
        <w:rPr>
          <w:rFonts w:ascii="Franklin Gothic Book" w:hAnsi="Franklin Gothic Book"/>
          <w:sz w:val="22"/>
          <w:szCs w:val="22"/>
        </w:rPr>
        <w:t>.</w:t>
      </w:r>
      <w:proofErr w:type="gramEnd"/>
    </w:p>
    <w:p w14:paraId="76C274BF" w14:textId="77777777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</w:p>
    <w:p w14:paraId="02247E7C" w14:textId="77777777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</w:p>
    <w:p w14:paraId="4D150BE6" w14:textId="476F7EEA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  <w:r>
        <w:rPr>
          <w:rFonts w:ascii="Franklin Gothic Book" w:hAnsi="Franklin Gothic Book"/>
          <w:b/>
          <w:i/>
          <w:sz w:val="22"/>
          <w:szCs w:val="22"/>
        </w:rPr>
        <w:t>2016 Work Plan Priorities:</w:t>
      </w:r>
    </w:p>
    <w:p w14:paraId="4BB706A6" w14:textId="77777777" w:rsidR="006551AA" w:rsidRDefault="006551AA" w:rsidP="006551AA">
      <w:pPr>
        <w:rPr>
          <w:rFonts w:ascii="Franklin Gothic Book" w:hAnsi="Franklin Gothic Book"/>
          <w:b/>
          <w:i/>
          <w:sz w:val="22"/>
          <w:szCs w:val="22"/>
        </w:rPr>
      </w:pPr>
    </w:p>
    <w:p w14:paraId="4710BFE6" w14:textId="77777777" w:rsidR="00E45AE9" w:rsidRDefault="00E45AE9" w:rsidP="00E45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Completing update of regional evacuation plans, utilizing Mutual Aid Operations Plan (MAOP) under grant funding.</w:t>
      </w:r>
    </w:p>
    <w:p w14:paraId="64E8306D" w14:textId="77777777" w:rsidR="00E45AE9" w:rsidRPr="00E45AE9" w:rsidRDefault="00E45AE9" w:rsidP="00E45AE9">
      <w:pPr>
        <w:pStyle w:val="ListParagraph"/>
        <w:widowControl w:val="0"/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</w:p>
    <w:p w14:paraId="689EA388" w14:textId="77777777" w:rsidR="00E45AE9" w:rsidRDefault="00E45AE9" w:rsidP="00E45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 xml:space="preserve">Continued integration between corrections and law enforcement intelligence </w:t>
      </w:r>
    </w:p>
    <w:p w14:paraId="40D6AD32" w14:textId="77777777" w:rsidR="00E45AE9" w:rsidRPr="00E45AE9" w:rsidRDefault="00E45AE9" w:rsidP="00E45AE9">
      <w:pPr>
        <w:pStyle w:val="ListParagraph"/>
        <w:rPr>
          <w:rFonts w:ascii="Franklin Gothic Book" w:hAnsi="Franklin Gothic Book"/>
          <w:sz w:val="22"/>
          <w:szCs w:val="22"/>
        </w:rPr>
      </w:pPr>
    </w:p>
    <w:p w14:paraId="28F49577" w14:textId="77777777" w:rsidR="00E45AE9" w:rsidRDefault="00E45AE9" w:rsidP="00E45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 xml:space="preserve">Continued focus of Corrections Health Subcommittee on mental health in corrections </w:t>
      </w:r>
    </w:p>
    <w:p w14:paraId="722920D9" w14:textId="77777777" w:rsidR="00E45AE9" w:rsidRPr="00E45AE9" w:rsidRDefault="00E45AE9" w:rsidP="00E45AE9">
      <w:pPr>
        <w:pStyle w:val="ListParagraph"/>
        <w:widowControl w:val="0"/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</w:p>
    <w:p w14:paraId="4A16AFC6" w14:textId="77777777" w:rsidR="00E45AE9" w:rsidRDefault="00E45AE9" w:rsidP="00E45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lastRenderedPageBreak/>
        <w:t>Identifying and sharing best practices</w:t>
      </w:r>
    </w:p>
    <w:p w14:paraId="2EDE28A2" w14:textId="77777777" w:rsidR="00E45AE9" w:rsidRPr="00E45AE9" w:rsidRDefault="00E45AE9" w:rsidP="00E45AE9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</w:p>
    <w:p w14:paraId="63622BF3" w14:textId="77777777" w:rsidR="00E45AE9" w:rsidRDefault="00E45AE9" w:rsidP="00E45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Coordination and cooperation on Diversion Centers in implementing jurisdictions</w:t>
      </w:r>
    </w:p>
    <w:p w14:paraId="585DC1CB" w14:textId="77777777" w:rsidR="00E45AE9" w:rsidRPr="00E45AE9" w:rsidRDefault="00E45AE9" w:rsidP="00E45AE9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</w:p>
    <w:p w14:paraId="483CEE21" w14:textId="77777777" w:rsidR="00E45AE9" w:rsidRDefault="00E45AE9" w:rsidP="00E45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Exploration of increased coordination with Health and Human Service agencies</w:t>
      </w:r>
    </w:p>
    <w:p w14:paraId="7411BAE2" w14:textId="77777777" w:rsidR="00E45AE9" w:rsidRPr="00E45AE9" w:rsidRDefault="00E45AE9" w:rsidP="00E45AE9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</w:p>
    <w:p w14:paraId="5D20D35B" w14:textId="77777777" w:rsidR="00E45AE9" w:rsidRDefault="00E45AE9" w:rsidP="00E45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 xml:space="preserve">Conducting 3rd annual regional corrections data collection and analysis </w:t>
      </w:r>
    </w:p>
    <w:p w14:paraId="7A83B756" w14:textId="77777777" w:rsidR="00E45AE9" w:rsidRPr="00E45AE9" w:rsidRDefault="00E45AE9" w:rsidP="00E45AE9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</w:p>
    <w:p w14:paraId="4F5928FE" w14:textId="77777777" w:rsidR="00E45AE9" w:rsidRDefault="00E45AE9" w:rsidP="00E45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Regional Training Day and ERT Recognition Ceremony to be planned for Corrections Week 2016</w:t>
      </w:r>
    </w:p>
    <w:p w14:paraId="48CD4CF1" w14:textId="77777777" w:rsidR="00E45AE9" w:rsidRPr="00E45AE9" w:rsidRDefault="00E45AE9" w:rsidP="00E45AE9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</w:p>
    <w:p w14:paraId="2A86776F" w14:textId="77777777" w:rsidR="00E45AE9" w:rsidRDefault="00E45AE9" w:rsidP="00E45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Increased training and exercises across MWCOG member agencies</w:t>
      </w:r>
    </w:p>
    <w:p w14:paraId="1B867CA4" w14:textId="77777777" w:rsidR="00E45AE9" w:rsidRPr="00E45AE9" w:rsidRDefault="00E45AE9" w:rsidP="00E45AE9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</w:p>
    <w:p w14:paraId="03A0AB07" w14:textId="77777777" w:rsidR="00E45AE9" w:rsidRDefault="00E45AE9" w:rsidP="00E45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Strong interagency coordination via subcommittees and working groups</w:t>
      </w:r>
    </w:p>
    <w:p w14:paraId="130D07CE" w14:textId="77777777" w:rsidR="00E45AE9" w:rsidRPr="00E45AE9" w:rsidRDefault="00E45AE9" w:rsidP="00E45AE9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</w:p>
    <w:p w14:paraId="21214AE8" w14:textId="68D595FE" w:rsidR="00024F4C" w:rsidRPr="00E45AE9" w:rsidRDefault="00E45AE9" w:rsidP="00E45A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E45AE9">
        <w:rPr>
          <w:rFonts w:ascii="Franklin Gothic Book" w:hAnsi="Franklin Gothic Book"/>
          <w:sz w:val="22"/>
          <w:szCs w:val="22"/>
        </w:rPr>
        <w:t>25th Annual Corrections Officers Memorial Week Wreath Laying Ceremony and MWCOG Honor Guard Competition</w:t>
      </w:r>
    </w:p>
    <w:sectPr w:rsidR="00024F4C" w:rsidRPr="00E45AE9" w:rsidSect="00024F4C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16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7205A" w14:textId="77777777" w:rsidR="00D04D2A" w:rsidRDefault="00D04D2A" w:rsidP="00143CE3">
      <w:r>
        <w:separator/>
      </w:r>
    </w:p>
    <w:p w14:paraId="4EF7205B" w14:textId="77777777" w:rsidR="00D04D2A" w:rsidRDefault="00D04D2A"/>
    <w:p w14:paraId="4EF7205C" w14:textId="77777777" w:rsidR="00D04D2A" w:rsidRDefault="00D04D2A"/>
    <w:p w14:paraId="4EF7205D" w14:textId="77777777" w:rsidR="00D04D2A" w:rsidRDefault="00D04D2A"/>
    <w:p w14:paraId="4EF7205E" w14:textId="77777777" w:rsidR="00D04D2A" w:rsidRDefault="00D04D2A"/>
    <w:p w14:paraId="4EF7205F" w14:textId="77777777" w:rsidR="00D04D2A" w:rsidRDefault="00D04D2A"/>
  </w:endnote>
  <w:endnote w:type="continuationSeparator" w:id="0">
    <w:p w14:paraId="4EF72060" w14:textId="77777777" w:rsidR="00D04D2A" w:rsidRDefault="00D04D2A" w:rsidP="00143CE3">
      <w:r>
        <w:continuationSeparator/>
      </w:r>
    </w:p>
    <w:p w14:paraId="4EF72061" w14:textId="77777777" w:rsidR="00D04D2A" w:rsidRDefault="00D04D2A"/>
    <w:p w14:paraId="4EF72062" w14:textId="77777777" w:rsidR="00D04D2A" w:rsidRDefault="00D04D2A"/>
    <w:p w14:paraId="4EF72063" w14:textId="77777777" w:rsidR="00D04D2A" w:rsidRDefault="00D04D2A"/>
    <w:p w14:paraId="4EF72064" w14:textId="77777777" w:rsidR="00D04D2A" w:rsidRDefault="00D04D2A"/>
    <w:p w14:paraId="4EF72065" w14:textId="77777777" w:rsidR="00D04D2A" w:rsidRDefault="00D04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Zu'7àˇø®Ñ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2068" w14:textId="77777777" w:rsidR="004D12D7" w:rsidRDefault="004D12D7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F72069" w14:textId="77777777" w:rsidR="004D12D7" w:rsidRDefault="006D4232" w:rsidP="00CB1397">
    <w:sdt>
      <w:sdtPr>
        <w:id w:val="623816800"/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center" w:leader="none"/>
    </w:r>
    <w:sdt>
      <w:sdtPr>
        <w:id w:val="-1286279030"/>
        <w:temporary/>
        <w:showingPlcHdr/>
      </w:sdtPr>
      <w:sdtEndPr/>
      <w:sdtContent>
        <w:r w:rsidR="004D12D7">
          <w:t>[Type text]</w:t>
        </w:r>
      </w:sdtContent>
    </w:sdt>
    <w:r w:rsidR="004D12D7">
      <w:ptab w:relativeTo="margin" w:alignment="right" w:leader="none"/>
    </w:r>
    <w:sdt>
      <w:sdtPr>
        <w:id w:val="1422687779"/>
        <w:temporary/>
        <w:showingPlcHdr/>
      </w:sdtPr>
      <w:sdtEndPr/>
      <w:sdtContent>
        <w:r w:rsidR="004D12D7">
          <w:t>[Type text]</w:t>
        </w:r>
      </w:sdtContent>
    </w:sdt>
  </w:p>
  <w:p w14:paraId="4EF7206A" w14:textId="77777777" w:rsidR="004D12D7" w:rsidRDefault="004D12D7"/>
  <w:p w14:paraId="4EF7206B" w14:textId="77777777" w:rsidR="004D12D7" w:rsidRDefault="004D12D7"/>
  <w:p w14:paraId="4EF7206C" w14:textId="77777777" w:rsidR="004D12D7" w:rsidRDefault="004D12D7"/>
  <w:p w14:paraId="4EF7206D" w14:textId="77777777" w:rsidR="004D12D7" w:rsidRDefault="004D12D7"/>
  <w:p w14:paraId="4EF7206E" w14:textId="77777777" w:rsidR="004D12D7" w:rsidRDefault="004D12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206F" w14:textId="77777777" w:rsidR="006F317F" w:rsidRPr="006F317F" w:rsidRDefault="006F317F" w:rsidP="00505A51">
    <w:pPr>
      <w:framePr w:w="432" w:wrap="around" w:vAnchor="text" w:hAnchor="page" w:x="10715" w:y="1"/>
      <w:spacing w:before="100" w:beforeAutospacing="1"/>
      <w:rPr>
        <w:rStyle w:val="COG-PAGENUMBER"/>
      </w:rPr>
    </w:pPr>
    <w:r w:rsidRPr="006F317F">
      <w:rPr>
        <w:rStyle w:val="COG-PAGENUMBER"/>
      </w:rPr>
      <w:fldChar w:fldCharType="begin"/>
    </w:r>
    <w:r w:rsidRPr="006F317F">
      <w:rPr>
        <w:rStyle w:val="COG-PAGENUMBER"/>
      </w:rPr>
      <w:instrText xml:space="preserve">PAGE  </w:instrText>
    </w:r>
    <w:r w:rsidRPr="006F317F">
      <w:rPr>
        <w:rStyle w:val="COG-PAGENUMBER"/>
      </w:rPr>
      <w:fldChar w:fldCharType="separate"/>
    </w:r>
    <w:r w:rsidR="006D4232">
      <w:rPr>
        <w:rStyle w:val="COG-PAGENUMBER"/>
        <w:noProof/>
      </w:rPr>
      <w:t>2</w:t>
    </w:r>
    <w:r w:rsidRPr="006F317F">
      <w:rPr>
        <w:rStyle w:val="COG-PAGENUMBER"/>
      </w:rPr>
      <w:fldChar w:fldCharType="end"/>
    </w:r>
  </w:p>
  <w:p w14:paraId="4EF72070" w14:textId="77777777" w:rsidR="004D12D7" w:rsidRPr="006F317F" w:rsidRDefault="006F317F" w:rsidP="006F317F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  <w:r>
      <w:rPr>
        <w:rFonts w:ascii="ITC Franklin Gothic Std Book" w:hAnsi="ITC Franklin Gothic Std Book"/>
        <w:noProof/>
        <w:color w:val="0068A9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4EF72074" wp14:editId="4EF72075">
          <wp:simplePos x="0" y="0"/>
          <wp:positionH relativeFrom="column">
            <wp:posOffset>5454015</wp:posOffset>
          </wp:positionH>
          <wp:positionV relativeFrom="paragraph">
            <wp:posOffset>-41275</wp:posOffset>
          </wp:positionV>
          <wp:extent cx="381013" cy="19507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13" cy="19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2072" w14:textId="77777777" w:rsidR="004D12D7" w:rsidRPr="002B3ACF" w:rsidRDefault="004D12D7" w:rsidP="00F22B18">
    <w:pPr>
      <w:pStyle w:val="COG-LHAddress"/>
    </w:pPr>
    <w:r w:rsidRPr="002B3ACF">
      <w:t>777 NORTH CAPITOL STREET NE, SUITE 300, WASHINGTON, DC 20002</w:t>
    </w:r>
  </w:p>
  <w:p w14:paraId="4EF72073" w14:textId="77777777" w:rsidR="004D12D7" w:rsidRPr="008D06B6" w:rsidRDefault="004D12D7" w:rsidP="00F22B18">
    <w:pPr>
      <w:pStyle w:val="COG-LHAddress"/>
    </w:pPr>
    <w:r w:rsidRPr="002B3ACF">
      <w:t>MWCOG.</w:t>
    </w:r>
    <w:r w:rsidR="0038189C">
      <w:t>ORG    (202) 962-3200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7204E" w14:textId="77777777" w:rsidR="00D04D2A" w:rsidRDefault="00D04D2A" w:rsidP="00143CE3">
      <w:r>
        <w:separator/>
      </w:r>
    </w:p>
    <w:p w14:paraId="4EF7204F" w14:textId="77777777" w:rsidR="00D04D2A" w:rsidRDefault="00D04D2A"/>
    <w:p w14:paraId="4EF72050" w14:textId="77777777" w:rsidR="00D04D2A" w:rsidRDefault="00D04D2A"/>
    <w:p w14:paraId="4EF72051" w14:textId="77777777" w:rsidR="00D04D2A" w:rsidRDefault="00D04D2A"/>
    <w:p w14:paraId="4EF72052" w14:textId="77777777" w:rsidR="00D04D2A" w:rsidRDefault="00D04D2A"/>
    <w:p w14:paraId="4EF72053" w14:textId="77777777" w:rsidR="00D04D2A" w:rsidRDefault="00D04D2A"/>
  </w:footnote>
  <w:footnote w:type="continuationSeparator" w:id="0">
    <w:p w14:paraId="4EF72054" w14:textId="77777777" w:rsidR="00D04D2A" w:rsidRDefault="00D04D2A" w:rsidP="00143CE3">
      <w:r>
        <w:continuationSeparator/>
      </w:r>
    </w:p>
    <w:p w14:paraId="4EF72055" w14:textId="77777777" w:rsidR="00D04D2A" w:rsidRDefault="00D04D2A"/>
    <w:p w14:paraId="4EF72056" w14:textId="77777777" w:rsidR="00D04D2A" w:rsidRDefault="00D04D2A"/>
    <w:p w14:paraId="4EF72057" w14:textId="77777777" w:rsidR="00D04D2A" w:rsidRDefault="00D04D2A"/>
    <w:p w14:paraId="4EF72058" w14:textId="77777777" w:rsidR="00D04D2A" w:rsidRDefault="00D04D2A"/>
    <w:p w14:paraId="4EF72059" w14:textId="77777777" w:rsidR="00D04D2A" w:rsidRDefault="00D04D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2071" w14:textId="77777777" w:rsidR="004D12D7" w:rsidRDefault="004D12D7">
    <w:r>
      <w:rPr>
        <w:noProof/>
        <w:lang w:eastAsia="en-US"/>
      </w:rPr>
      <w:drawing>
        <wp:inline distT="0" distB="0" distL="0" distR="0" wp14:anchorId="4EF72076" wp14:editId="4EF72077">
          <wp:extent cx="2844766" cy="527762"/>
          <wp:effectExtent l="0" t="0" r="63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B46"/>
    <w:multiLevelType w:val="hybridMultilevel"/>
    <w:tmpl w:val="E52A4254"/>
    <w:lvl w:ilvl="0" w:tplc="F56AA330">
      <w:start w:val="1"/>
      <w:numFmt w:val="bullet"/>
      <w:pStyle w:val="2COG-Letterhead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12A"/>
    <w:multiLevelType w:val="multilevel"/>
    <w:tmpl w:val="21F4CE7A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385D"/>
    <w:multiLevelType w:val="multilevel"/>
    <w:tmpl w:val="E4262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3F74"/>
    <w:multiLevelType w:val="hybridMultilevel"/>
    <w:tmpl w:val="0754A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C3023C"/>
    <w:multiLevelType w:val="hybridMultilevel"/>
    <w:tmpl w:val="D9A2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683D"/>
    <w:multiLevelType w:val="hybridMultilevel"/>
    <w:tmpl w:val="7E4A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C25DB"/>
    <w:multiLevelType w:val="hybridMultilevel"/>
    <w:tmpl w:val="1E561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4A6FCA"/>
    <w:multiLevelType w:val="hybridMultilevel"/>
    <w:tmpl w:val="BFF0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2A"/>
    <w:rsid w:val="00016F92"/>
    <w:rsid w:val="00024F4C"/>
    <w:rsid w:val="000645B3"/>
    <w:rsid w:val="00095287"/>
    <w:rsid w:val="00096445"/>
    <w:rsid w:val="00097F42"/>
    <w:rsid w:val="00143CE3"/>
    <w:rsid w:val="00164434"/>
    <w:rsid w:val="00173209"/>
    <w:rsid w:val="00196BFC"/>
    <w:rsid w:val="001B6C4C"/>
    <w:rsid w:val="001C0A03"/>
    <w:rsid w:val="001F556D"/>
    <w:rsid w:val="002143F8"/>
    <w:rsid w:val="00215B05"/>
    <w:rsid w:val="0022636A"/>
    <w:rsid w:val="00237A68"/>
    <w:rsid w:val="00251ED6"/>
    <w:rsid w:val="002544B4"/>
    <w:rsid w:val="00274DAA"/>
    <w:rsid w:val="00281B43"/>
    <w:rsid w:val="002A1975"/>
    <w:rsid w:val="002D77B3"/>
    <w:rsid w:val="003253C4"/>
    <w:rsid w:val="00381560"/>
    <w:rsid w:val="0038189C"/>
    <w:rsid w:val="003C12EF"/>
    <w:rsid w:val="003F386C"/>
    <w:rsid w:val="004505A6"/>
    <w:rsid w:val="00460309"/>
    <w:rsid w:val="00471D77"/>
    <w:rsid w:val="004C5BA0"/>
    <w:rsid w:val="004D12D7"/>
    <w:rsid w:val="00501CA7"/>
    <w:rsid w:val="00505A51"/>
    <w:rsid w:val="0053440A"/>
    <w:rsid w:val="00550DB0"/>
    <w:rsid w:val="00583C0A"/>
    <w:rsid w:val="005953E3"/>
    <w:rsid w:val="00596D56"/>
    <w:rsid w:val="005A03A5"/>
    <w:rsid w:val="005A4D0D"/>
    <w:rsid w:val="005D7644"/>
    <w:rsid w:val="005F18EA"/>
    <w:rsid w:val="005F6D78"/>
    <w:rsid w:val="00612970"/>
    <w:rsid w:val="00617C43"/>
    <w:rsid w:val="00630242"/>
    <w:rsid w:val="00631A75"/>
    <w:rsid w:val="00652152"/>
    <w:rsid w:val="006551AA"/>
    <w:rsid w:val="00671205"/>
    <w:rsid w:val="00681879"/>
    <w:rsid w:val="00692E24"/>
    <w:rsid w:val="006A02AB"/>
    <w:rsid w:val="006B0452"/>
    <w:rsid w:val="006B7537"/>
    <w:rsid w:val="006D4232"/>
    <w:rsid w:val="006E3D82"/>
    <w:rsid w:val="006F317F"/>
    <w:rsid w:val="00771FEA"/>
    <w:rsid w:val="008152BE"/>
    <w:rsid w:val="008323AD"/>
    <w:rsid w:val="00844812"/>
    <w:rsid w:val="00883A4A"/>
    <w:rsid w:val="008B1EAD"/>
    <w:rsid w:val="008B3E52"/>
    <w:rsid w:val="008C5E18"/>
    <w:rsid w:val="008D06B6"/>
    <w:rsid w:val="008F35E6"/>
    <w:rsid w:val="00915B8B"/>
    <w:rsid w:val="00941350"/>
    <w:rsid w:val="009428C8"/>
    <w:rsid w:val="00972741"/>
    <w:rsid w:val="00A067A2"/>
    <w:rsid w:val="00A14985"/>
    <w:rsid w:val="00A17D3D"/>
    <w:rsid w:val="00A57EB0"/>
    <w:rsid w:val="00A647A2"/>
    <w:rsid w:val="00AB4F8A"/>
    <w:rsid w:val="00B12264"/>
    <w:rsid w:val="00B16715"/>
    <w:rsid w:val="00B35255"/>
    <w:rsid w:val="00B44714"/>
    <w:rsid w:val="00B741B2"/>
    <w:rsid w:val="00C45E55"/>
    <w:rsid w:val="00C97BCC"/>
    <w:rsid w:val="00CB1397"/>
    <w:rsid w:val="00D04D2A"/>
    <w:rsid w:val="00D219A4"/>
    <w:rsid w:val="00D32BDD"/>
    <w:rsid w:val="00D34639"/>
    <w:rsid w:val="00D41AFC"/>
    <w:rsid w:val="00D41F3A"/>
    <w:rsid w:val="00D60158"/>
    <w:rsid w:val="00D668FD"/>
    <w:rsid w:val="00DA1338"/>
    <w:rsid w:val="00DA60D6"/>
    <w:rsid w:val="00DB19F1"/>
    <w:rsid w:val="00DC6A0A"/>
    <w:rsid w:val="00DD6E61"/>
    <w:rsid w:val="00DF1845"/>
    <w:rsid w:val="00E01DDE"/>
    <w:rsid w:val="00E06C90"/>
    <w:rsid w:val="00E24F47"/>
    <w:rsid w:val="00E351D1"/>
    <w:rsid w:val="00E45AE9"/>
    <w:rsid w:val="00E559D4"/>
    <w:rsid w:val="00E61F33"/>
    <w:rsid w:val="00E9071B"/>
    <w:rsid w:val="00E960A7"/>
    <w:rsid w:val="00EB3D82"/>
    <w:rsid w:val="00EC5C70"/>
    <w:rsid w:val="00EC7167"/>
    <w:rsid w:val="00EF2F89"/>
    <w:rsid w:val="00F16E24"/>
    <w:rsid w:val="00F17840"/>
    <w:rsid w:val="00F22B18"/>
    <w:rsid w:val="00F451E1"/>
    <w:rsid w:val="00F4664B"/>
    <w:rsid w:val="00F52CF6"/>
    <w:rsid w:val="00F61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EF72029"/>
  <w15:docId w15:val="{75F2236A-EC6D-48E7-9D7C-66F1913A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B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60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3COG-Recipient2ndPage">
    <w:name w:val="3) COG-Recipient 2nd Page"/>
    <w:autoRedefine/>
    <w:qFormat/>
    <w:rsid w:val="00EC5C70"/>
    <w:pPr>
      <w:spacing w:before="240"/>
      <w:contextualSpacing/>
    </w:pPr>
    <w:rPr>
      <w:rFonts w:ascii="Franklin Gothic Book" w:hAnsi="Franklin Gothic Book" w:cs="ITCFranklinGothicStd-Book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uiPriority w:val="99"/>
    <w:semiHidden/>
    <w:unhideWhenUsed/>
    <w:qFormat/>
    <w:rsid w:val="00381560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1COG-LetterheadParagraph">
    <w:name w:val="1) COG-Letterhead Paragraph"/>
    <w:autoRedefine/>
    <w:qFormat/>
    <w:rsid w:val="005F6D78"/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4COG-UnderlineText">
    <w:name w:val="4) COG-Underline Text"/>
    <w:uiPriority w:val="1"/>
    <w:qFormat/>
    <w:rsid w:val="001C0A03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6F317F"/>
    <w:pPr>
      <w:tabs>
        <w:tab w:val="center" w:pos="4320"/>
        <w:tab w:val="right" w:pos="8640"/>
      </w:tabs>
    </w:pPr>
  </w:style>
  <w:style w:type="paragraph" w:customStyle="1" w:styleId="2COG-LetterheadBullets">
    <w:name w:val="2) COG-Letterhead Bullets"/>
    <w:basedOn w:val="1COG-LetterheadParagraph"/>
    <w:next w:val="1COG-LetterheadParagraph"/>
    <w:autoRedefine/>
    <w:qFormat/>
    <w:rsid w:val="004D12D7"/>
    <w:pPr>
      <w:numPr>
        <w:numId w:val="1"/>
      </w:numPr>
    </w:pPr>
    <w:rPr>
      <w:rFonts w:cs="Zu'7àˇø®ÑÂ'1"/>
    </w:rPr>
  </w:style>
  <w:style w:type="paragraph" w:styleId="Footer">
    <w:name w:val="footer"/>
    <w:basedOn w:val="Normal"/>
    <w:link w:val="FooterChar"/>
    <w:uiPriority w:val="99"/>
    <w:semiHidden/>
    <w:unhideWhenUsed/>
    <w:rsid w:val="008D0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6B6"/>
    <w:rPr>
      <w:sz w:val="24"/>
    </w:rPr>
  </w:style>
  <w:style w:type="paragraph" w:customStyle="1" w:styleId="COG-LHAddress">
    <w:name w:val="COG-LH Address"/>
    <w:autoRedefine/>
    <w:qFormat/>
    <w:rsid w:val="008D06B6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F317F"/>
    <w:rPr>
      <w:sz w:val="24"/>
    </w:rPr>
  </w:style>
  <w:style w:type="character" w:customStyle="1" w:styleId="COG-PAGENUMBER">
    <w:name w:val="COG-PAGE NUMBER"/>
    <w:uiPriority w:val="1"/>
    <w:qFormat/>
    <w:rsid w:val="006F317F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1Paragraph">
    <w:name w:val="1) Paragraph"/>
    <w:qFormat/>
    <w:rsid w:val="00D04D2A"/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2Recipient2ndPage">
    <w:name w:val="2) Recipient 2nd Page"/>
    <w:qFormat/>
    <w:rsid w:val="00D04D2A"/>
    <w:pPr>
      <w:spacing w:before="240"/>
      <w:contextualSpacing/>
    </w:pPr>
    <w:rPr>
      <w:rFonts w:ascii="Franklin Gothic Book" w:hAnsi="Franklin Gothic Book" w:cs="ITCFranklinGothicStd-Book"/>
      <w:color w:val="000000" w:themeColor="text1"/>
    </w:rPr>
  </w:style>
  <w:style w:type="paragraph" w:styleId="ListParagraph">
    <w:name w:val="List Paragraph"/>
    <w:basedOn w:val="Normal"/>
    <w:uiPriority w:val="34"/>
    <w:qFormat/>
    <w:rsid w:val="0065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odman\AppData\Local\Microsoft\Windows\Temporary%20Internet%20Files\Content.Outlook\0P1PZ39F\COG%20Letterhead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1be48a909ddfeaeda596b33313b405b9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bdf72c154864c02b9018f857ede7e71d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DB898-8785-4068-B032-AF43E2E44CF4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http://schemas.microsoft.com/office/infopath/2007/PartnerControls"/>
    <ds:schemaRef ds:uri="c7a5a329-1933-4218-bc33-c5d87197e18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F1DEB5-197E-40C4-8B7B-4E0DB6D58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6E93F-D9C8-4CB5-831F-DF0A7FD61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0D8A92-B9DB-4117-8A8C-03436258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 Letterhead 10</Template>
  <TotalTime>1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 Template</vt:lpstr>
    </vt:vector>
  </TitlesOfParts>
  <Company>Lloyd Greenberg Design LLC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 Template</dc:title>
  <dc:subject/>
  <dc:creator>Megan Goodman</dc:creator>
  <cp:keywords/>
  <dc:description/>
  <cp:lastModifiedBy>Rita Greene</cp:lastModifiedBy>
  <cp:revision>2</cp:revision>
  <cp:lastPrinted>2016-02-16T17:47:00Z</cp:lastPrinted>
  <dcterms:created xsi:type="dcterms:W3CDTF">2016-02-16T17:48:00Z</dcterms:created>
  <dcterms:modified xsi:type="dcterms:W3CDTF">2016-02-16T17:48:00Z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