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C8B" w:rsidRPr="005309BD" w:rsidRDefault="00F9666D" w:rsidP="00F369F4">
      <w:pPr>
        <w:autoSpaceDE w:val="0"/>
        <w:autoSpaceDN w:val="0"/>
        <w:adjustRightInd w:val="0"/>
        <w:jc w:val="center"/>
        <w:outlineLvl w:val="0"/>
        <w:rPr>
          <w:b/>
          <w:bCs/>
          <w:sz w:val="32"/>
          <w:szCs w:val="32"/>
        </w:rPr>
      </w:pPr>
      <w:r>
        <w:rPr>
          <w:b/>
          <w:bCs/>
          <w:sz w:val="32"/>
          <w:szCs w:val="32"/>
        </w:rPr>
        <w:t xml:space="preserve">National Capital Region </w:t>
      </w:r>
      <w:r w:rsidR="00FB0C8B" w:rsidRPr="005309BD">
        <w:rPr>
          <w:b/>
          <w:bCs/>
          <w:sz w:val="32"/>
          <w:szCs w:val="32"/>
        </w:rPr>
        <w:t>Emergency Preparedness Council</w:t>
      </w:r>
    </w:p>
    <w:p w:rsidR="00FB0C8B" w:rsidRDefault="00FB0C8B" w:rsidP="00FB0C8B">
      <w:pPr>
        <w:autoSpaceDE w:val="0"/>
        <w:autoSpaceDN w:val="0"/>
        <w:adjustRightInd w:val="0"/>
        <w:rPr>
          <w:b/>
          <w:bCs/>
          <w:sz w:val="28"/>
          <w:szCs w:val="28"/>
        </w:rPr>
      </w:pPr>
    </w:p>
    <w:p w:rsidR="007500CF" w:rsidRDefault="00D236E6" w:rsidP="000C51BA">
      <w:pPr>
        <w:autoSpaceDE w:val="0"/>
        <w:autoSpaceDN w:val="0"/>
        <w:adjustRightInd w:val="0"/>
        <w:jc w:val="center"/>
        <w:outlineLvl w:val="0"/>
        <w:rPr>
          <w:b/>
          <w:bCs/>
          <w:sz w:val="28"/>
          <w:szCs w:val="28"/>
        </w:rPr>
      </w:pPr>
      <w:r>
        <w:rPr>
          <w:b/>
          <w:bCs/>
          <w:sz w:val="28"/>
          <w:szCs w:val="28"/>
        </w:rPr>
        <w:t xml:space="preserve">Work </w:t>
      </w:r>
      <w:r w:rsidR="00E635F4">
        <w:rPr>
          <w:b/>
          <w:bCs/>
          <w:sz w:val="28"/>
          <w:szCs w:val="28"/>
        </w:rPr>
        <w:t xml:space="preserve">Focus and </w:t>
      </w:r>
      <w:r>
        <w:rPr>
          <w:b/>
          <w:bCs/>
          <w:sz w:val="28"/>
          <w:szCs w:val="28"/>
        </w:rPr>
        <w:t>Program</w:t>
      </w:r>
      <w:r w:rsidR="000E59F9">
        <w:rPr>
          <w:b/>
          <w:bCs/>
          <w:sz w:val="28"/>
          <w:szCs w:val="28"/>
        </w:rPr>
        <w:t xml:space="preserve"> for Calendar Year 20</w:t>
      </w:r>
      <w:r w:rsidR="000C51BA">
        <w:rPr>
          <w:b/>
          <w:bCs/>
          <w:sz w:val="28"/>
          <w:szCs w:val="28"/>
        </w:rPr>
        <w:t>13</w:t>
      </w:r>
    </w:p>
    <w:p w:rsidR="00FB0C8B" w:rsidRDefault="00FB0C8B" w:rsidP="00FB0C8B">
      <w:pPr>
        <w:autoSpaceDE w:val="0"/>
        <w:autoSpaceDN w:val="0"/>
        <w:adjustRightInd w:val="0"/>
      </w:pPr>
    </w:p>
    <w:p w:rsidR="00FB0C8B" w:rsidRPr="008642B2" w:rsidRDefault="00267345" w:rsidP="00F369F4">
      <w:pPr>
        <w:autoSpaceDE w:val="0"/>
        <w:autoSpaceDN w:val="0"/>
        <w:adjustRightInd w:val="0"/>
        <w:outlineLvl w:val="0"/>
        <w:rPr>
          <w:b/>
        </w:rPr>
      </w:pPr>
      <w:r>
        <w:rPr>
          <w:b/>
        </w:rPr>
        <w:t>I</w:t>
      </w:r>
      <w:r w:rsidR="008642B2" w:rsidRPr="008642B2">
        <w:rPr>
          <w:b/>
        </w:rPr>
        <w:t xml:space="preserve">. </w:t>
      </w:r>
      <w:r w:rsidR="009A64EA">
        <w:rPr>
          <w:b/>
        </w:rPr>
        <w:t xml:space="preserve"> </w:t>
      </w:r>
      <w:r w:rsidR="008642B2" w:rsidRPr="008642B2">
        <w:rPr>
          <w:b/>
        </w:rPr>
        <w:t>BACKGROUND</w:t>
      </w:r>
    </w:p>
    <w:p w:rsidR="00FB0C8B" w:rsidRDefault="00FB0C8B" w:rsidP="00FB0C8B">
      <w:pPr>
        <w:autoSpaceDE w:val="0"/>
        <w:autoSpaceDN w:val="0"/>
        <w:adjustRightInd w:val="0"/>
      </w:pPr>
    </w:p>
    <w:p w:rsidR="00D34E59" w:rsidRPr="00D12C3A" w:rsidRDefault="00887C3D" w:rsidP="00D34E59">
      <w:pPr>
        <w:rPr>
          <w:sz w:val="22"/>
          <w:szCs w:val="22"/>
        </w:rPr>
      </w:pPr>
      <w:r w:rsidRPr="00D12C3A">
        <w:rPr>
          <w:sz w:val="22"/>
          <w:szCs w:val="22"/>
        </w:rPr>
        <w:t>The National Capital Region</w:t>
      </w:r>
      <w:r w:rsidR="00821051" w:rsidRPr="00D12C3A">
        <w:rPr>
          <w:sz w:val="22"/>
          <w:szCs w:val="22"/>
        </w:rPr>
        <w:t xml:space="preserve"> Emergency Preparedness Council (EPC) is an advisory body</w:t>
      </w:r>
      <w:r w:rsidR="00E24EA2" w:rsidRPr="00D12C3A">
        <w:rPr>
          <w:sz w:val="22"/>
          <w:szCs w:val="22"/>
        </w:rPr>
        <w:t xml:space="preserve"> established by</w:t>
      </w:r>
      <w:r w:rsidR="00821051" w:rsidRPr="00D12C3A">
        <w:rPr>
          <w:sz w:val="22"/>
          <w:szCs w:val="22"/>
        </w:rPr>
        <w:t xml:space="preserve"> the Metropolitan Washington Council of Governments (</w:t>
      </w:r>
      <w:hyperlink r:id="rId9" w:tooltip="http://www.mwcog.org/committee/committee/default.asp?COMMITTEE_ID=12" w:history="1">
        <w:r w:rsidR="00821051" w:rsidRPr="00D12C3A">
          <w:rPr>
            <w:rStyle w:val="Hyperlink"/>
            <w:color w:val="auto"/>
            <w:sz w:val="22"/>
            <w:szCs w:val="22"/>
            <w:u w:val="none"/>
          </w:rPr>
          <w:t>COG) Board of Directors</w:t>
        </w:r>
      </w:hyperlink>
      <w:r w:rsidR="008D6AEC">
        <w:rPr>
          <w:sz w:val="22"/>
          <w:szCs w:val="22"/>
        </w:rPr>
        <w:t>.</w:t>
      </w:r>
      <w:r w:rsidR="00D34E59" w:rsidRPr="00D12C3A">
        <w:rPr>
          <w:sz w:val="22"/>
          <w:szCs w:val="22"/>
        </w:rPr>
        <w:t>  The EPC provides a forum for</w:t>
      </w:r>
      <w:r w:rsidR="00D34E59">
        <w:rPr>
          <w:sz w:val="22"/>
          <w:szCs w:val="22"/>
        </w:rPr>
        <w:t xml:space="preserve"> local, state and federal governmental official</w:t>
      </w:r>
      <w:r w:rsidR="00D34E59" w:rsidRPr="00D12C3A">
        <w:rPr>
          <w:sz w:val="22"/>
          <w:szCs w:val="22"/>
        </w:rPr>
        <w:t xml:space="preserve"> </w:t>
      </w:r>
      <w:r w:rsidR="00D34E59">
        <w:rPr>
          <w:sz w:val="22"/>
          <w:szCs w:val="22"/>
        </w:rPr>
        <w:t>collaboration</w:t>
      </w:r>
      <w:r w:rsidR="00D34E59" w:rsidRPr="00D12C3A">
        <w:rPr>
          <w:sz w:val="22"/>
          <w:szCs w:val="22"/>
        </w:rPr>
        <w:t xml:space="preserve"> </w:t>
      </w:r>
      <w:r w:rsidR="00D34E59">
        <w:rPr>
          <w:sz w:val="22"/>
          <w:szCs w:val="22"/>
        </w:rPr>
        <w:t xml:space="preserve">with </w:t>
      </w:r>
      <w:r w:rsidR="00D34E59" w:rsidRPr="00D12C3A">
        <w:rPr>
          <w:sz w:val="22"/>
          <w:szCs w:val="22"/>
        </w:rPr>
        <w:t xml:space="preserve">business, education and community stakeholders </w:t>
      </w:r>
      <w:r w:rsidR="00D34E59">
        <w:rPr>
          <w:sz w:val="22"/>
          <w:szCs w:val="22"/>
        </w:rPr>
        <w:t>o</w:t>
      </w:r>
      <w:r w:rsidR="00D34E59" w:rsidRPr="00D12C3A">
        <w:rPr>
          <w:sz w:val="22"/>
          <w:szCs w:val="22"/>
        </w:rPr>
        <w:t>n regional emergency planning, coordination and response</w:t>
      </w:r>
      <w:r w:rsidR="00D34E59">
        <w:rPr>
          <w:sz w:val="22"/>
          <w:szCs w:val="22"/>
        </w:rPr>
        <w:t xml:space="preserve">. </w:t>
      </w:r>
    </w:p>
    <w:p w:rsidR="00D34E59" w:rsidRDefault="00D34E59" w:rsidP="00821051">
      <w:pPr>
        <w:rPr>
          <w:sz w:val="22"/>
          <w:szCs w:val="22"/>
        </w:rPr>
      </w:pPr>
    </w:p>
    <w:p w:rsidR="00821051" w:rsidRPr="00D12C3A" w:rsidRDefault="00D34E59" w:rsidP="00821051">
      <w:pPr>
        <w:rPr>
          <w:sz w:val="22"/>
          <w:szCs w:val="22"/>
        </w:rPr>
      </w:pPr>
      <w:r>
        <w:rPr>
          <w:sz w:val="22"/>
          <w:szCs w:val="22"/>
        </w:rPr>
        <w:t>The EPC</w:t>
      </w:r>
      <w:r w:rsidR="00821051" w:rsidRPr="00D12C3A">
        <w:rPr>
          <w:sz w:val="22"/>
          <w:szCs w:val="22"/>
        </w:rPr>
        <w:t xml:space="preserve"> derives its authority from </w:t>
      </w:r>
      <w:r w:rsidR="00E635F4" w:rsidRPr="00D12C3A">
        <w:rPr>
          <w:sz w:val="22"/>
          <w:szCs w:val="22"/>
        </w:rPr>
        <w:t xml:space="preserve">action </w:t>
      </w:r>
      <w:r w:rsidR="00821051" w:rsidRPr="00D12C3A">
        <w:rPr>
          <w:sz w:val="22"/>
          <w:szCs w:val="22"/>
        </w:rPr>
        <w:t xml:space="preserve">by the COG Board on November 13, 2002. The </w:t>
      </w:r>
      <w:r w:rsidR="007A2E1C" w:rsidRPr="00D12C3A">
        <w:rPr>
          <w:sz w:val="22"/>
          <w:szCs w:val="22"/>
        </w:rPr>
        <w:t>Emergency Preparedness Council (</w:t>
      </w:r>
      <w:r w:rsidR="00821051" w:rsidRPr="00D12C3A">
        <w:rPr>
          <w:sz w:val="22"/>
          <w:szCs w:val="22"/>
        </w:rPr>
        <w:t>EPC</w:t>
      </w:r>
      <w:r w:rsidR="007A2E1C" w:rsidRPr="00D12C3A">
        <w:rPr>
          <w:sz w:val="22"/>
          <w:szCs w:val="22"/>
        </w:rPr>
        <w:t>)</w:t>
      </w:r>
      <w:r w:rsidR="00821051" w:rsidRPr="00D12C3A">
        <w:rPr>
          <w:sz w:val="22"/>
          <w:szCs w:val="22"/>
        </w:rPr>
        <w:t xml:space="preserve"> makes policy recommendations to the COG Board and makes procedural or other recommendations directly or through the COG Board to various regional agencies with emergency preparedness responsibilities or operational response authority.</w:t>
      </w:r>
    </w:p>
    <w:p w:rsidR="00821051" w:rsidRPr="00D12C3A" w:rsidRDefault="00821051" w:rsidP="00821051">
      <w:pPr>
        <w:rPr>
          <w:sz w:val="22"/>
          <w:szCs w:val="22"/>
        </w:rPr>
      </w:pPr>
    </w:p>
    <w:p w:rsidR="00821051" w:rsidRPr="00D12C3A" w:rsidRDefault="00821051" w:rsidP="00821051">
      <w:pPr>
        <w:rPr>
          <w:sz w:val="22"/>
          <w:szCs w:val="22"/>
        </w:rPr>
      </w:pPr>
      <w:r w:rsidRPr="00D12C3A">
        <w:rPr>
          <w:sz w:val="22"/>
          <w:szCs w:val="22"/>
        </w:rPr>
        <w:t>After the creation of the U</w:t>
      </w:r>
      <w:r w:rsidR="00E635F4" w:rsidRPr="00D12C3A">
        <w:rPr>
          <w:sz w:val="22"/>
          <w:szCs w:val="22"/>
        </w:rPr>
        <w:t>.</w:t>
      </w:r>
      <w:r w:rsidRPr="00D12C3A">
        <w:rPr>
          <w:sz w:val="22"/>
          <w:szCs w:val="22"/>
        </w:rPr>
        <w:t>S</w:t>
      </w:r>
      <w:r w:rsidR="00E635F4" w:rsidRPr="00D12C3A">
        <w:rPr>
          <w:sz w:val="22"/>
          <w:szCs w:val="22"/>
        </w:rPr>
        <w:t>.</w:t>
      </w:r>
      <w:r w:rsidRPr="00D12C3A">
        <w:rPr>
          <w:sz w:val="22"/>
          <w:szCs w:val="22"/>
        </w:rPr>
        <w:t xml:space="preserve"> Department of Homeland Security-sponsored Urban Area Security Initiative (UASI), the EPC later voted to act as the region’s UASI-required Urban Area Work Group</w:t>
      </w:r>
      <w:r w:rsidR="007A2E1C" w:rsidRPr="00D12C3A">
        <w:rPr>
          <w:sz w:val="22"/>
          <w:szCs w:val="22"/>
        </w:rPr>
        <w:t xml:space="preserve"> (UAWG).  In this capacity, EPC</w:t>
      </w:r>
      <w:r w:rsidR="0055583A" w:rsidRPr="00D12C3A">
        <w:rPr>
          <w:sz w:val="22"/>
          <w:szCs w:val="22"/>
        </w:rPr>
        <w:t xml:space="preserve"> </w:t>
      </w:r>
      <w:r w:rsidRPr="00D12C3A">
        <w:rPr>
          <w:sz w:val="22"/>
          <w:szCs w:val="22"/>
        </w:rPr>
        <w:t>added federally sponsored coordinating actions to its already existing regional efforts, and continues to function as the region’s central coordinating body on emergency preparedness.</w:t>
      </w:r>
    </w:p>
    <w:p w:rsidR="00821051" w:rsidRPr="00D12C3A" w:rsidRDefault="00821051" w:rsidP="00821051">
      <w:pPr>
        <w:rPr>
          <w:sz w:val="22"/>
          <w:szCs w:val="22"/>
        </w:rPr>
      </w:pPr>
    </w:p>
    <w:p w:rsidR="00821051" w:rsidRPr="00D12C3A" w:rsidRDefault="00821051" w:rsidP="00821051">
      <w:pPr>
        <w:rPr>
          <w:sz w:val="22"/>
          <w:szCs w:val="22"/>
        </w:rPr>
      </w:pPr>
      <w:r w:rsidRPr="00D12C3A">
        <w:rPr>
          <w:sz w:val="22"/>
          <w:szCs w:val="22"/>
        </w:rPr>
        <w:t xml:space="preserve">The EPC </w:t>
      </w:r>
      <w:r w:rsidR="00956DF2" w:rsidRPr="00D12C3A">
        <w:rPr>
          <w:sz w:val="22"/>
          <w:szCs w:val="22"/>
        </w:rPr>
        <w:t>will continue</w:t>
      </w:r>
      <w:r w:rsidR="00AA59C3" w:rsidRPr="00D12C3A">
        <w:rPr>
          <w:sz w:val="22"/>
          <w:szCs w:val="22"/>
        </w:rPr>
        <w:t xml:space="preserve"> to work</w:t>
      </w:r>
      <w:r w:rsidRPr="00D12C3A">
        <w:rPr>
          <w:sz w:val="22"/>
          <w:szCs w:val="22"/>
        </w:rPr>
        <w:t xml:space="preserve"> in conjunction w</w:t>
      </w:r>
      <w:r w:rsidR="0064659D" w:rsidRPr="00D12C3A">
        <w:rPr>
          <w:sz w:val="22"/>
          <w:szCs w:val="22"/>
        </w:rPr>
        <w:t xml:space="preserve">ith the </w:t>
      </w:r>
      <w:r w:rsidRPr="00D12C3A">
        <w:rPr>
          <w:sz w:val="22"/>
          <w:szCs w:val="22"/>
        </w:rPr>
        <w:t>Senior Policy Group, the Ch</w:t>
      </w:r>
      <w:r w:rsidR="00AA59C3" w:rsidRPr="00D12C3A">
        <w:rPr>
          <w:sz w:val="22"/>
          <w:szCs w:val="22"/>
        </w:rPr>
        <w:t>ief Administrative Officers,</w:t>
      </w:r>
      <w:r w:rsidRPr="00D12C3A">
        <w:rPr>
          <w:sz w:val="22"/>
          <w:szCs w:val="22"/>
        </w:rPr>
        <w:t xml:space="preserve"> the </w:t>
      </w:r>
      <w:r w:rsidR="00887C3D" w:rsidRPr="00D12C3A">
        <w:rPr>
          <w:sz w:val="22"/>
          <w:szCs w:val="22"/>
        </w:rPr>
        <w:t>U</w:t>
      </w:r>
      <w:r w:rsidR="0064659D" w:rsidRPr="00D12C3A">
        <w:rPr>
          <w:sz w:val="22"/>
          <w:szCs w:val="22"/>
        </w:rPr>
        <w:t>.</w:t>
      </w:r>
      <w:r w:rsidR="00887C3D" w:rsidRPr="00D12C3A">
        <w:rPr>
          <w:sz w:val="22"/>
          <w:szCs w:val="22"/>
        </w:rPr>
        <w:t>S</w:t>
      </w:r>
      <w:r w:rsidR="0064659D" w:rsidRPr="00D12C3A">
        <w:rPr>
          <w:sz w:val="22"/>
          <w:szCs w:val="22"/>
        </w:rPr>
        <w:t>.</w:t>
      </w:r>
      <w:r w:rsidR="00887C3D" w:rsidRPr="00D12C3A">
        <w:rPr>
          <w:sz w:val="22"/>
          <w:szCs w:val="22"/>
        </w:rPr>
        <w:t xml:space="preserve"> Department of Homeland Security’s </w:t>
      </w:r>
      <w:r w:rsidRPr="00D12C3A">
        <w:rPr>
          <w:sz w:val="22"/>
          <w:szCs w:val="22"/>
        </w:rPr>
        <w:t>Office of Nation</w:t>
      </w:r>
      <w:r w:rsidR="00887C3D" w:rsidRPr="00D12C3A">
        <w:rPr>
          <w:sz w:val="22"/>
          <w:szCs w:val="22"/>
        </w:rPr>
        <w:t>al Capital Region Coordination (ONCRC)</w:t>
      </w:r>
      <w:r w:rsidR="00AA59C3" w:rsidRPr="00D12C3A">
        <w:rPr>
          <w:sz w:val="22"/>
          <w:szCs w:val="22"/>
        </w:rPr>
        <w:t>, and others</w:t>
      </w:r>
      <w:r w:rsidR="00887C3D" w:rsidRPr="00D12C3A">
        <w:rPr>
          <w:sz w:val="22"/>
          <w:szCs w:val="22"/>
        </w:rPr>
        <w:t xml:space="preserve"> i</w:t>
      </w:r>
      <w:r w:rsidRPr="00D12C3A">
        <w:rPr>
          <w:sz w:val="22"/>
          <w:szCs w:val="22"/>
        </w:rPr>
        <w:t>n the enhancement of regional preparedness activit</w:t>
      </w:r>
      <w:r w:rsidR="00C60AC0" w:rsidRPr="00D12C3A">
        <w:rPr>
          <w:sz w:val="22"/>
          <w:szCs w:val="22"/>
        </w:rPr>
        <w:t>ies and acquisitions. It serves as the custodian of</w:t>
      </w:r>
      <w:r w:rsidRPr="00D12C3A">
        <w:rPr>
          <w:sz w:val="22"/>
          <w:szCs w:val="22"/>
        </w:rPr>
        <w:t xml:space="preserve"> the</w:t>
      </w:r>
      <w:r w:rsidR="00BA67E6" w:rsidRPr="00D12C3A">
        <w:rPr>
          <w:sz w:val="22"/>
          <w:szCs w:val="22"/>
        </w:rPr>
        <w:t xml:space="preserve"> National Capital Region Homeland Security Strate</w:t>
      </w:r>
      <w:r w:rsidR="00C60AC0" w:rsidRPr="00D12C3A">
        <w:rPr>
          <w:sz w:val="22"/>
          <w:szCs w:val="22"/>
        </w:rPr>
        <w:t>gic Plan,</w:t>
      </w:r>
      <w:r w:rsidR="00BA67E6" w:rsidRPr="00D12C3A">
        <w:rPr>
          <w:sz w:val="22"/>
          <w:szCs w:val="22"/>
        </w:rPr>
        <w:t xml:space="preserve"> </w:t>
      </w:r>
      <w:r w:rsidR="00E635F4" w:rsidRPr="00D12C3A">
        <w:rPr>
          <w:sz w:val="22"/>
          <w:szCs w:val="22"/>
        </w:rPr>
        <w:t>oversees</w:t>
      </w:r>
      <w:r w:rsidR="00C60AC0" w:rsidRPr="00D12C3A">
        <w:rPr>
          <w:sz w:val="22"/>
          <w:szCs w:val="22"/>
        </w:rPr>
        <w:t xml:space="preserve"> </w:t>
      </w:r>
      <w:r w:rsidR="00BA67E6" w:rsidRPr="00D12C3A">
        <w:rPr>
          <w:sz w:val="22"/>
          <w:szCs w:val="22"/>
        </w:rPr>
        <w:t>the</w:t>
      </w:r>
      <w:r w:rsidRPr="00D12C3A">
        <w:rPr>
          <w:sz w:val="22"/>
          <w:szCs w:val="22"/>
        </w:rPr>
        <w:t xml:space="preserve"> Regional Emergency Coordination Plan</w:t>
      </w:r>
      <w:r w:rsidR="00887C3D" w:rsidRPr="00D12C3A">
        <w:rPr>
          <w:sz w:val="22"/>
          <w:szCs w:val="22"/>
        </w:rPr>
        <w:t xml:space="preserve"> (RECP)</w:t>
      </w:r>
      <w:r w:rsidR="00C60AC0" w:rsidRPr="00D12C3A">
        <w:rPr>
          <w:sz w:val="22"/>
          <w:szCs w:val="22"/>
        </w:rPr>
        <w:t>,</w:t>
      </w:r>
      <w:r w:rsidR="00BA67E6" w:rsidRPr="00D12C3A">
        <w:rPr>
          <w:sz w:val="22"/>
          <w:szCs w:val="22"/>
        </w:rPr>
        <w:t xml:space="preserve"> and</w:t>
      </w:r>
      <w:r w:rsidR="00956DF2" w:rsidRPr="00D12C3A">
        <w:rPr>
          <w:sz w:val="22"/>
          <w:szCs w:val="22"/>
        </w:rPr>
        <w:t xml:space="preserve"> help</w:t>
      </w:r>
      <w:r w:rsidR="00BA67E6" w:rsidRPr="00D12C3A">
        <w:rPr>
          <w:sz w:val="22"/>
          <w:szCs w:val="22"/>
        </w:rPr>
        <w:t>s</w:t>
      </w:r>
      <w:r w:rsidRPr="00D12C3A">
        <w:rPr>
          <w:sz w:val="22"/>
          <w:szCs w:val="22"/>
        </w:rPr>
        <w:t xml:space="preserve"> to coordinate activities of various support function working groups, and assists in the development and conduct of preparedness training and exercises</w:t>
      </w:r>
    </w:p>
    <w:p w:rsidR="009A64EA" w:rsidRDefault="009A64EA" w:rsidP="00FB0C8B">
      <w:pPr>
        <w:autoSpaceDE w:val="0"/>
        <w:autoSpaceDN w:val="0"/>
        <w:adjustRightInd w:val="0"/>
        <w:rPr>
          <w:b/>
        </w:rPr>
      </w:pPr>
    </w:p>
    <w:p w:rsidR="008642B2" w:rsidRPr="008642B2" w:rsidRDefault="009A64EA" w:rsidP="00F369F4">
      <w:pPr>
        <w:autoSpaceDE w:val="0"/>
        <w:autoSpaceDN w:val="0"/>
        <w:adjustRightInd w:val="0"/>
        <w:outlineLvl w:val="0"/>
        <w:rPr>
          <w:b/>
        </w:rPr>
      </w:pPr>
      <w:r>
        <w:rPr>
          <w:b/>
        </w:rPr>
        <w:t>II</w:t>
      </w:r>
      <w:r w:rsidR="0041489C">
        <w:rPr>
          <w:b/>
        </w:rPr>
        <w:t>. MEMBERSHIP</w:t>
      </w:r>
    </w:p>
    <w:p w:rsidR="00FB0C8B" w:rsidRDefault="00FB0C8B" w:rsidP="00FB0C8B">
      <w:pPr>
        <w:autoSpaceDE w:val="0"/>
        <w:autoSpaceDN w:val="0"/>
        <w:adjustRightInd w:val="0"/>
      </w:pPr>
    </w:p>
    <w:p w:rsidR="00F210F3" w:rsidRPr="00D12C3A" w:rsidRDefault="00F210F3" w:rsidP="00FB0C8B">
      <w:pPr>
        <w:autoSpaceDE w:val="0"/>
        <w:autoSpaceDN w:val="0"/>
        <w:adjustRightInd w:val="0"/>
        <w:rPr>
          <w:sz w:val="22"/>
          <w:szCs w:val="22"/>
        </w:rPr>
      </w:pPr>
      <w:r w:rsidRPr="00D12C3A">
        <w:rPr>
          <w:sz w:val="22"/>
          <w:szCs w:val="22"/>
        </w:rPr>
        <w:t>The EPC is made up o</w:t>
      </w:r>
      <w:r w:rsidR="008642B2" w:rsidRPr="00D12C3A">
        <w:rPr>
          <w:sz w:val="22"/>
          <w:szCs w:val="22"/>
        </w:rPr>
        <w:t>f elected officials, COG committee chairs, and representatives of homeland security</w:t>
      </w:r>
      <w:r w:rsidR="00F73838" w:rsidRPr="00D12C3A">
        <w:rPr>
          <w:sz w:val="22"/>
          <w:szCs w:val="22"/>
        </w:rPr>
        <w:t>, emergency management services</w:t>
      </w:r>
      <w:r w:rsidR="008642B2" w:rsidRPr="00D12C3A">
        <w:rPr>
          <w:sz w:val="22"/>
          <w:szCs w:val="22"/>
        </w:rPr>
        <w:t xml:space="preserve"> and transportation, along with the nonprofit and business communities.</w:t>
      </w:r>
      <w:r w:rsidR="00F9666D" w:rsidRPr="00D12C3A">
        <w:rPr>
          <w:sz w:val="22"/>
          <w:szCs w:val="22"/>
        </w:rPr>
        <w:t xml:space="preserve"> The EPC is the most broadly defined advisory body in the National Capital Region focused on emergency planning, preparedness, response and recovery and is an excellent forum for information exchange, advocacy and policy guidance to public and private sector stakeholders and first-responder agencies.</w:t>
      </w:r>
    </w:p>
    <w:p w:rsidR="002132D9" w:rsidRPr="00D12C3A" w:rsidRDefault="002132D9" w:rsidP="002132D9">
      <w:pPr>
        <w:pStyle w:val="NormalWeb"/>
        <w:rPr>
          <w:rFonts w:ascii="Times New Roman" w:hAnsi="Times New Roman" w:cs="Times New Roman"/>
          <w:sz w:val="22"/>
          <w:szCs w:val="22"/>
        </w:rPr>
      </w:pPr>
      <w:r w:rsidRPr="00D12C3A">
        <w:rPr>
          <w:rFonts w:ascii="Times New Roman" w:hAnsi="Times New Roman" w:cs="Times New Roman"/>
          <w:sz w:val="22"/>
          <w:szCs w:val="22"/>
        </w:rPr>
        <w:t xml:space="preserve">The EPC </w:t>
      </w:r>
      <w:r w:rsidR="00887C3D" w:rsidRPr="00D12C3A">
        <w:rPr>
          <w:rFonts w:ascii="Times New Roman" w:hAnsi="Times New Roman" w:cs="Times New Roman"/>
          <w:sz w:val="22"/>
          <w:szCs w:val="22"/>
        </w:rPr>
        <w:t xml:space="preserve">is </w:t>
      </w:r>
      <w:r w:rsidR="00210569" w:rsidRPr="00D12C3A">
        <w:rPr>
          <w:rFonts w:ascii="Times New Roman" w:hAnsi="Times New Roman" w:cs="Times New Roman"/>
          <w:sz w:val="22"/>
          <w:szCs w:val="22"/>
        </w:rPr>
        <w:t xml:space="preserve">currently </w:t>
      </w:r>
      <w:r w:rsidRPr="00D12C3A">
        <w:rPr>
          <w:rFonts w:ascii="Times New Roman" w:hAnsi="Times New Roman" w:cs="Times New Roman"/>
          <w:sz w:val="22"/>
          <w:szCs w:val="22"/>
        </w:rPr>
        <w:t>comp</w:t>
      </w:r>
      <w:r w:rsidR="00E24EA2" w:rsidRPr="00D12C3A">
        <w:rPr>
          <w:rFonts w:ascii="Times New Roman" w:hAnsi="Times New Roman" w:cs="Times New Roman"/>
          <w:sz w:val="22"/>
          <w:szCs w:val="22"/>
        </w:rPr>
        <w:t>ri</w:t>
      </w:r>
      <w:r w:rsidRPr="00D12C3A">
        <w:rPr>
          <w:rFonts w:ascii="Times New Roman" w:hAnsi="Times New Roman" w:cs="Times New Roman"/>
          <w:sz w:val="22"/>
          <w:szCs w:val="22"/>
        </w:rPr>
        <w:t>se</w:t>
      </w:r>
      <w:r w:rsidR="00887C3D" w:rsidRPr="00D12C3A">
        <w:rPr>
          <w:rFonts w:ascii="Times New Roman" w:hAnsi="Times New Roman" w:cs="Times New Roman"/>
          <w:sz w:val="22"/>
          <w:szCs w:val="22"/>
        </w:rPr>
        <w:t>d of</w:t>
      </w:r>
      <w:r w:rsidR="00D34E59">
        <w:rPr>
          <w:rFonts w:ascii="Times New Roman" w:hAnsi="Times New Roman" w:cs="Times New Roman"/>
          <w:sz w:val="22"/>
          <w:szCs w:val="22"/>
        </w:rPr>
        <w:t xml:space="preserve"> (see also attached roster)</w:t>
      </w:r>
      <w:r w:rsidRPr="00D12C3A">
        <w:rPr>
          <w:rFonts w:ascii="Times New Roman" w:hAnsi="Times New Roman" w:cs="Times New Roman"/>
          <w:sz w:val="22"/>
          <w:szCs w:val="22"/>
        </w:rPr>
        <w:t>:</w:t>
      </w:r>
    </w:p>
    <w:p w:rsidR="00887C3D" w:rsidRPr="00D12C3A" w:rsidRDefault="00887C3D" w:rsidP="00887C3D">
      <w:pPr>
        <w:pStyle w:val="BodyText"/>
        <w:numPr>
          <w:ilvl w:val="0"/>
          <w:numId w:val="2"/>
        </w:numPr>
        <w:jc w:val="left"/>
        <w:rPr>
          <w:rFonts w:ascii="Times New Roman" w:hAnsi="Times New Roman"/>
          <w:sz w:val="22"/>
          <w:szCs w:val="22"/>
        </w:rPr>
      </w:pPr>
      <w:r w:rsidRPr="00D12C3A">
        <w:rPr>
          <w:rFonts w:ascii="Times New Roman" w:hAnsi="Times New Roman"/>
          <w:sz w:val="22"/>
          <w:szCs w:val="22"/>
        </w:rPr>
        <w:t xml:space="preserve">Nine elected officials representing COG member jurisdictions, </w:t>
      </w:r>
      <w:r w:rsidR="00E24EA2" w:rsidRPr="00D12C3A">
        <w:rPr>
          <w:rFonts w:ascii="Times New Roman" w:hAnsi="Times New Roman"/>
          <w:sz w:val="22"/>
          <w:szCs w:val="22"/>
        </w:rPr>
        <w:t xml:space="preserve">at least </w:t>
      </w:r>
      <w:r w:rsidRPr="00D12C3A">
        <w:rPr>
          <w:rFonts w:ascii="Times New Roman" w:hAnsi="Times New Roman"/>
          <w:sz w:val="22"/>
          <w:szCs w:val="22"/>
        </w:rPr>
        <w:t xml:space="preserve">two each from the District of Columbia, the State of Maryland, and the Commonwealth of Virginia; </w:t>
      </w:r>
    </w:p>
    <w:p w:rsidR="00887C3D" w:rsidRPr="00D12C3A" w:rsidRDefault="00887C3D" w:rsidP="00887C3D">
      <w:pPr>
        <w:pStyle w:val="BodyText"/>
        <w:numPr>
          <w:ilvl w:val="0"/>
          <w:numId w:val="2"/>
        </w:numPr>
        <w:jc w:val="left"/>
        <w:rPr>
          <w:rFonts w:ascii="Times New Roman" w:hAnsi="Times New Roman"/>
          <w:sz w:val="22"/>
          <w:szCs w:val="22"/>
        </w:rPr>
      </w:pPr>
      <w:r w:rsidRPr="00D12C3A">
        <w:rPr>
          <w:rFonts w:ascii="Times New Roman" w:hAnsi="Times New Roman"/>
          <w:sz w:val="22"/>
          <w:szCs w:val="22"/>
        </w:rPr>
        <w:t>The Chairs of the COG profession</w:t>
      </w:r>
      <w:r w:rsidR="00D904C2" w:rsidRPr="00D12C3A">
        <w:rPr>
          <w:rFonts w:ascii="Times New Roman" w:hAnsi="Times New Roman"/>
          <w:sz w:val="22"/>
          <w:szCs w:val="22"/>
        </w:rPr>
        <w:t>al and technical committees of Chief Administrative O</w:t>
      </w:r>
      <w:r w:rsidRPr="00D12C3A">
        <w:rPr>
          <w:rFonts w:ascii="Times New Roman" w:hAnsi="Times New Roman"/>
          <w:sz w:val="22"/>
          <w:szCs w:val="22"/>
        </w:rPr>
        <w:t>fficers</w:t>
      </w:r>
      <w:r w:rsidR="00D904C2" w:rsidRPr="00D12C3A">
        <w:rPr>
          <w:rFonts w:ascii="Times New Roman" w:hAnsi="Times New Roman"/>
          <w:sz w:val="22"/>
          <w:szCs w:val="22"/>
        </w:rPr>
        <w:t xml:space="preserve"> Committee</w:t>
      </w:r>
      <w:r w:rsidRPr="00D12C3A">
        <w:rPr>
          <w:rFonts w:ascii="Times New Roman" w:hAnsi="Times New Roman"/>
          <w:sz w:val="22"/>
          <w:szCs w:val="22"/>
        </w:rPr>
        <w:t>,</w:t>
      </w:r>
      <w:r w:rsidR="0081205C" w:rsidRPr="00D12C3A">
        <w:rPr>
          <w:rFonts w:ascii="Times New Roman" w:hAnsi="Times New Roman"/>
          <w:sz w:val="22"/>
          <w:szCs w:val="22"/>
        </w:rPr>
        <w:t xml:space="preserve"> Regional Emergency Support Functions and </w:t>
      </w:r>
      <w:r w:rsidR="00D676F9" w:rsidRPr="00D12C3A">
        <w:rPr>
          <w:rFonts w:ascii="Times New Roman" w:hAnsi="Times New Roman"/>
          <w:sz w:val="22"/>
          <w:szCs w:val="22"/>
        </w:rPr>
        <w:t>Regional Program Working Groups to include</w:t>
      </w:r>
      <w:r w:rsidRPr="00D12C3A">
        <w:rPr>
          <w:rFonts w:ascii="Times New Roman" w:hAnsi="Times New Roman"/>
          <w:sz w:val="22"/>
          <w:szCs w:val="22"/>
        </w:rPr>
        <w:t xml:space="preserve"> police chiefs, fire chiefs, public health officers, emergency management administrators,</w:t>
      </w:r>
      <w:r w:rsidR="0040076D" w:rsidRPr="00D12C3A">
        <w:rPr>
          <w:rFonts w:ascii="Times New Roman" w:hAnsi="Times New Roman"/>
          <w:sz w:val="22"/>
          <w:szCs w:val="22"/>
        </w:rPr>
        <w:t xml:space="preserve"> Chief Information Officers,</w:t>
      </w:r>
      <w:r w:rsidRPr="00D12C3A">
        <w:rPr>
          <w:rFonts w:ascii="Times New Roman" w:hAnsi="Times New Roman"/>
          <w:sz w:val="22"/>
          <w:szCs w:val="22"/>
        </w:rPr>
        <w:t xml:space="preserve"> attorneys, and other internal COG committees determined to have subject matter jurisdiction over significant aspects of disaster preparation and response;</w:t>
      </w:r>
    </w:p>
    <w:p w:rsidR="00887C3D" w:rsidRPr="00D12C3A" w:rsidRDefault="00887C3D" w:rsidP="00887C3D">
      <w:pPr>
        <w:pStyle w:val="BodyText"/>
        <w:numPr>
          <w:ilvl w:val="0"/>
          <w:numId w:val="2"/>
        </w:numPr>
        <w:jc w:val="left"/>
        <w:rPr>
          <w:rFonts w:ascii="Times New Roman" w:hAnsi="Times New Roman"/>
          <w:sz w:val="22"/>
          <w:szCs w:val="22"/>
        </w:rPr>
      </w:pPr>
      <w:r w:rsidRPr="00D12C3A">
        <w:rPr>
          <w:rFonts w:ascii="Times New Roman" w:hAnsi="Times New Roman"/>
          <w:sz w:val="22"/>
          <w:szCs w:val="22"/>
        </w:rPr>
        <w:t xml:space="preserve">The directors of emergency management of the District of Columbia, the State of Maryland, and the Commonwealth of Virginia; </w:t>
      </w:r>
    </w:p>
    <w:p w:rsidR="00887C3D" w:rsidRPr="00D12C3A" w:rsidRDefault="00887C3D" w:rsidP="00887C3D">
      <w:pPr>
        <w:pStyle w:val="BodyText"/>
        <w:numPr>
          <w:ilvl w:val="0"/>
          <w:numId w:val="2"/>
        </w:numPr>
        <w:jc w:val="left"/>
        <w:rPr>
          <w:rFonts w:ascii="Times New Roman" w:hAnsi="Times New Roman"/>
          <w:sz w:val="22"/>
          <w:szCs w:val="22"/>
        </w:rPr>
      </w:pPr>
      <w:r w:rsidRPr="00D12C3A">
        <w:rPr>
          <w:rFonts w:ascii="Times New Roman" w:hAnsi="Times New Roman"/>
          <w:sz w:val="22"/>
          <w:szCs w:val="22"/>
        </w:rPr>
        <w:lastRenderedPageBreak/>
        <w:t>Representatives of the Departments of Transportation of the District of Columbia, the State of Maryland, and the Commonwealth of Virginia;</w:t>
      </w:r>
    </w:p>
    <w:p w:rsidR="00887C3D" w:rsidRPr="00D12C3A" w:rsidRDefault="00887C3D" w:rsidP="00887C3D">
      <w:pPr>
        <w:pStyle w:val="BodyText"/>
        <w:numPr>
          <w:ilvl w:val="0"/>
          <w:numId w:val="2"/>
        </w:numPr>
        <w:jc w:val="left"/>
        <w:rPr>
          <w:rFonts w:ascii="Times New Roman" w:hAnsi="Times New Roman"/>
          <w:sz w:val="22"/>
          <w:szCs w:val="22"/>
        </w:rPr>
      </w:pPr>
      <w:r w:rsidRPr="00D12C3A">
        <w:rPr>
          <w:rFonts w:ascii="Times New Roman" w:hAnsi="Times New Roman"/>
          <w:sz w:val="22"/>
          <w:szCs w:val="22"/>
        </w:rPr>
        <w:t xml:space="preserve">The chairs or other designees of the Homeland Security Councils of the District of Columbia, Maryland, and Virginia; </w:t>
      </w:r>
    </w:p>
    <w:p w:rsidR="008C0B60" w:rsidRPr="00D12C3A" w:rsidRDefault="008C0B60" w:rsidP="008C0B60">
      <w:pPr>
        <w:pStyle w:val="BodyText"/>
        <w:numPr>
          <w:ilvl w:val="0"/>
          <w:numId w:val="2"/>
        </w:numPr>
        <w:jc w:val="left"/>
        <w:rPr>
          <w:rFonts w:ascii="Times New Roman" w:hAnsi="Times New Roman"/>
          <w:b/>
          <w:sz w:val="22"/>
          <w:szCs w:val="22"/>
        </w:rPr>
      </w:pPr>
      <w:r w:rsidRPr="00D12C3A">
        <w:rPr>
          <w:rFonts w:ascii="Times New Roman" w:hAnsi="Times New Roman"/>
          <w:sz w:val="22"/>
          <w:szCs w:val="22"/>
        </w:rPr>
        <w:t>The COG Executive Director; and Representatives of such institutions and agencies of the Federal government and organizations representing the private, quasi-public, and non-profit sectors as may be jointly designated by the Council Chair and the COG Board Chair, and invited to participate, such designations to include the Office of National Capital Region Coordination, the Joint Force Headquarters-National Capital Region, the Washington Metropolitan Area Transit Authority, the Greater Washington Board of Trade, the Washington Area School Study Council, the Metropolitan Washington Airports Authority, the American Red Cross of the National Capital Region, the Non-Profit Roundtable of Greater Washington, and others.</w:t>
      </w:r>
    </w:p>
    <w:p w:rsidR="009A64EA" w:rsidRDefault="009A64EA" w:rsidP="00FB0C8B">
      <w:pPr>
        <w:autoSpaceDE w:val="0"/>
        <w:autoSpaceDN w:val="0"/>
        <w:adjustRightInd w:val="0"/>
        <w:rPr>
          <w:b/>
        </w:rPr>
      </w:pPr>
    </w:p>
    <w:p w:rsidR="00FB0C8B" w:rsidRDefault="00267345" w:rsidP="00F369F4">
      <w:pPr>
        <w:autoSpaceDE w:val="0"/>
        <w:autoSpaceDN w:val="0"/>
        <w:adjustRightInd w:val="0"/>
        <w:outlineLvl w:val="0"/>
        <w:rPr>
          <w:b/>
        </w:rPr>
      </w:pPr>
      <w:r>
        <w:rPr>
          <w:b/>
        </w:rPr>
        <w:t>II</w:t>
      </w:r>
      <w:r w:rsidR="008642B2" w:rsidRPr="008642B2">
        <w:rPr>
          <w:b/>
        </w:rPr>
        <w:t>I</w:t>
      </w:r>
      <w:r w:rsidR="004E0FDF" w:rsidRPr="008642B2">
        <w:rPr>
          <w:b/>
        </w:rPr>
        <w:t xml:space="preserve">. </w:t>
      </w:r>
      <w:r w:rsidR="004E0FDF">
        <w:rPr>
          <w:b/>
        </w:rPr>
        <w:t>PRIORIT</w:t>
      </w:r>
      <w:r w:rsidR="00C912F1">
        <w:rPr>
          <w:b/>
        </w:rPr>
        <w:t>Y EPC OBJECTIVES 2013</w:t>
      </w:r>
    </w:p>
    <w:p w:rsidR="00F8124D" w:rsidRPr="008642B2" w:rsidRDefault="00F8124D" w:rsidP="00F369F4">
      <w:pPr>
        <w:autoSpaceDE w:val="0"/>
        <w:autoSpaceDN w:val="0"/>
        <w:adjustRightInd w:val="0"/>
        <w:outlineLvl w:val="0"/>
        <w:rPr>
          <w:b/>
        </w:rPr>
      </w:pPr>
    </w:p>
    <w:p w:rsidR="00C912F1" w:rsidRDefault="00C912F1" w:rsidP="00C912F1">
      <w:pPr>
        <w:autoSpaceDE w:val="0"/>
        <w:autoSpaceDN w:val="0"/>
        <w:adjustRightInd w:val="0"/>
        <w:rPr>
          <w:rFonts w:eastAsiaTheme="minorHAnsi"/>
          <w:color w:val="000000"/>
          <w:sz w:val="22"/>
          <w:szCs w:val="22"/>
        </w:rPr>
      </w:pPr>
      <w:r>
        <w:rPr>
          <w:rFonts w:eastAsiaTheme="minorHAnsi"/>
          <w:color w:val="000000"/>
          <w:sz w:val="22"/>
          <w:szCs w:val="22"/>
        </w:rPr>
        <w:t>The priority objectives delineated below represent the EPC’s focus for 2013, and provides a strategic framework for the EPC’s activities.</w:t>
      </w:r>
    </w:p>
    <w:p w:rsidR="00CE2F79" w:rsidRDefault="00CE2F79" w:rsidP="00C912F1">
      <w:pPr>
        <w:autoSpaceDE w:val="0"/>
        <w:autoSpaceDN w:val="0"/>
        <w:adjustRightInd w:val="0"/>
        <w:rPr>
          <w:rFonts w:eastAsiaTheme="minorHAnsi"/>
          <w:color w:val="000000"/>
          <w:sz w:val="22"/>
          <w:szCs w:val="22"/>
        </w:rPr>
      </w:pPr>
    </w:p>
    <w:p w:rsidR="00CE2F79" w:rsidRDefault="00CE2F79" w:rsidP="00CE2F79">
      <w:pPr>
        <w:tabs>
          <w:tab w:val="left" w:pos="1620"/>
        </w:tabs>
        <w:autoSpaceDE w:val="0"/>
        <w:autoSpaceDN w:val="0"/>
        <w:adjustRightInd w:val="0"/>
        <w:ind w:left="1620" w:hanging="1620"/>
        <w:outlineLvl w:val="0"/>
        <w:rPr>
          <w:b/>
        </w:rPr>
      </w:pPr>
      <w:r>
        <w:rPr>
          <w:b/>
          <w:u w:val="single"/>
        </w:rPr>
        <w:t>OBJECTIVE 1</w:t>
      </w:r>
      <w:r>
        <w:rPr>
          <w:b/>
        </w:rPr>
        <w:t>: Enhance NCR Resilience to Cyber Security</w:t>
      </w:r>
    </w:p>
    <w:p w:rsidR="00CE2F79" w:rsidRDefault="00CE2F79" w:rsidP="00CE2F79">
      <w:pPr>
        <w:tabs>
          <w:tab w:val="left" w:pos="1620"/>
        </w:tabs>
        <w:autoSpaceDE w:val="0"/>
        <w:autoSpaceDN w:val="0"/>
        <w:adjustRightInd w:val="0"/>
        <w:ind w:left="1620" w:hanging="1620"/>
        <w:outlineLvl w:val="0"/>
        <w:rPr>
          <w:b/>
        </w:rPr>
      </w:pPr>
    </w:p>
    <w:p w:rsidR="00CE2F79" w:rsidRPr="00362445" w:rsidRDefault="00CE2F79" w:rsidP="00362445">
      <w:pPr>
        <w:pStyle w:val="ListParagraph"/>
        <w:numPr>
          <w:ilvl w:val="1"/>
          <w:numId w:val="36"/>
        </w:numPr>
        <w:autoSpaceDE w:val="0"/>
        <w:autoSpaceDN w:val="0"/>
        <w:adjustRightInd w:val="0"/>
      </w:pPr>
      <w:r w:rsidRPr="00362445">
        <w:t>Identify best practices for improving cyber security to ensure the provision of critical services.</w:t>
      </w:r>
    </w:p>
    <w:p w:rsidR="00CE2F79" w:rsidRPr="00362445" w:rsidRDefault="00CE2F79" w:rsidP="00362445">
      <w:pPr>
        <w:autoSpaceDE w:val="0"/>
        <w:autoSpaceDN w:val="0"/>
        <w:adjustRightInd w:val="0"/>
        <w:ind w:left="720"/>
      </w:pPr>
      <w:r w:rsidRPr="00362445">
        <w:t>Increase awareness of cyber security vulnerabilities in various sectors across the NCR among those represented on the EPC.</w:t>
      </w:r>
    </w:p>
    <w:p w:rsidR="003273FD" w:rsidRPr="00362445" w:rsidRDefault="003273FD" w:rsidP="00362445">
      <w:pPr>
        <w:pStyle w:val="ListParagraph"/>
        <w:numPr>
          <w:ilvl w:val="1"/>
          <w:numId w:val="36"/>
        </w:numPr>
        <w:autoSpaceDE w:val="0"/>
        <w:autoSpaceDN w:val="0"/>
        <w:adjustRightInd w:val="0"/>
      </w:pPr>
      <w:r w:rsidRPr="00362445">
        <w:t>Through a Senior Leadership Seminar (SLS), raise the profile of cyber security and generate actionable prevention and mitigation strategies (April/May 2013) and use the information gained from the SLS to info</w:t>
      </w:r>
      <w:r w:rsidR="006A4E8A" w:rsidRPr="00362445">
        <w:t>rm the Cyber Security Framework being developed by the Critical Infrastructure Protection (CIP) Regional Program Working Group (RPWG).</w:t>
      </w:r>
    </w:p>
    <w:p w:rsidR="00C912F1" w:rsidRPr="00362445" w:rsidRDefault="00CE2F79" w:rsidP="00362445">
      <w:pPr>
        <w:pStyle w:val="ListParagraph"/>
        <w:numPr>
          <w:ilvl w:val="1"/>
          <w:numId w:val="36"/>
        </w:numPr>
        <w:autoSpaceDE w:val="0"/>
        <w:autoSpaceDN w:val="0"/>
        <w:adjustRightInd w:val="0"/>
      </w:pPr>
      <w:r w:rsidRPr="00362445">
        <w:t xml:space="preserve">Improve sector engagement </w:t>
      </w:r>
      <w:r w:rsidR="006A4E8A" w:rsidRPr="00362445">
        <w:t>with the CIP</w:t>
      </w:r>
      <w:r w:rsidRPr="00362445">
        <w:t xml:space="preserve"> RPWG. (The CIP RPWG has r</w:t>
      </w:r>
      <w:r w:rsidR="003273FD" w:rsidRPr="00362445">
        <w:t>esponsibility for developing a Cyber Security F</w:t>
      </w:r>
      <w:r w:rsidRPr="00362445">
        <w:t>ramework. Key to successful development and implementation of this framework is appropriate engagement by affected organizations. EPC members can play a key role in identifying individuals and organizations to support the CIP RPWG engagement particularly with the private sector.)</w:t>
      </w:r>
    </w:p>
    <w:p w:rsidR="00C912F1" w:rsidRDefault="00C912F1" w:rsidP="00C912F1">
      <w:pPr>
        <w:autoSpaceDE w:val="0"/>
        <w:autoSpaceDN w:val="0"/>
        <w:adjustRightInd w:val="0"/>
      </w:pPr>
    </w:p>
    <w:p w:rsidR="00C912F1" w:rsidRDefault="00C912F1" w:rsidP="00C912F1">
      <w:pPr>
        <w:tabs>
          <w:tab w:val="left" w:pos="1620"/>
        </w:tabs>
        <w:autoSpaceDE w:val="0"/>
        <w:autoSpaceDN w:val="0"/>
        <w:adjustRightInd w:val="0"/>
        <w:ind w:left="1620" w:hanging="1620"/>
        <w:outlineLvl w:val="0"/>
        <w:rPr>
          <w:b/>
        </w:rPr>
      </w:pPr>
      <w:r>
        <w:rPr>
          <w:b/>
          <w:u w:val="single"/>
        </w:rPr>
        <w:t>OBJECTIVE 2:</w:t>
      </w:r>
      <w:r>
        <w:rPr>
          <w:b/>
        </w:rPr>
        <w:t xml:space="preserve"> Increase Personal Preparedness Through Workplace Based Initiatives </w:t>
      </w:r>
    </w:p>
    <w:p w:rsidR="00C912F1" w:rsidRDefault="00C912F1" w:rsidP="00C912F1">
      <w:pPr>
        <w:tabs>
          <w:tab w:val="left" w:pos="1620"/>
        </w:tabs>
        <w:autoSpaceDE w:val="0"/>
        <w:autoSpaceDN w:val="0"/>
        <w:adjustRightInd w:val="0"/>
        <w:ind w:left="1620" w:hanging="1620"/>
        <w:outlineLvl w:val="0"/>
        <w:rPr>
          <w:b/>
        </w:rPr>
      </w:pPr>
    </w:p>
    <w:p w:rsidR="00C912F1" w:rsidRDefault="00C912F1" w:rsidP="00C912F1">
      <w:pPr>
        <w:pStyle w:val="ListParagraph"/>
        <w:numPr>
          <w:ilvl w:val="1"/>
          <w:numId w:val="34"/>
        </w:numPr>
        <w:tabs>
          <w:tab w:val="num" w:pos="1080"/>
        </w:tabs>
        <w:autoSpaceDE w:val="0"/>
        <w:autoSpaceDN w:val="0"/>
        <w:adjustRightInd w:val="0"/>
        <w:rPr>
          <w:rFonts w:ascii="Times New Roman" w:hAnsi="Times New Roman"/>
        </w:rPr>
      </w:pPr>
      <w:r>
        <w:rPr>
          <w:rFonts w:ascii="Times New Roman" w:hAnsi="Times New Roman"/>
        </w:rPr>
        <w:t xml:space="preserve">Share Red Cross and FEMA </w:t>
      </w:r>
      <w:r w:rsidR="00AA089F">
        <w:rPr>
          <w:rFonts w:ascii="Times New Roman" w:hAnsi="Times New Roman"/>
        </w:rPr>
        <w:t xml:space="preserve">experience and </w:t>
      </w:r>
      <w:r>
        <w:rPr>
          <w:rFonts w:ascii="Times New Roman" w:hAnsi="Times New Roman"/>
        </w:rPr>
        <w:t>criteria recommended for workplace preparedness with all members of the EPC.</w:t>
      </w:r>
    </w:p>
    <w:p w:rsidR="00C912F1" w:rsidRDefault="00C912F1" w:rsidP="00C912F1">
      <w:pPr>
        <w:pStyle w:val="ListParagraph"/>
        <w:numPr>
          <w:ilvl w:val="1"/>
          <w:numId w:val="34"/>
        </w:numPr>
        <w:tabs>
          <w:tab w:val="num" w:pos="1080"/>
        </w:tabs>
        <w:autoSpaceDE w:val="0"/>
        <w:autoSpaceDN w:val="0"/>
        <w:adjustRightInd w:val="0"/>
        <w:rPr>
          <w:rFonts w:ascii="Times New Roman" w:hAnsi="Times New Roman"/>
        </w:rPr>
      </w:pPr>
      <w:r>
        <w:rPr>
          <w:rFonts w:ascii="Times New Roman" w:hAnsi="Times New Roman"/>
        </w:rPr>
        <w:t>Share best practices by local, state, and federal governments, the private sector, non-profits, and others to improve measurable preparedness through workplace initiatives.</w:t>
      </w:r>
    </w:p>
    <w:p w:rsidR="005A1DC9" w:rsidRPr="00CE2F79" w:rsidRDefault="00D34E59" w:rsidP="00CE2F79">
      <w:pPr>
        <w:pStyle w:val="ListParagraph"/>
        <w:numPr>
          <w:ilvl w:val="1"/>
          <w:numId w:val="34"/>
        </w:numPr>
        <w:tabs>
          <w:tab w:val="num" w:pos="1080"/>
        </w:tabs>
        <w:autoSpaceDE w:val="0"/>
        <w:autoSpaceDN w:val="0"/>
        <w:adjustRightInd w:val="0"/>
        <w:rPr>
          <w:rFonts w:ascii="Times New Roman" w:hAnsi="Times New Roman"/>
        </w:rPr>
      </w:pPr>
      <w:r>
        <w:rPr>
          <w:rFonts w:ascii="Times New Roman" w:hAnsi="Times New Roman"/>
        </w:rPr>
        <w:t xml:space="preserve">Lead expanded effort for building workforce based personal preparedness efforts in </w:t>
      </w:r>
      <w:r w:rsidR="00A355FF">
        <w:rPr>
          <w:rFonts w:ascii="Times New Roman" w:hAnsi="Times New Roman"/>
        </w:rPr>
        <w:t>the National Capital Region</w:t>
      </w:r>
      <w:r>
        <w:rPr>
          <w:rFonts w:ascii="Times New Roman" w:hAnsi="Times New Roman"/>
        </w:rPr>
        <w:t>.  Build on the</w:t>
      </w:r>
      <w:r w:rsidR="00990D8C">
        <w:rPr>
          <w:rFonts w:ascii="Times New Roman" w:hAnsi="Times New Roman"/>
        </w:rPr>
        <w:t xml:space="preserve"> outcomes of the Regional Catastrophic Preparedness </w:t>
      </w:r>
      <w:r>
        <w:rPr>
          <w:rFonts w:ascii="Times New Roman" w:hAnsi="Times New Roman"/>
        </w:rPr>
        <w:t>Behavioral Study and OPM em</w:t>
      </w:r>
      <w:r w:rsidR="00472382">
        <w:rPr>
          <w:rFonts w:ascii="Times New Roman" w:hAnsi="Times New Roman"/>
        </w:rPr>
        <w:t>ployee preparedness initiatives.</w:t>
      </w:r>
      <w:r w:rsidR="00C912F1" w:rsidRPr="00CE2F79">
        <w:t xml:space="preserve">      </w:t>
      </w:r>
    </w:p>
    <w:p w:rsidR="005A1DC9" w:rsidRDefault="00C912F1">
      <w:pPr>
        <w:tabs>
          <w:tab w:val="left" w:pos="1620"/>
        </w:tabs>
        <w:autoSpaceDE w:val="0"/>
        <w:autoSpaceDN w:val="0"/>
        <w:adjustRightInd w:val="0"/>
        <w:ind w:left="1620" w:hanging="1620"/>
        <w:outlineLvl w:val="0"/>
        <w:rPr>
          <w:sz w:val="22"/>
          <w:szCs w:val="22"/>
        </w:rPr>
      </w:pPr>
      <w:r>
        <w:rPr>
          <w:sz w:val="22"/>
          <w:szCs w:val="22"/>
        </w:rPr>
        <w:t xml:space="preserve">      </w:t>
      </w:r>
    </w:p>
    <w:p w:rsidR="00CE2F79" w:rsidRDefault="00CE2F79" w:rsidP="00CE2F79">
      <w:pPr>
        <w:autoSpaceDE w:val="0"/>
        <w:autoSpaceDN w:val="0"/>
        <w:adjustRightInd w:val="0"/>
        <w:outlineLvl w:val="0"/>
        <w:rPr>
          <w:b/>
        </w:rPr>
      </w:pPr>
      <w:r>
        <w:rPr>
          <w:b/>
          <w:u w:val="single"/>
        </w:rPr>
        <w:t>OBJECTIVE 3</w:t>
      </w:r>
      <w:r>
        <w:rPr>
          <w:b/>
        </w:rPr>
        <w:t>: Provide Leadership Review and Support of the NCR Homeland Security Strategic Plan and Its Implementation</w:t>
      </w:r>
    </w:p>
    <w:p w:rsidR="00CE2F79" w:rsidRPr="00362445" w:rsidRDefault="00362445" w:rsidP="00362445">
      <w:pPr>
        <w:tabs>
          <w:tab w:val="left" w:pos="360"/>
        </w:tabs>
        <w:autoSpaceDE w:val="0"/>
        <w:autoSpaceDN w:val="0"/>
        <w:adjustRightInd w:val="0"/>
        <w:ind w:left="720" w:hanging="720"/>
      </w:pPr>
      <w:r>
        <w:tab/>
        <w:t>3.1</w:t>
      </w:r>
      <w:r>
        <w:tab/>
      </w:r>
      <w:r w:rsidR="00CE2F79" w:rsidRPr="00362445">
        <w:t xml:space="preserve">Serve as custodian of NCR Homeland Security Strategic Plan and adopt update of the </w:t>
      </w:r>
      <w:r>
        <w:t xml:space="preserve">   </w:t>
      </w:r>
      <w:r w:rsidR="00CE2F79" w:rsidRPr="00362445">
        <w:t>plan.</w:t>
      </w:r>
    </w:p>
    <w:p w:rsidR="00CE2F79" w:rsidRDefault="00362445" w:rsidP="00362445">
      <w:pPr>
        <w:tabs>
          <w:tab w:val="left" w:pos="360"/>
        </w:tabs>
        <w:autoSpaceDE w:val="0"/>
        <w:autoSpaceDN w:val="0"/>
        <w:adjustRightInd w:val="0"/>
        <w:ind w:left="765" w:hanging="405"/>
        <w:rPr>
          <w:sz w:val="22"/>
          <w:szCs w:val="22"/>
        </w:rPr>
      </w:pPr>
      <w:r>
        <w:rPr>
          <w:sz w:val="22"/>
          <w:szCs w:val="22"/>
        </w:rPr>
        <w:lastRenderedPageBreak/>
        <w:t>3.2</w:t>
      </w:r>
      <w:r>
        <w:rPr>
          <w:sz w:val="22"/>
          <w:szCs w:val="22"/>
        </w:rPr>
        <w:tab/>
      </w:r>
      <w:r w:rsidR="00CE2F79">
        <w:rPr>
          <w:sz w:val="22"/>
          <w:szCs w:val="22"/>
        </w:rPr>
        <w:t xml:space="preserve"> Oversee implementation of the Strategic Plan through quarterly progress reports on financial and management indicators (SAA) and updates on CAO/SPG Management Reviews (CAO HSEC and SPG).</w:t>
      </w:r>
    </w:p>
    <w:p w:rsidR="00CE2F79" w:rsidRDefault="00362445" w:rsidP="00CE2F79">
      <w:pPr>
        <w:tabs>
          <w:tab w:val="left" w:pos="360"/>
        </w:tabs>
        <w:autoSpaceDE w:val="0"/>
        <w:autoSpaceDN w:val="0"/>
        <w:adjustRightInd w:val="0"/>
        <w:ind w:left="720" w:hanging="360"/>
        <w:rPr>
          <w:sz w:val="22"/>
          <w:szCs w:val="22"/>
        </w:rPr>
      </w:pPr>
      <w:r>
        <w:rPr>
          <w:sz w:val="22"/>
          <w:szCs w:val="22"/>
        </w:rPr>
        <w:t>3</w:t>
      </w:r>
      <w:r w:rsidR="00CE2F79">
        <w:rPr>
          <w:sz w:val="22"/>
          <w:szCs w:val="22"/>
        </w:rPr>
        <w:t>.3</w:t>
      </w:r>
      <w:r w:rsidR="00CE2F79">
        <w:rPr>
          <w:sz w:val="22"/>
          <w:szCs w:val="22"/>
        </w:rPr>
        <w:tab/>
        <w:t>Identify and provide oversight for creation and improvement of regional prevention, preparedness, response, and recovery capabilities. Specific agenda items to include:</w:t>
      </w:r>
    </w:p>
    <w:p w:rsidR="00CE2F79" w:rsidRDefault="00362445" w:rsidP="00CE2F79">
      <w:pPr>
        <w:tabs>
          <w:tab w:val="left" w:pos="360"/>
        </w:tabs>
        <w:autoSpaceDE w:val="0"/>
        <w:autoSpaceDN w:val="0"/>
        <w:adjustRightInd w:val="0"/>
        <w:ind w:left="720" w:hanging="360"/>
        <w:rPr>
          <w:sz w:val="22"/>
          <w:szCs w:val="22"/>
        </w:rPr>
      </w:pPr>
      <w:r>
        <w:rPr>
          <w:sz w:val="22"/>
          <w:szCs w:val="22"/>
        </w:rPr>
        <w:tab/>
        <w:t>3</w:t>
      </w:r>
      <w:r w:rsidR="00CE2F79">
        <w:rPr>
          <w:sz w:val="22"/>
          <w:szCs w:val="22"/>
        </w:rPr>
        <w:t>.3.1 Follow-up on major recommendations found in the Incident Management and Response (IMR) Report.</w:t>
      </w:r>
    </w:p>
    <w:p w:rsidR="00CE2F79" w:rsidRDefault="00362445" w:rsidP="00CE2F79">
      <w:pPr>
        <w:tabs>
          <w:tab w:val="left" w:pos="360"/>
        </w:tabs>
        <w:autoSpaceDE w:val="0"/>
        <w:autoSpaceDN w:val="0"/>
        <w:adjustRightInd w:val="0"/>
        <w:ind w:left="720" w:hanging="360"/>
        <w:rPr>
          <w:sz w:val="22"/>
          <w:szCs w:val="22"/>
        </w:rPr>
      </w:pPr>
      <w:r>
        <w:rPr>
          <w:sz w:val="22"/>
          <w:szCs w:val="22"/>
        </w:rPr>
        <w:tab/>
        <w:t>3</w:t>
      </w:r>
      <w:r w:rsidR="00CE2F79">
        <w:rPr>
          <w:sz w:val="22"/>
          <w:szCs w:val="22"/>
        </w:rPr>
        <w:t>.3.2 Follow-up on June 29, 2012 Derecho Storm After Action Report and 9-1-1 Preliminary/Final Report Recommendations.</w:t>
      </w:r>
    </w:p>
    <w:p w:rsidR="00CE2F79" w:rsidRDefault="00362445" w:rsidP="00CE2F79">
      <w:pPr>
        <w:tabs>
          <w:tab w:val="left" w:pos="360"/>
        </w:tabs>
        <w:autoSpaceDE w:val="0"/>
        <w:autoSpaceDN w:val="0"/>
        <w:adjustRightInd w:val="0"/>
        <w:ind w:left="720" w:hanging="360"/>
        <w:rPr>
          <w:sz w:val="22"/>
          <w:szCs w:val="22"/>
        </w:rPr>
      </w:pPr>
      <w:r>
        <w:rPr>
          <w:sz w:val="22"/>
          <w:szCs w:val="22"/>
        </w:rPr>
        <w:tab/>
        <w:t>3</w:t>
      </w:r>
      <w:r w:rsidR="00CE2F79">
        <w:rPr>
          <w:sz w:val="22"/>
          <w:szCs w:val="22"/>
        </w:rPr>
        <w:t>.3.3 Review communications and transportation management capabilities demonstrated during a review winter storm response or other events.</w:t>
      </w:r>
    </w:p>
    <w:p w:rsidR="00CE2F79" w:rsidRDefault="00362445" w:rsidP="00CE2F79">
      <w:pPr>
        <w:tabs>
          <w:tab w:val="left" w:pos="360"/>
        </w:tabs>
        <w:autoSpaceDE w:val="0"/>
        <w:autoSpaceDN w:val="0"/>
        <w:adjustRightInd w:val="0"/>
        <w:ind w:left="720" w:hanging="360"/>
        <w:rPr>
          <w:sz w:val="22"/>
          <w:szCs w:val="22"/>
        </w:rPr>
      </w:pPr>
      <w:r>
        <w:rPr>
          <w:sz w:val="22"/>
          <w:szCs w:val="22"/>
        </w:rPr>
        <w:tab/>
        <w:t>3</w:t>
      </w:r>
      <w:r w:rsidR="00CE2F79">
        <w:rPr>
          <w:sz w:val="22"/>
          <w:szCs w:val="22"/>
        </w:rPr>
        <w:t>.3.4 Review Presidential Inauguration AARs with a focus on regional issues.</w:t>
      </w:r>
    </w:p>
    <w:p w:rsidR="00CE2F79" w:rsidRDefault="00362445" w:rsidP="00CE2F79">
      <w:pPr>
        <w:tabs>
          <w:tab w:val="left" w:pos="360"/>
        </w:tabs>
        <w:autoSpaceDE w:val="0"/>
        <w:autoSpaceDN w:val="0"/>
        <w:adjustRightInd w:val="0"/>
        <w:ind w:left="720" w:hanging="360"/>
        <w:rPr>
          <w:sz w:val="22"/>
          <w:szCs w:val="22"/>
        </w:rPr>
      </w:pPr>
      <w:r>
        <w:rPr>
          <w:sz w:val="22"/>
          <w:szCs w:val="22"/>
        </w:rPr>
        <w:t>3</w:t>
      </w:r>
      <w:r w:rsidR="00CE2F79">
        <w:rPr>
          <w:sz w:val="22"/>
          <w:szCs w:val="22"/>
        </w:rPr>
        <w:t>.4 Serve as the UASI-required Urban Area Work Group (UAWG). </w:t>
      </w:r>
    </w:p>
    <w:p w:rsidR="005066A9" w:rsidRDefault="005066A9" w:rsidP="00ED0D65">
      <w:pPr>
        <w:autoSpaceDE w:val="0"/>
        <w:autoSpaceDN w:val="0"/>
        <w:adjustRightInd w:val="0"/>
      </w:pPr>
    </w:p>
    <w:p w:rsidR="00ED0B04" w:rsidRPr="00ED0B04" w:rsidRDefault="009A64EA" w:rsidP="00F369F4">
      <w:pPr>
        <w:autoSpaceDE w:val="0"/>
        <w:autoSpaceDN w:val="0"/>
        <w:adjustRightInd w:val="0"/>
        <w:outlineLvl w:val="0"/>
        <w:rPr>
          <w:b/>
        </w:rPr>
      </w:pPr>
      <w:r>
        <w:rPr>
          <w:b/>
        </w:rPr>
        <w:t>IV</w:t>
      </w:r>
      <w:r w:rsidR="0016184F">
        <w:rPr>
          <w:b/>
        </w:rPr>
        <w:t>. SCHEDULE</w:t>
      </w:r>
    </w:p>
    <w:p w:rsidR="00ED0B04" w:rsidRDefault="00ED0B04" w:rsidP="00ED0B04">
      <w:pPr>
        <w:autoSpaceDE w:val="0"/>
        <w:autoSpaceDN w:val="0"/>
        <w:adjustRightInd w:val="0"/>
      </w:pPr>
    </w:p>
    <w:p w:rsidR="00ED0B04" w:rsidRPr="00266ED9" w:rsidRDefault="00ED0B04" w:rsidP="00ED0B04">
      <w:pPr>
        <w:autoSpaceDE w:val="0"/>
        <w:autoSpaceDN w:val="0"/>
        <w:adjustRightInd w:val="0"/>
        <w:rPr>
          <w:sz w:val="22"/>
          <w:szCs w:val="22"/>
        </w:rPr>
      </w:pPr>
      <w:r w:rsidRPr="00266ED9">
        <w:rPr>
          <w:sz w:val="22"/>
          <w:szCs w:val="22"/>
        </w:rPr>
        <w:t>The EPC w</w:t>
      </w:r>
      <w:r w:rsidR="008F54C2" w:rsidRPr="00266ED9">
        <w:rPr>
          <w:sz w:val="22"/>
          <w:szCs w:val="22"/>
        </w:rPr>
        <w:t>ill plan to hold</w:t>
      </w:r>
      <w:r w:rsidR="006C612E" w:rsidRPr="00266ED9">
        <w:rPr>
          <w:sz w:val="22"/>
          <w:szCs w:val="22"/>
        </w:rPr>
        <w:t xml:space="preserve"> four</w:t>
      </w:r>
      <w:r w:rsidR="00E21503" w:rsidRPr="00266ED9">
        <w:rPr>
          <w:sz w:val="22"/>
          <w:szCs w:val="22"/>
        </w:rPr>
        <w:t xml:space="preserve"> full meetings</w:t>
      </w:r>
      <w:r w:rsidR="0048479C" w:rsidRPr="00266ED9">
        <w:rPr>
          <w:sz w:val="22"/>
          <w:szCs w:val="22"/>
        </w:rPr>
        <w:t xml:space="preserve"> and an</w:t>
      </w:r>
      <w:r w:rsidR="008D4D54" w:rsidRPr="00266ED9">
        <w:rPr>
          <w:sz w:val="22"/>
          <w:szCs w:val="22"/>
        </w:rPr>
        <w:t xml:space="preserve"> E</w:t>
      </w:r>
      <w:r w:rsidR="006634D9" w:rsidRPr="00266ED9">
        <w:rPr>
          <w:sz w:val="22"/>
          <w:szCs w:val="22"/>
        </w:rPr>
        <w:t>PC Senior Leade</w:t>
      </w:r>
      <w:r w:rsidR="00960014" w:rsidRPr="00266ED9">
        <w:rPr>
          <w:sz w:val="22"/>
          <w:szCs w:val="22"/>
        </w:rPr>
        <w:t>r Seminar in 201</w:t>
      </w:r>
      <w:r w:rsidR="00C223F2">
        <w:rPr>
          <w:sz w:val="22"/>
          <w:szCs w:val="22"/>
        </w:rPr>
        <w:t>3</w:t>
      </w:r>
      <w:r w:rsidR="0048479C" w:rsidRPr="00266ED9">
        <w:rPr>
          <w:sz w:val="22"/>
          <w:szCs w:val="22"/>
        </w:rPr>
        <w:t xml:space="preserve"> </w:t>
      </w:r>
      <w:r w:rsidR="00D97D2C" w:rsidRPr="00266ED9">
        <w:rPr>
          <w:sz w:val="22"/>
          <w:szCs w:val="22"/>
        </w:rPr>
        <w:t xml:space="preserve">with </w:t>
      </w:r>
      <w:r w:rsidRPr="00266ED9">
        <w:rPr>
          <w:sz w:val="22"/>
          <w:szCs w:val="22"/>
        </w:rPr>
        <w:t>ad hoc work sessions</w:t>
      </w:r>
      <w:r w:rsidR="0048479C" w:rsidRPr="00266ED9">
        <w:rPr>
          <w:sz w:val="22"/>
          <w:szCs w:val="22"/>
        </w:rPr>
        <w:t xml:space="preserve"> being scheduled</w:t>
      </w:r>
      <w:r w:rsidRPr="00266ED9">
        <w:rPr>
          <w:sz w:val="22"/>
          <w:szCs w:val="22"/>
        </w:rPr>
        <w:t xml:space="preserve"> as necessary. To promote stronger participatio</w:t>
      </w:r>
      <w:r w:rsidR="006634D9" w:rsidRPr="00266ED9">
        <w:rPr>
          <w:sz w:val="22"/>
          <w:szCs w:val="22"/>
        </w:rPr>
        <w:t>n by</w:t>
      </w:r>
      <w:r w:rsidR="0048479C" w:rsidRPr="00266ED9">
        <w:rPr>
          <w:sz w:val="22"/>
          <w:szCs w:val="22"/>
        </w:rPr>
        <w:t xml:space="preserve"> public officials, EPC quarterly</w:t>
      </w:r>
      <w:r w:rsidRPr="00266ED9">
        <w:rPr>
          <w:sz w:val="22"/>
          <w:szCs w:val="22"/>
        </w:rPr>
        <w:t xml:space="preserve"> meetings will follow the COG Board of Directors meeting on the second Wednesday</w:t>
      </w:r>
      <w:r w:rsidR="008F207F" w:rsidRPr="00266ED9">
        <w:rPr>
          <w:sz w:val="22"/>
          <w:szCs w:val="22"/>
        </w:rPr>
        <w:t xml:space="preserve"> from</w:t>
      </w:r>
      <w:r w:rsidR="0048479C" w:rsidRPr="00266ED9">
        <w:rPr>
          <w:sz w:val="22"/>
          <w:szCs w:val="22"/>
        </w:rPr>
        <w:t xml:space="preserve"> 2:30 to 4:30</w:t>
      </w:r>
      <w:r w:rsidR="00D97D2C" w:rsidRPr="00266ED9">
        <w:rPr>
          <w:sz w:val="22"/>
          <w:szCs w:val="22"/>
        </w:rPr>
        <w:t xml:space="preserve"> p.m.</w:t>
      </w:r>
      <w:r w:rsidRPr="00266ED9">
        <w:rPr>
          <w:sz w:val="22"/>
          <w:szCs w:val="22"/>
        </w:rPr>
        <w:t>:</w:t>
      </w:r>
    </w:p>
    <w:p w:rsidR="00ED0B04" w:rsidRPr="00266ED9" w:rsidRDefault="00ED0B04" w:rsidP="00ED0B04">
      <w:pPr>
        <w:autoSpaceDE w:val="0"/>
        <w:autoSpaceDN w:val="0"/>
        <w:adjustRightInd w:val="0"/>
        <w:rPr>
          <w:sz w:val="22"/>
          <w:szCs w:val="22"/>
        </w:rPr>
      </w:pPr>
    </w:p>
    <w:p w:rsidR="00D97D2C" w:rsidRDefault="00960014" w:rsidP="005B7189">
      <w:pPr>
        <w:numPr>
          <w:ilvl w:val="0"/>
          <w:numId w:val="5"/>
        </w:numPr>
        <w:rPr>
          <w:sz w:val="22"/>
          <w:szCs w:val="22"/>
        </w:rPr>
      </w:pPr>
      <w:r w:rsidRPr="00266ED9">
        <w:rPr>
          <w:sz w:val="22"/>
          <w:szCs w:val="22"/>
        </w:rPr>
        <w:t xml:space="preserve">February </w:t>
      </w:r>
      <w:r w:rsidR="00C223F2">
        <w:rPr>
          <w:sz w:val="22"/>
          <w:szCs w:val="22"/>
        </w:rPr>
        <w:t>13</w:t>
      </w:r>
    </w:p>
    <w:p w:rsidR="00B471AE" w:rsidRPr="00B471AE" w:rsidRDefault="0015027B" w:rsidP="00B471AE">
      <w:pPr>
        <w:numPr>
          <w:ilvl w:val="0"/>
          <w:numId w:val="5"/>
        </w:numPr>
        <w:rPr>
          <w:sz w:val="22"/>
          <w:szCs w:val="22"/>
        </w:rPr>
      </w:pPr>
      <w:r>
        <w:rPr>
          <w:sz w:val="22"/>
          <w:szCs w:val="22"/>
        </w:rPr>
        <w:t>Senior Leader Seminar (June 13,</w:t>
      </w:r>
      <w:bookmarkStart w:id="0" w:name="_GoBack"/>
      <w:bookmarkEnd w:id="0"/>
      <w:r w:rsidR="00B471AE">
        <w:rPr>
          <w:sz w:val="22"/>
          <w:szCs w:val="22"/>
        </w:rPr>
        <w:t xml:space="preserve"> 2013)</w:t>
      </w:r>
    </w:p>
    <w:p w:rsidR="008F408E" w:rsidRPr="00B471AE" w:rsidRDefault="00F9743B" w:rsidP="00B471AE">
      <w:pPr>
        <w:numPr>
          <w:ilvl w:val="0"/>
          <w:numId w:val="5"/>
        </w:numPr>
        <w:rPr>
          <w:sz w:val="22"/>
          <w:szCs w:val="22"/>
        </w:rPr>
      </w:pPr>
      <w:r w:rsidRPr="00266ED9">
        <w:rPr>
          <w:sz w:val="22"/>
          <w:szCs w:val="22"/>
        </w:rPr>
        <w:t xml:space="preserve">May </w:t>
      </w:r>
      <w:r w:rsidR="00C223F2">
        <w:rPr>
          <w:sz w:val="22"/>
          <w:szCs w:val="22"/>
        </w:rPr>
        <w:t>8</w:t>
      </w:r>
    </w:p>
    <w:p w:rsidR="00C223F2" w:rsidRPr="008F408E" w:rsidRDefault="00960014" w:rsidP="008F408E">
      <w:pPr>
        <w:numPr>
          <w:ilvl w:val="0"/>
          <w:numId w:val="5"/>
        </w:numPr>
        <w:rPr>
          <w:sz w:val="22"/>
          <w:szCs w:val="22"/>
        </w:rPr>
      </w:pPr>
      <w:r w:rsidRPr="00266ED9">
        <w:rPr>
          <w:sz w:val="22"/>
          <w:szCs w:val="22"/>
        </w:rPr>
        <w:t xml:space="preserve">September </w:t>
      </w:r>
      <w:r w:rsidR="00F9743B" w:rsidRPr="00266ED9">
        <w:rPr>
          <w:sz w:val="22"/>
          <w:szCs w:val="22"/>
        </w:rPr>
        <w:t>1</w:t>
      </w:r>
      <w:r w:rsidR="00C223F2">
        <w:rPr>
          <w:sz w:val="22"/>
          <w:szCs w:val="22"/>
        </w:rPr>
        <w:t>1</w:t>
      </w:r>
    </w:p>
    <w:p w:rsidR="008D4D54" w:rsidRPr="00266ED9" w:rsidRDefault="00960014" w:rsidP="008D4D54">
      <w:pPr>
        <w:numPr>
          <w:ilvl w:val="0"/>
          <w:numId w:val="5"/>
        </w:numPr>
        <w:rPr>
          <w:sz w:val="22"/>
          <w:szCs w:val="22"/>
        </w:rPr>
      </w:pPr>
      <w:r w:rsidRPr="00266ED9">
        <w:rPr>
          <w:sz w:val="22"/>
          <w:szCs w:val="22"/>
        </w:rPr>
        <w:t xml:space="preserve">November </w:t>
      </w:r>
      <w:r w:rsidR="00F9743B" w:rsidRPr="00266ED9">
        <w:rPr>
          <w:sz w:val="22"/>
          <w:szCs w:val="22"/>
        </w:rPr>
        <w:t>1</w:t>
      </w:r>
      <w:r w:rsidR="00C223F2">
        <w:rPr>
          <w:sz w:val="22"/>
          <w:szCs w:val="22"/>
        </w:rPr>
        <w:t>3</w:t>
      </w:r>
    </w:p>
    <w:p w:rsidR="00C2005F" w:rsidRDefault="00C2005F" w:rsidP="00C2005F"/>
    <w:p w:rsidR="00D97D2C" w:rsidRDefault="00D97D2C" w:rsidP="00740BAC">
      <w:pPr>
        <w:outlineLvl w:val="0"/>
        <w:rPr>
          <w:b/>
        </w:rPr>
      </w:pPr>
      <w:r w:rsidRPr="00D97D2C">
        <w:rPr>
          <w:b/>
        </w:rPr>
        <w:t xml:space="preserve">V. </w:t>
      </w:r>
      <w:r w:rsidR="009A64EA">
        <w:rPr>
          <w:b/>
        </w:rPr>
        <w:t xml:space="preserve"> </w:t>
      </w:r>
      <w:r w:rsidRPr="00D97D2C">
        <w:rPr>
          <w:b/>
        </w:rPr>
        <w:t>LEADERSHIP A</w:t>
      </w:r>
      <w:r w:rsidR="00751340">
        <w:rPr>
          <w:b/>
        </w:rPr>
        <w:t>ND MEMBERSHIP</w:t>
      </w:r>
      <w:r w:rsidR="00925FA3">
        <w:rPr>
          <w:b/>
        </w:rPr>
        <w:t xml:space="preserve"> FOR 201</w:t>
      </w:r>
      <w:r w:rsidR="00075DDA">
        <w:rPr>
          <w:b/>
        </w:rPr>
        <w:t>3</w:t>
      </w:r>
    </w:p>
    <w:p w:rsidR="00740BAC" w:rsidRDefault="00740BAC" w:rsidP="00740BAC">
      <w:pPr>
        <w:outlineLvl w:val="0"/>
      </w:pPr>
    </w:p>
    <w:p w:rsidR="00D97D2C" w:rsidRPr="00266ED9" w:rsidRDefault="00D97D2C" w:rsidP="00433AD3">
      <w:pPr>
        <w:rPr>
          <w:sz w:val="22"/>
          <w:szCs w:val="22"/>
        </w:rPr>
      </w:pPr>
      <w:r w:rsidRPr="00266ED9">
        <w:rPr>
          <w:sz w:val="22"/>
          <w:szCs w:val="22"/>
        </w:rPr>
        <w:t>Consistent wit</w:t>
      </w:r>
      <w:r w:rsidR="00023E8A" w:rsidRPr="00266ED9">
        <w:rPr>
          <w:sz w:val="22"/>
          <w:szCs w:val="22"/>
        </w:rPr>
        <w:t>h th</w:t>
      </w:r>
      <w:r w:rsidR="00751340" w:rsidRPr="00266ED9">
        <w:rPr>
          <w:sz w:val="22"/>
          <w:szCs w:val="22"/>
        </w:rPr>
        <w:t>e EPC bylaws,</w:t>
      </w:r>
      <w:r w:rsidR="00960014" w:rsidRPr="00266ED9">
        <w:rPr>
          <w:sz w:val="22"/>
          <w:szCs w:val="22"/>
        </w:rPr>
        <w:t xml:space="preserve"> </w:t>
      </w:r>
      <w:r w:rsidR="001B30E1">
        <w:rPr>
          <w:sz w:val="22"/>
          <w:szCs w:val="22"/>
        </w:rPr>
        <w:t>Paul Quander, Deputy Mayor for Public Safety and Justice in the District of Columbia</w:t>
      </w:r>
      <w:r w:rsidR="007D5696" w:rsidRPr="00266ED9">
        <w:rPr>
          <w:sz w:val="22"/>
          <w:szCs w:val="22"/>
        </w:rPr>
        <w:t xml:space="preserve"> was</w:t>
      </w:r>
      <w:r w:rsidRPr="00266ED9">
        <w:rPr>
          <w:sz w:val="22"/>
          <w:szCs w:val="22"/>
        </w:rPr>
        <w:t xml:space="preserve"> ap</w:t>
      </w:r>
      <w:r w:rsidR="00033E75" w:rsidRPr="00266ED9">
        <w:rPr>
          <w:sz w:val="22"/>
          <w:szCs w:val="22"/>
        </w:rPr>
        <w:t>pointed to chair the EPC in 201</w:t>
      </w:r>
      <w:r w:rsidR="00075DDA">
        <w:rPr>
          <w:sz w:val="22"/>
          <w:szCs w:val="22"/>
        </w:rPr>
        <w:t>3</w:t>
      </w:r>
      <w:r w:rsidRPr="00266ED9">
        <w:rPr>
          <w:sz w:val="22"/>
          <w:szCs w:val="22"/>
        </w:rPr>
        <w:t xml:space="preserve"> by action of the COG </w:t>
      </w:r>
      <w:r w:rsidR="006836BC" w:rsidRPr="00266ED9">
        <w:rPr>
          <w:sz w:val="22"/>
          <w:szCs w:val="22"/>
        </w:rPr>
        <w:t>B</w:t>
      </w:r>
      <w:r w:rsidR="00033E75" w:rsidRPr="00266ED9">
        <w:rPr>
          <w:sz w:val="22"/>
          <w:szCs w:val="22"/>
        </w:rPr>
        <w:t xml:space="preserve">oard of Directors on </w:t>
      </w:r>
      <w:r w:rsidR="00740BAC" w:rsidRPr="00266ED9">
        <w:rPr>
          <w:sz w:val="22"/>
          <w:szCs w:val="22"/>
        </w:rPr>
        <w:t xml:space="preserve">January </w:t>
      </w:r>
      <w:r w:rsidR="00075DDA">
        <w:rPr>
          <w:sz w:val="22"/>
          <w:szCs w:val="22"/>
        </w:rPr>
        <w:t>9</w:t>
      </w:r>
      <w:r w:rsidR="00C8231D" w:rsidRPr="00266ED9">
        <w:rPr>
          <w:sz w:val="22"/>
          <w:szCs w:val="22"/>
        </w:rPr>
        <w:t>, 201</w:t>
      </w:r>
      <w:r w:rsidR="00075DDA">
        <w:rPr>
          <w:sz w:val="22"/>
          <w:szCs w:val="22"/>
        </w:rPr>
        <w:t>3</w:t>
      </w:r>
      <w:r w:rsidRPr="00266ED9">
        <w:rPr>
          <w:sz w:val="22"/>
          <w:szCs w:val="22"/>
        </w:rPr>
        <w:t xml:space="preserve">.  </w:t>
      </w:r>
      <w:r w:rsidR="00127E36">
        <w:rPr>
          <w:sz w:val="22"/>
          <w:szCs w:val="22"/>
        </w:rPr>
        <w:t>The</w:t>
      </w:r>
      <w:r w:rsidR="00740BAC" w:rsidRPr="00266ED9">
        <w:rPr>
          <w:sz w:val="22"/>
          <w:szCs w:val="22"/>
        </w:rPr>
        <w:t xml:space="preserve"> EPC at its February </w:t>
      </w:r>
      <w:r w:rsidR="00075DDA">
        <w:rPr>
          <w:sz w:val="22"/>
          <w:szCs w:val="22"/>
        </w:rPr>
        <w:t>13</w:t>
      </w:r>
      <w:r w:rsidR="00740BAC" w:rsidRPr="00266ED9">
        <w:rPr>
          <w:sz w:val="22"/>
          <w:szCs w:val="22"/>
        </w:rPr>
        <w:t>, 201</w:t>
      </w:r>
      <w:r w:rsidR="00075DDA">
        <w:rPr>
          <w:sz w:val="22"/>
          <w:szCs w:val="22"/>
        </w:rPr>
        <w:t>3</w:t>
      </w:r>
      <w:r w:rsidR="00127E36">
        <w:rPr>
          <w:sz w:val="22"/>
          <w:szCs w:val="22"/>
        </w:rPr>
        <w:t xml:space="preserve"> meeting may want</w:t>
      </w:r>
      <w:r w:rsidR="00925FA3" w:rsidRPr="00266ED9">
        <w:rPr>
          <w:sz w:val="22"/>
          <w:szCs w:val="22"/>
        </w:rPr>
        <w:t xml:space="preserve"> to appoint two additional vice chairs, one from </w:t>
      </w:r>
      <w:r w:rsidR="001B30E1">
        <w:rPr>
          <w:sz w:val="22"/>
          <w:szCs w:val="22"/>
        </w:rPr>
        <w:t>a local jurisdiction in Maryland</w:t>
      </w:r>
      <w:r w:rsidR="00925FA3" w:rsidRPr="00266ED9">
        <w:rPr>
          <w:sz w:val="22"/>
          <w:szCs w:val="22"/>
        </w:rPr>
        <w:t xml:space="preserve"> and one from a local jurisdiction in Northern Virginia. </w:t>
      </w:r>
      <w:r w:rsidR="009F24AE" w:rsidRPr="00266ED9">
        <w:rPr>
          <w:sz w:val="22"/>
          <w:szCs w:val="22"/>
        </w:rPr>
        <w:t>T</w:t>
      </w:r>
      <w:r w:rsidR="0081205C" w:rsidRPr="00266ED9">
        <w:rPr>
          <w:sz w:val="22"/>
          <w:szCs w:val="22"/>
        </w:rPr>
        <w:t>he EPC continues to review and modify</w:t>
      </w:r>
      <w:r w:rsidR="00210569" w:rsidRPr="00266ED9">
        <w:rPr>
          <w:sz w:val="22"/>
          <w:szCs w:val="22"/>
        </w:rPr>
        <w:t xml:space="preserve"> its membership and leadership governance structure</w:t>
      </w:r>
      <w:r w:rsidR="0081205C" w:rsidRPr="00266ED9">
        <w:rPr>
          <w:sz w:val="22"/>
          <w:szCs w:val="22"/>
        </w:rPr>
        <w:t xml:space="preserve"> as necessary to enable it</w:t>
      </w:r>
      <w:r w:rsidR="00DF6BDA" w:rsidRPr="00266ED9">
        <w:rPr>
          <w:sz w:val="22"/>
          <w:szCs w:val="22"/>
        </w:rPr>
        <w:t xml:space="preserve"> to</w:t>
      </w:r>
      <w:r w:rsidR="00210569" w:rsidRPr="00266ED9">
        <w:rPr>
          <w:sz w:val="22"/>
          <w:szCs w:val="22"/>
        </w:rPr>
        <w:t xml:space="preserve"> fulfill its </w:t>
      </w:r>
      <w:r w:rsidR="0064659D" w:rsidRPr="00266ED9">
        <w:rPr>
          <w:sz w:val="22"/>
          <w:szCs w:val="22"/>
        </w:rPr>
        <w:t xml:space="preserve">expanded </w:t>
      </w:r>
      <w:r w:rsidR="00210569" w:rsidRPr="00266ED9">
        <w:rPr>
          <w:sz w:val="22"/>
          <w:szCs w:val="22"/>
        </w:rPr>
        <w:t>mission and goals.  EPC leadership by local elected</w:t>
      </w:r>
      <w:r w:rsidR="001B30E1">
        <w:rPr>
          <w:sz w:val="22"/>
          <w:szCs w:val="22"/>
        </w:rPr>
        <w:t xml:space="preserve"> or appointed</w:t>
      </w:r>
      <w:r w:rsidR="00210569" w:rsidRPr="00266ED9">
        <w:rPr>
          <w:sz w:val="22"/>
          <w:szCs w:val="22"/>
        </w:rPr>
        <w:t xml:space="preserve"> officials remains a </w:t>
      </w:r>
      <w:r w:rsidR="00C12A44" w:rsidRPr="00266ED9">
        <w:rPr>
          <w:sz w:val="22"/>
          <w:szCs w:val="22"/>
        </w:rPr>
        <w:t>priority for the EPC. T</w:t>
      </w:r>
      <w:r w:rsidR="00210569" w:rsidRPr="00266ED9">
        <w:rPr>
          <w:sz w:val="22"/>
          <w:szCs w:val="22"/>
        </w:rPr>
        <w:t>h</w:t>
      </w:r>
      <w:r w:rsidR="00C12A44" w:rsidRPr="00266ED9">
        <w:rPr>
          <w:sz w:val="22"/>
          <w:szCs w:val="22"/>
        </w:rPr>
        <w:t>e EPC</w:t>
      </w:r>
      <w:r w:rsidR="00CF75EB" w:rsidRPr="00266ED9">
        <w:rPr>
          <w:sz w:val="22"/>
          <w:szCs w:val="22"/>
        </w:rPr>
        <w:t xml:space="preserve"> and Executive C</w:t>
      </w:r>
      <w:r w:rsidR="00C12A44" w:rsidRPr="00266ED9">
        <w:rPr>
          <w:sz w:val="22"/>
          <w:szCs w:val="22"/>
        </w:rPr>
        <w:t xml:space="preserve">ommittee governance </w:t>
      </w:r>
      <w:r w:rsidR="00CF6E7F" w:rsidRPr="00266ED9">
        <w:rPr>
          <w:sz w:val="22"/>
          <w:szCs w:val="22"/>
        </w:rPr>
        <w:t>structure provides</w:t>
      </w:r>
      <w:r w:rsidR="00210569" w:rsidRPr="00266ED9">
        <w:rPr>
          <w:sz w:val="22"/>
          <w:szCs w:val="22"/>
        </w:rPr>
        <w:t xml:space="preserve"> for continuity of leadership </w:t>
      </w:r>
      <w:r w:rsidR="00CF75EB" w:rsidRPr="00266ED9">
        <w:rPr>
          <w:sz w:val="22"/>
          <w:szCs w:val="22"/>
        </w:rPr>
        <w:t>and expanded opportunities for Executive C</w:t>
      </w:r>
      <w:r w:rsidR="00210569" w:rsidRPr="00266ED9">
        <w:rPr>
          <w:sz w:val="22"/>
          <w:szCs w:val="22"/>
        </w:rPr>
        <w:t>ommittee participation</w:t>
      </w:r>
      <w:r w:rsidR="006F3DD3" w:rsidRPr="00266ED9">
        <w:rPr>
          <w:sz w:val="22"/>
          <w:szCs w:val="22"/>
        </w:rPr>
        <w:t>.</w:t>
      </w:r>
    </w:p>
    <w:p w:rsidR="00D97D2C" w:rsidRPr="00266ED9" w:rsidRDefault="00D97D2C" w:rsidP="00D97D2C">
      <w:pPr>
        <w:rPr>
          <w:sz w:val="22"/>
          <w:szCs w:val="22"/>
        </w:rPr>
      </w:pPr>
    </w:p>
    <w:p w:rsidR="00050D9E" w:rsidRPr="00266ED9" w:rsidRDefault="00415F7D" w:rsidP="008E2689">
      <w:pPr>
        <w:rPr>
          <w:sz w:val="22"/>
          <w:szCs w:val="22"/>
        </w:rPr>
      </w:pPr>
      <w:r w:rsidRPr="00266ED9">
        <w:rPr>
          <w:sz w:val="22"/>
          <w:szCs w:val="22"/>
        </w:rPr>
        <w:t>T</w:t>
      </w:r>
      <w:r w:rsidR="00240B36" w:rsidRPr="00266ED9">
        <w:rPr>
          <w:sz w:val="22"/>
          <w:szCs w:val="22"/>
        </w:rPr>
        <w:t xml:space="preserve">he EPC Executive Committee will </w:t>
      </w:r>
      <w:r w:rsidRPr="00266ED9">
        <w:rPr>
          <w:sz w:val="22"/>
          <w:szCs w:val="22"/>
        </w:rPr>
        <w:t xml:space="preserve">meet by conference call approximately one week prior to EPC meetings to review the agenda and provide any recommended enhancements. </w:t>
      </w:r>
      <w:r w:rsidR="007177A8" w:rsidRPr="00266ED9">
        <w:rPr>
          <w:sz w:val="22"/>
          <w:szCs w:val="22"/>
        </w:rPr>
        <w:t xml:space="preserve">Also, the EPC Executive Committee will provide guidance to </w:t>
      </w:r>
      <w:r w:rsidR="00054D87">
        <w:rPr>
          <w:sz w:val="22"/>
          <w:szCs w:val="22"/>
        </w:rPr>
        <w:t xml:space="preserve">the Emergency Manager’s Committee and </w:t>
      </w:r>
      <w:r w:rsidR="007177A8" w:rsidRPr="00266ED9">
        <w:rPr>
          <w:sz w:val="22"/>
          <w:szCs w:val="22"/>
        </w:rPr>
        <w:t>ETOP in the development and conduct of th</w:t>
      </w:r>
      <w:r w:rsidR="00960014" w:rsidRPr="00266ED9">
        <w:rPr>
          <w:sz w:val="22"/>
          <w:szCs w:val="22"/>
        </w:rPr>
        <w:t>e EPC Senior Leader Seminar 201</w:t>
      </w:r>
      <w:r w:rsidR="00075DDA">
        <w:rPr>
          <w:sz w:val="22"/>
          <w:szCs w:val="22"/>
        </w:rPr>
        <w:t>3</w:t>
      </w:r>
      <w:r w:rsidR="00925FA3" w:rsidRPr="00266ED9">
        <w:rPr>
          <w:sz w:val="22"/>
          <w:szCs w:val="22"/>
        </w:rPr>
        <w:t xml:space="preserve"> and to the SPG and CAOs Committee</w:t>
      </w:r>
      <w:r w:rsidR="007177A8" w:rsidRPr="00266ED9">
        <w:rPr>
          <w:sz w:val="22"/>
          <w:szCs w:val="22"/>
        </w:rPr>
        <w:t xml:space="preserve"> (may be delegated to the Emergency Managers</w:t>
      </w:r>
      <w:r w:rsidR="00240B36" w:rsidRPr="00266ED9">
        <w:rPr>
          <w:sz w:val="22"/>
          <w:szCs w:val="22"/>
        </w:rPr>
        <w:t xml:space="preserve"> Committee) on the update of local em</w:t>
      </w:r>
      <w:r w:rsidR="00D50BD6" w:rsidRPr="00266ED9">
        <w:rPr>
          <w:sz w:val="22"/>
          <w:szCs w:val="22"/>
        </w:rPr>
        <w:t>ergency operations plans</w:t>
      </w:r>
      <w:r w:rsidR="007177A8" w:rsidRPr="00266ED9">
        <w:rPr>
          <w:sz w:val="22"/>
          <w:szCs w:val="22"/>
        </w:rPr>
        <w:t xml:space="preserve">. </w:t>
      </w:r>
    </w:p>
    <w:sectPr w:rsidR="00050D9E" w:rsidRPr="00266ED9" w:rsidSect="00962DD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445" w:rsidRDefault="00362445">
      <w:r>
        <w:separator/>
      </w:r>
    </w:p>
  </w:endnote>
  <w:endnote w:type="continuationSeparator" w:id="0">
    <w:p w:rsidR="00362445" w:rsidRDefault="0036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445" w:rsidRDefault="007854F7" w:rsidP="00974BDC">
    <w:pPr>
      <w:pStyle w:val="Footer"/>
      <w:framePr w:wrap="around" w:vAnchor="text" w:hAnchor="margin" w:xAlign="right" w:y="1"/>
      <w:rPr>
        <w:rStyle w:val="PageNumber"/>
      </w:rPr>
    </w:pPr>
    <w:r>
      <w:rPr>
        <w:rStyle w:val="PageNumber"/>
      </w:rPr>
      <w:fldChar w:fldCharType="begin"/>
    </w:r>
    <w:r w:rsidR="00362445">
      <w:rPr>
        <w:rStyle w:val="PageNumber"/>
      </w:rPr>
      <w:instrText xml:space="preserve">PAGE  </w:instrText>
    </w:r>
    <w:r>
      <w:rPr>
        <w:rStyle w:val="PageNumber"/>
      </w:rPr>
      <w:fldChar w:fldCharType="end"/>
    </w:r>
  </w:p>
  <w:p w:rsidR="00362445" w:rsidRDefault="00362445" w:rsidP="00777A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445" w:rsidRPr="00051BFB" w:rsidRDefault="00051BFB" w:rsidP="001936FE">
    <w:pPr>
      <w:pStyle w:val="Footer"/>
      <w:tabs>
        <w:tab w:val="clear" w:pos="4320"/>
        <w:tab w:val="clear" w:pos="8640"/>
        <w:tab w:val="left" w:pos="8280"/>
      </w:tabs>
      <w:ind w:right="360"/>
      <w:rPr>
        <w:sz w:val="20"/>
        <w:szCs w:val="20"/>
      </w:rPr>
    </w:pPr>
    <w:r>
      <w:rPr>
        <w:rStyle w:val="PageNumber"/>
        <w:sz w:val="20"/>
        <w:szCs w:val="20"/>
      </w:rPr>
      <w:t>February 5</w:t>
    </w:r>
    <w:r w:rsidR="00362445">
      <w:rPr>
        <w:rStyle w:val="PageNumber"/>
        <w:sz w:val="20"/>
        <w:szCs w:val="20"/>
      </w:rPr>
      <w:t>, 2013</w:t>
    </w:r>
    <w:r w:rsidR="00362445">
      <w:rPr>
        <w:rStyle w:val="PageNumber"/>
        <w:sz w:val="20"/>
        <w:szCs w:val="20"/>
      </w:rPr>
      <w:tab/>
      <w:t xml:space="preserve">Page </w:t>
    </w:r>
    <w:r w:rsidR="007854F7">
      <w:rPr>
        <w:rStyle w:val="PageNumber"/>
      </w:rPr>
      <w:fldChar w:fldCharType="begin"/>
    </w:r>
    <w:r w:rsidR="00362445">
      <w:rPr>
        <w:rStyle w:val="PageNumber"/>
      </w:rPr>
      <w:instrText xml:space="preserve"> PAGE </w:instrText>
    </w:r>
    <w:r w:rsidR="007854F7">
      <w:rPr>
        <w:rStyle w:val="PageNumber"/>
      </w:rPr>
      <w:fldChar w:fldCharType="separate"/>
    </w:r>
    <w:r w:rsidR="0015027B">
      <w:rPr>
        <w:rStyle w:val="PageNumber"/>
        <w:noProof/>
      </w:rPr>
      <w:t>3</w:t>
    </w:r>
    <w:r w:rsidR="007854F7">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445" w:rsidRDefault="00362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445" w:rsidRDefault="00362445">
      <w:r>
        <w:separator/>
      </w:r>
    </w:p>
  </w:footnote>
  <w:footnote w:type="continuationSeparator" w:id="0">
    <w:p w:rsidR="00362445" w:rsidRDefault="00362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445" w:rsidRDefault="003624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445" w:rsidRDefault="003624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445" w:rsidRDefault="00362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2FA5"/>
    <w:multiLevelType w:val="hybridMultilevel"/>
    <w:tmpl w:val="26ACE5F0"/>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6B57A9B"/>
    <w:multiLevelType w:val="multilevel"/>
    <w:tmpl w:val="129A11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867C1F"/>
    <w:multiLevelType w:val="hybridMultilevel"/>
    <w:tmpl w:val="8250C1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5C62D7"/>
    <w:multiLevelType w:val="hybridMultilevel"/>
    <w:tmpl w:val="3A5AF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E57E0D"/>
    <w:multiLevelType w:val="hybridMultilevel"/>
    <w:tmpl w:val="10CE36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3945CB"/>
    <w:multiLevelType w:val="multilevel"/>
    <w:tmpl w:val="62B2BF34"/>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6">
    <w:nsid w:val="16916025"/>
    <w:multiLevelType w:val="hybridMultilevel"/>
    <w:tmpl w:val="5B5C2E06"/>
    <w:lvl w:ilvl="0" w:tplc="ABC8871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8FB144C"/>
    <w:multiLevelType w:val="hybridMultilevel"/>
    <w:tmpl w:val="9E56C5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F8266D5"/>
    <w:multiLevelType w:val="hybridMultilevel"/>
    <w:tmpl w:val="EB885D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FBA6B50"/>
    <w:multiLevelType w:val="hybridMultilevel"/>
    <w:tmpl w:val="B23664FA"/>
    <w:lvl w:ilvl="0" w:tplc="ABC8871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E10E18"/>
    <w:multiLevelType w:val="multilevel"/>
    <w:tmpl w:val="CBD07816"/>
    <w:lvl w:ilvl="0">
      <w:start w:val="4"/>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1">
    <w:nsid w:val="21881AEC"/>
    <w:multiLevelType w:val="hybridMultilevel"/>
    <w:tmpl w:val="FE0A59C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4A87B3D"/>
    <w:multiLevelType w:val="multilevel"/>
    <w:tmpl w:val="45B6B1DC"/>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3">
    <w:nsid w:val="29EC6EDA"/>
    <w:multiLevelType w:val="multilevel"/>
    <w:tmpl w:val="45B6B1DC"/>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4">
    <w:nsid w:val="2A885E7A"/>
    <w:multiLevelType w:val="hybridMultilevel"/>
    <w:tmpl w:val="1E70FD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078355F"/>
    <w:multiLevelType w:val="multilevel"/>
    <w:tmpl w:val="51FA7B2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0D51F84"/>
    <w:multiLevelType w:val="hybridMultilevel"/>
    <w:tmpl w:val="5EF42D0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036F6A"/>
    <w:multiLevelType w:val="hybridMultilevel"/>
    <w:tmpl w:val="077EC11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2B6250A"/>
    <w:multiLevelType w:val="multilevel"/>
    <w:tmpl w:val="7E32CCB4"/>
    <w:lvl w:ilvl="0">
      <w:start w:val="1"/>
      <w:numFmt w:val="decimal"/>
      <w:lvlText w:val="%1."/>
      <w:lvlJc w:val="left"/>
      <w:pPr>
        <w:tabs>
          <w:tab w:val="num" w:pos="720"/>
        </w:tabs>
        <w:ind w:left="720" w:hanging="360"/>
      </w:p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19">
    <w:nsid w:val="3302207C"/>
    <w:multiLevelType w:val="hybridMultilevel"/>
    <w:tmpl w:val="68F02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616896"/>
    <w:multiLevelType w:val="multilevel"/>
    <w:tmpl w:val="26A882A8"/>
    <w:lvl w:ilvl="0">
      <w:start w:val="3"/>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1">
    <w:nsid w:val="3DA10504"/>
    <w:multiLevelType w:val="multilevel"/>
    <w:tmpl w:val="51FA7B2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E450DC1"/>
    <w:multiLevelType w:val="hybridMultilevel"/>
    <w:tmpl w:val="39D618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726D0A"/>
    <w:multiLevelType w:val="hybridMultilevel"/>
    <w:tmpl w:val="BCC2DC4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096210"/>
    <w:multiLevelType w:val="multilevel"/>
    <w:tmpl w:val="B2561474"/>
    <w:lvl w:ilvl="0">
      <w:start w:val="5"/>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25">
    <w:nsid w:val="487450A3"/>
    <w:multiLevelType w:val="multilevel"/>
    <w:tmpl w:val="CC2672D4"/>
    <w:lvl w:ilvl="0">
      <w:start w:val="2"/>
      <w:numFmt w:val="decimal"/>
      <w:lvlText w:val="%1"/>
      <w:lvlJc w:val="left"/>
      <w:pPr>
        <w:ind w:left="360" w:hanging="360"/>
      </w:pPr>
    </w:lvl>
    <w:lvl w:ilvl="1">
      <w:start w:val="1"/>
      <w:numFmt w:val="decimal"/>
      <w:lvlText w:val="3.%2"/>
      <w:lvlJc w:val="left"/>
      <w:pPr>
        <w:ind w:left="765" w:hanging="360"/>
      </w:pPr>
    </w:lvl>
    <w:lvl w:ilvl="2">
      <w:start w:val="1"/>
      <w:numFmt w:val="decimal"/>
      <w:lvlText w:val="%1.%2.%3"/>
      <w:lvlJc w:val="left"/>
      <w:pPr>
        <w:ind w:left="1530" w:hanging="720"/>
      </w:pPr>
    </w:lvl>
    <w:lvl w:ilvl="3">
      <w:start w:val="1"/>
      <w:numFmt w:val="decimal"/>
      <w:lvlText w:val="%1.%2.%3.%4"/>
      <w:lvlJc w:val="left"/>
      <w:pPr>
        <w:ind w:left="1935" w:hanging="720"/>
      </w:pPr>
    </w:lvl>
    <w:lvl w:ilvl="4">
      <w:start w:val="1"/>
      <w:numFmt w:val="decimal"/>
      <w:lvlText w:val="%1.%2.%3.%4.%5"/>
      <w:lvlJc w:val="left"/>
      <w:pPr>
        <w:ind w:left="2700" w:hanging="1080"/>
      </w:pPr>
    </w:lvl>
    <w:lvl w:ilvl="5">
      <w:start w:val="1"/>
      <w:numFmt w:val="decimal"/>
      <w:lvlText w:val="%1.%2.%3.%4.%5.%6"/>
      <w:lvlJc w:val="left"/>
      <w:pPr>
        <w:ind w:left="3105" w:hanging="1080"/>
      </w:pPr>
    </w:lvl>
    <w:lvl w:ilvl="6">
      <w:start w:val="1"/>
      <w:numFmt w:val="decimal"/>
      <w:lvlText w:val="%1.%2.%3.%4.%5.%6.%7"/>
      <w:lvlJc w:val="left"/>
      <w:pPr>
        <w:ind w:left="3870" w:hanging="1440"/>
      </w:pPr>
    </w:lvl>
    <w:lvl w:ilvl="7">
      <w:start w:val="1"/>
      <w:numFmt w:val="decimal"/>
      <w:lvlText w:val="%1.%2.%3.%4.%5.%6.%7.%8"/>
      <w:lvlJc w:val="left"/>
      <w:pPr>
        <w:ind w:left="4275" w:hanging="1440"/>
      </w:pPr>
    </w:lvl>
    <w:lvl w:ilvl="8">
      <w:start w:val="1"/>
      <w:numFmt w:val="decimal"/>
      <w:lvlText w:val="%1.%2.%3.%4.%5.%6.%7.%8.%9"/>
      <w:lvlJc w:val="left"/>
      <w:pPr>
        <w:ind w:left="5040" w:hanging="1800"/>
      </w:pPr>
    </w:lvl>
  </w:abstractNum>
  <w:abstractNum w:abstractNumId="26">
    <w:nsid w:val="4DD226E8"/>
    <w:multiLevelType w:val="hybridMultilevel"/>
    <w:tmpl w:val="9CDC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0406E58"/>
    <w:multiLevelType w:val="multilevel"/>
    <w:tmpl w:val="E37001C4"/>
    <w:lvl w:ilvl="0">
      <w:start w:val="1"/>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8">
    <w:nsid w:val="510A31BB"/>
    <w:multiLevelType w:val="multilevel"/>
    <w:tmpl w:val="45B6B1DC"/>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9">
    <w:nsid w:val="5F9B18D9"/>
    <w:multiLevelType w:val="multilevel"/>
    <w:tmpl w:val="C548F4C2"/>
    <w:lvl w:ilvl="0">
      <w:start w:val="3"/>
      <w:numFmt w:val="decimal"/>
      <w:lvlText w:val="%1"/>
      <w:lvlJc w:val="left"/>
      <w:pPr>
        <w:ind w:left="360" w:hanging="360"/>
      </w:pPr>
      <w:rPr>
        <w:rFonts w:hint="default"/>
      </w:rPr>
    </w:lvl>
    <w:lvl w:ilvl="1">
      <w:start w:val="3"/>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0">
    <w:nsid w:val="60347401"/>
    <w:multiLevelType w:val="hybridMultilevel"/>
    <w:tmpl w:val="26C0E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6D4679"/>
    <w:multiLevelType w:val="hybridMultilevel"/>
    <w:tmpl w:val="C524707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701B1734"/>
    <w:multiLevelType w:val="hybridMultilevel"/>
    <w:tmpl w:val="DA3CD1B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71E818EB"/>
    <w:multiLevelType w:val="hybridMultilevel"/>
    <w:tmpl w:val="917A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8E5154"/>
    <w:multiLevelType w:val="hybridMultilevel"/>
    <w:tmpl w:val="6E2ADB7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0D0ACA"/>
    <w:multiLevelType w:val="hybridMultilevel"/>
    <w:tmpl w:val="186A01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B14129C"/>
    <w:multiLevelType w:val="multilevel"/>
    <w:tmpl w:val="5CCA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5B373F"/>
    <w:multiLevelType w:val="multilevel"/>
    <w:tmpl w:val="45B6B1DC"/>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num w:numId="1">
    <w:abstractNumId w:val="36"/>
  </w:num>
  <w:num w:numId="2">
    <w:abstractNumId w:val="35"/>
  </w:num>
  <w:num w:numId="3">
    <w:abstractNumId w:val="0"/>
  </w:num>
  <w:num w:numId="4">
    <w:abstractNumId w:val="32"/>
  </w:num>
  <w:num w:numId="5">
    <w:abstractNumId w:val="26"/>
  </w:num>
  <w:num w:numId="6">
    <w:abstractNumId w:val="7"/>
  </w:num>
  <w:num w:numId="7">
    <w:abstractNumId w:val="30"/>
  </w:num>
  <w:num w:numId="8">
    <w:abstractNumId w:val="17"/>
  </w:num>
  <w:num w:numId="9">
    <w:abstractNumId w:val="31"/>
  </w:num>
  <w:num w:numId="10">
    <w:abstractNumId w:val="11"/>
  </w:num>
  <w:num w:numId="11">
    <w:abstractNumId w:val="14"/>
  </w:num>
  <w:num w:numId="12">
    <w:abstractNumId w:val="18"/>
  </w:num>
  <w:num w:numId="13">
    <w:abstractNumId w:val="19"/>
  </w:num>
  <w:num w:numId="14">
    <w:abstractNumId w:val="8"/>
  </w:num>
  <w:num w:numId="15">
    <w:abstractNumId w:val="3"/>
  </w:num>
  <w:num w:numId="16">
    <w:abstractNumId w:val="4"/>
  </w:num>
  <w:num w:numId="17">
    <w:abstractNumId w:val="22"/>
  </w:num>
  <w:num w:numId="18">
    <w:abstractNumId w:val="16"/>
  </w:num>
  <w:num w:numId="19">
    <w:abstractNumId w:val="23"/>
  </w:num>
  <w:num w:numId="20">
    <w:abstractNumId w:val="34"/>
  </w:num>
  <w:num w:numId="21">
    <w:abstractNumId w:val="9"/>
  </w:num>
  <w:num w:numId="22">
    <w:abstractNumId w:val="6"/>
  </w:num>
  <w:num w:numId="23">
    <w:abstractNumId w:val="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
  </w:num>
  <w:num w:numId="27">
    <w:abstractNumId w:val="27"/>
  </w:num>
  <w:num w:numId="28">
    <w:abstractNumId w:val="20"/>
  </w:num>
  <w:num w:numId="29">
    <w:abstractNumId w:val="29"/>
  </w:num>
  <w:num w:numId="30">
    <w:abstractNumId w:val="5"/>
  </w:num>
  <w:num w:numId="31">
    <w:abstractNumId w:val="10"/>
  </w:num>
  <w:num w:numId="32">
    <w:abstractNumId w:val="2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7"/>
  </w:num>
  <w:num w:numId="37">
    <w:abstractNumId w:val="28"/>
  </w:num>
  <w:num w:numId="38">
    <w:abstractNumId w:val="13"/>
  </w:num>
  <w:num w:numId="39">
    <w:abstractNumId w:val="12"/>
  </w:num>
  <w:num w:numId="40">
    <w:abstractNumId w:val="1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C8B"/>
    <w:rsid w:val="00002DFD"/>
    <w:rsid w:val="0000319C"/>
    <w:rsid w:val="000036A4"/>
    <w:rsid w:val="00005BC5"/>
    <w:rsid w:val="00007DF3"/>
    <w:rsid w:val="00012F49"/>
    <w:rsid w:val="00014095"/>
    <w:rsid w:val="00017703"/>
    <w:rsid w:val="0002081A"/>
    <w:rsid w:val="00020A60"/>
    <w:rsid w:val="00023E8A"/>
    <w:rsid w:val="00024BBF"/>
    <w:rsid w:val="0002574A"/>
    <w:rsid w:val="00033E75"/>
    <w:rsid w:val="00034EC2"/>
    <w:rsid w:val="00035FAA"/>
    <w:rsid w:val="00040CFD"/>
    <w:rsid w:val="00042A6F"/>
    <w:rsid w:val="000449EE"/>
    <w:rsid w:val="0004594F"/>
    <w:rsid w:val="00047864"/>
    <w:rsid w:val="00050004"/>
    <w:rsid w:val="00050D9E"/>
    <w:rsid w:val="000511E2"/>
    <w:rsid w:val="00051BFB"/>
    <w:rsid w:val="00054D87"/>
    <w:rsid w:val="00054F00"/>
    <w:rsid w:val="000565FD"/>
    <w:rsid w:val="000607D4"/>
    <w:rsid w:val="00060AF3"/>
    <w:rsid w:val="00060BB5"/>
    <w:rsid w:val="00064A52"/>
    <w:rsid w:val="0006566E"/>
    <w:rsid w:val="00065D68"/>
    <w:rsid w:val="00075DDA"/>
    <w:rsid w:val="00081CED"/>
    <w:rsid w:val="000829E6"/>
    <w:rsid w:val="0009724A"/>
    <w:rsid w:val="000A27DB"/>
    <w:rsid w:val="000A55B6"/>
    <w:rsid w:val="000A60EC"/>
    <w:rsid w:val="000B11AB"/>
    <w:rsid w:val="000B2155"/>
    <w:rsid w:val="000B57A5"/>
    <w:rsid w:val="000B7F14"/>
    <w:rsid w:val="000C081F"/>
    <w:rsid w:val="000C51BA"/>
    <w:rsid w:val="000D47AC"/>
    <w:rsid w:val="000E1259"/>
    <w:rsid w:val="000E593A"/>
    <w:rsid w:val="000E59F9"/>
    <w:rsid w:val="000E755B"/>
    <w:rsid w:val="000F4C8A"/>
    <w:rsid w:val="000F7C86"/>
    <w:rsid w:val="00102A1F"/>
    <w:rsid w:val="00103588"/>
    <w:rsid w:val="00104B38"/>
    <w:rsid w:val="00112AE6"/>
    <w:rsid w:val="001146FC"/>
    <w:rsid w:val="00127E36"/>
    <w:rsid w:val="00142B71"/>
    <w:rsid w:val="0015027B"/>
    <w:rsid w:val="001527C6"/>
    <w:rsid w:val="00153661"/>
    <w:rsid w:val="0016184F"/>
    <w:rsid w:val="00164811"/>
    <w:rsid w:val="00166CFF"/>
    <w:rsid w:val="00167578"/>
    <w:rsid w:val="00172C02"/>
    <w:rsid w:val="00174B93"/>
    <w:rsid w:val="00175AE2"/>
    <w:rsid w:val="00180049"/>
    <w:rsid w:val="001820C3"/>
    <w:rsid w:val="001859CD"/>
    <w:rsid w:val="001906E8"/>
    <w:rsid w:val="00191DE0"/>
    <w:rsid w:val="001935F2"/>
    <w:rsid w:val="001936FE"/>
    <w:rsid w:val="00195FE4"/>
    <w:rsid w:val="001A085E"/>
    <w:rsid w:val="001A7822"/>
    <w:rsid w:val="001B1EE0"/>
    <w:rsid w:val="001B30E1"/>
    <w:rsid w:val="001B458A"/>
    <w:rsid w:val="001B5E34"/>
    <w:rsid w:val="001B6197"/>
    <w:rsid w:val="001D0FC4"/>
    <w:rsid w:val="001D5EAA"/>
    <w:rsid w:val="001D643F"/>
    <w:rsid w:val="001E079C"/>
    <w:rsid w:val="001E1959"/>
    <w:rsid w:val="001E4CA9"/>
    <w:rsid w:val="001E695A"/>
    <w:rsid w:val="001F1CC2"/>
    <w:rsid w:val="002030DA"/>
    <w:rsid w:val="00206315"/>
    <w:rsid w:val="00210569"/>
    <w:rsid w:val="00211517"/>
    <w:rsid w:val="002132D9"/>
    <w:rsid w:val="00222BD5"/>
    <w:rsid w:val="0022507F"/>
    <w:rsid w:val="00225CE0"/>
    <w:rsid w:val="00231B45"/>
    <w:rsid w:val="00240B36"/>
    <w:rsid w:val="002424C2"/>
    <w:rsid w:val="00246322"/>
    <w:rsid w:val="002513B4"/>
    <w:rsid w:val="0025460C"/>
    <w:rsid w:val="00254B25"/>
    <w:rsid w:val="00255EF5"/>
    <w:rsid w:val="00263A26"/>
    <w:rsid w:val="00266ED9"/>
    <w:rsid w:val="00267345"/>
    <w:rsid w:val="0026770B"/>
    <w:rsid w:val="00280725"/>
    <w:rsid w:val="0028197E"/>
    <w:rsid w:val="0028470B"/>
    <w:rsid w:val="002861C0"/>
    <w:rsid w:val="00286A96"/>
    <w:rsid w:val="00297278"/>
    <w:rsid w:val="00297F37"/>
    <w:rsid w:val="002A1973"/>
    <w:rsid w:val="002A22F0"/>
    <w:rsid w:val="002A35D0"/>
    <w:rsid w:val="002A54D2"/>
    <w:rsid w:val="002B0786"/>
    <w:rsid w:val="002B4ADB"/>
    <w:rsid w:val="002B514C"/>
    <w:rsid w:val="002B650A"/>
    <w:rsid w:val="002C0A52"/>
    <w:rsid w:val="002D46BC"/>
    <w:rsid w:val="002D72EF"/>
    <w:rsid w:val="002D7BD0"/>
    <w:rsid w:val="002E0B0B"/>
    <w:rsid w:val="002E6A43"/>
    <w:rsid w:val="002E7B84"/>
    <w:rsid w:val="002F1443"/>
    <w:rsid w:val="002F3916"/>
    <w:rsid w:val="002F59F3"/>
    <w:rsid w:val="002F6566"/>
    <w:rsid w:val="00305244"/>
    <w:rsid w:val="003273FD"/>
    <w:rsid w:val="00340471"/>
    <w:rsid w:val="00352835"/>
    <w:rsid w:val="00362445"/>
    <w:rsid w:val="003662D8"/>
    <w:rsid w:val="00382438"/>
    <w:rsid w:val="00390D9D"/>
    <w:rsid w:val="00393E4B"/>
    <w:rsid w:val="0039687F"/>
    <w:rsid w:val="00397776"/>
    <w:rsid w:val="003A5F07"/>
    <w:rsid w:val="003A753D"/>
    <w:rsid w:val="003A7D46"/>
    <w:rsid w:val="003B2E32"/>
    <w:rsid w:val="003B47E7"/>
    <w:rsid w:val="003B7008"/>
    <w:rsid w:val="003B73C3"/>
    <w:rsid w:val="003C2380"/>
    <w:rsid w:val="003C6ED0"/>
    <w:rsid w:val="003C7ECE"/>
    <w:rsid w:val="003D289C"/>
    <w:rsid w:val="003D7128"/>
    <w:rsid w:val="003E430F"/>
    <w:rsid w:val="003E5DF2"/>
    <w:rsid w:val="003E6A7F"/>
    <w:rsid w:val="003F12F8"/>
    <w:rsid w:val="003F6408"/>
    <w:rsid w:val="003F6BE7"/>
    <w:rsid w:val="003F72E7"/>
    <w:rsid w:val="0040076D"/>
    <w:rsid w:val="00407496"/>
    <w:rsid w:val="004124B2"/>
    <w:rsid w:val="0041489C"/>
    <w:rsid w:val="00415F7D"/>
    <w:rsid w:val="004174A6"/>
    <w:rsid w:val="00425F68"/>
    <w:rsid w:val="004267AF"/>
    <w:rsid w:val="004304D5"/>
    <w:rsid w:val="0043063D"/>
    <w:rsid w:val="00431A68"/>
    <w:rsid w:val="0043235E"/>
    <w:rsid w:val="00433AD3"/>
    <w:rsid w:val="004412B5"/>
    <w:rsid w:val="0044337D"/>
    <w:rsid w:val="00444060"/>
    <w:rsid w:val="0044622B"/>
    <w:rsid w:val="00446E8E"/>
    <w:rsid w:val="00451F6B"/>
    <w:rsid w:val="00452A52"/>
    <w:rsid w:val="00452D52"/>
    <w:rsid w:val="00452E8E"/>
    <w:rsid w:val="004569CE"/>
    <w:rsid w:val="00460469"/>
    <w:rsid w:val="00462C25"/>
    <w:rsid w:val="004634CC"/>
    <w:rsid w:val="004706EB"/>
    <w:rsid w:val="00472382"/>
    <w:rsid w:val="00476F6E"/>
    <w:rsid w:val="0048403B"/>
    <w:rsid w:val="0048479C"/>
    <w:rsid w:val="00490EAE"/>
    <w:rsid w:val="004924A0"/>
    <w:rsid w:val="00492A3E"/>
    <w:rsid w:val="00497D0C"/>
    <w:rsid w:val="004A5565"/>
    <w:rsid w:val="004B3D48"/>
    <w:rsid w:val="004B4D7E"/>
    <w:rsid w:val="004B5357"/>
    <w:rsid w:val="004B72D0"/>
    <w:rsid w:val="004B742F"/>
    <w:rsid w:val="004C13B7"/>
    <w:rsid w:val="004C161E"/>
    <w:rsid w:val="004C3B1E"/>
    <w:rsid w:val="004C7876"/>
    <w:rsid w:val="004C7A7E"/>
    <w:rsid w:val="004D0FDB"/>
    <w:rsid w:val="004D5D8D"/>
    <w:rsid w:val="004E08CF"/>
    <w:rsid w:val="004E0FDF"/>
    <w:rsid w:val="004E33CA"/>
    <w:rsid w:val="004E58F7"/>
    <w:rsid w:val="004E638B"/>
    <w:rsid w:val="004E6FE1"/>
    <w:rsid w:val="004F55AD"/>
    <w:rsid w:val="004F5C41"/>
    <w:rsid w:val="004F6260"/>
    <w:rsid w:val="004F6364"/>
    <w:rsid w:val="004F6B64"/>
    <w:rsid w:val="0050622F"/>
    <w:rsid w:val="005066A9"/>
    <w:rsid w:val="005066AF"/>
    <w:rsid w:val="0050726F"/>
    <w:rsid w:val="005076B8"/>
    <w:rsid w:val="00511B54"/>
    <w:rsid w:val="0051205F"/>
    <w:rsid w:val="0051379C"/>
    <w:rsid w:val="005150E4"/>
    <w:rsid w:val="005309BD"/>
    <w:rsid w:val="00533ED7"/>
    <w:rsid w:val="00535685"/>
    <w:rsid w:val="00537AB0"/>
    <w:rsid w:val="00544989"/>
    <w:rsid w:val="005470F3"/>
    <w:rsid w:val="0055583A"/>
    <w:rsid w:val="005568F5"/>
    <w:rsid w:val="00556FFB"/>
    <w:rsid w:val="005646CF"/>
    <w:rsid w:val="005674C7"/>
    <w:rsid w:val="005716FF"/>
    <w:rsid w:val="00580840"/>
    <w:rsid w:val="00586CE2"/>
    <w:rsid w:val="00595A63"/>
    <w:rsid w:val="005A01F6"/>
    <w:rsid w:val="005A1AB6"/>
    <w:rsid w:val="005A1DC9"/>
    <w:rsid w:val="005A5666"/>
    <w:rsid w:val="005B0F17"/>
    <w:rsid w:val="005B597B"/>
    <w:rsid w:val="005B7189"/>
    <w:rsid w:val="005C1337"/>
    <w:rsid w:val="005C1978"/>
    <w:rsid w:val="005C4BE2"/>
    <w:rsid w:val="005C63AA"/>
    <w:rsid w:val="005D15BE"/>
    <w:rsid w:val="005D28A2"/>
    <w:rsid w:val="005D572A"/>
    <w:rsid w:val="005F295A"/>
    <w:rsid w:val="005F3B75"/>
    <w:rsid w:val="005F4A2C"/>
    <w:rsid w:val="006020B3"/>
    <w:rsid w:val="00603E40"/>
    <w:rsid w:val="00604734"/>
    <w:rsid w:val="0061425B"/>
    <w:rsid w:val="00616C59"/>
    <w:rsid w:val="00617F29"/>
    <w:rsid w:val="00621ED7"/>
    <w:rsid w:val="00624F54"/>
    <w:rsid w:val="00625430"/>
    <w:rsid w:val="00627F1B"/>
    <w:rsid w:val="00630D4B"/>
    <w:rsid w:val="00634625"/>
    <w:rsid w:val="006348DC"/>
    <w:rsid w:val="0064659D"/>
    <w:rsid w:val="006553BC"/>
    <w:rsid w:val="006634D9"/>
    <w:rsid w:val="00666A4B"/>
    <w:rsid w:val="00670E69"/>
    <w:rsid w:val="00671380"/>
    <w:rsid w:val="0067275A"/>
    <w:rsid w:val="00673B39"/>
    <w:rsid w:val="0068349E"/>
    <w:rsid w:val="006836BC"/>
    <w:rsid w:val="00685105"/>
    <w:rsid w:val="00685315"/>
    <w:rsid w:val="0069399E"/>
    <w:rsid w:val="006944EB"/>
    <w:rsid w:val="006945EB"/>
    <w:rsid w:val="00697AC8"/>
    <w:rsid w:val="006A250F"/>
    <w:rsid w:val="006A34A5"/>
    <w:rsid w:val="006A4749"/>
    <w:rsid w:val="006A4E8A"/>
    <w:rsid w:val="006A6768"/>
    <w:rsid w:val="006A7ABB"/>
    <w:rsid w:val="006B1E53"/>
    <w:rsid w:val="006B5228"/>
    <w:rsid w:val="006B668B"/>
    <w:rsid w:val="006B7708"/>
    <w:rsid w:val="006B7731"/>
    <w:rsid w:val="006B7B0E"/>
    <w:rsid w:val="006C612E"/>
    <w:rsid w:val="006D0457"/>
    <w:rsid w:val="006D38FC"/>
    <w:rsid w:val="006E4423"/>
    <w:rsid w:val="006E46AE"/>
    <w:rsid w:val="006E5DDA"/>
    <w:rsid w:val="006E6FCF"/>
    <w:rsid w:val="006E74A8"/>
    <w:rsid w:val="006F1D7F"/>
    <w:rsid w:val="006F3315"/>
    <w:rsid w:val="006F3DD3"/>
    <w:rsid w:val="006F4944"/>
    <w:rsid w:val="0070074C"/>
    <w:rsid w:val="00701306"/>
    <w:rsid w:val="007028F5"/>
    <w:rsid w:val="00702D68"/>
    <w:rsid w:val="00705FCE"/>
    <w:rsid w:val="007072C0"/>
    <w:rsid w:val="00707C19"/>
    <w:rsid w:val="007114EC"/>
    <w:rsid w:val="00712AB6"/>
    <w:rsid w:val="007177A8"/>
    <w:rsid w:val="00717C07"/>
    <w:rsid w:val="00722D37"/>
    <w:rsid w:val="007321DE"/>
    <w:rsid w:val="00736EA8"/>
    <w:rsid w:val="007406D2"/>
    <w:rsid w:val="00740BAC"/>
    <w:rsid w:val="007431F5"/>
    <w:rsid w:val="0074676B"/>
    <w:rsid w:val="00746C92"/>
    <w:rsid w:val="007500CF"/>
    <w:rsid w:val="00751340"/>
    <w:rsid w:val="00752743"/>
    <w:rsid w:val="00756144"/>
    <w:rsid w:val="00762DF1"/>
    <w:rsid w:val="00763AD2"/>
    <w:rsid w:val="00765178"/>
    <w:rsid w:val="00765BA2"/>
    <w:rsid w:val="007664F4"/>
    <w:rsid w:val="0077300A"/>
    <w:rsid w:val="00774398"/>
    <w:rsid w:val="00774777"/>
    <w:rsid w:val="00777AE4"/>
    <w:rsid w:val="0078441F"/>
    <w:rsid w:val="007854F7"/>
    <w:rsid w:val="0078579D"/>
    <w:rsid w:val="00785BFC"/>
    <w:rsid w:val="0079091B"/>
    <w:rsid w:val="00791A53"/>
    <w:rsid w:val="00791F4D"/>
    <w:rsid w:val="007978D0"/>
    <w:rsid w:val="007A0CD6"/>
    <w:rsid w:val="007A1C96"/>
    <w:rsid w:val="007A28E1"/>
    <w:rsid w:val="007A2E1C"/>
    <w:rsid w:val="007B3E1D"/>
    <w:rsid w:val="007B4318"/>
    <w:rsid w:val="007B5AAC"/>
    <w:rsid w:val="007B6B01"/>
    <w:rsid w:val="007C17FA"/>
    <w:rsid w:val="007C39C6"/>
    <w:rsid w:val="007C4249"/>
    <w:rsid w:val="007C4D13"/>
    <w:rsid w:val="007C5D2A"/>
    <w:rsid w:val="007D2BAD"/>
    <w:rsid w:val="007D2BFE"/>
    <w:rsid w:val="007D5696"/>
    <w:rsid w:val="007E01F9"/>
    <w:rsid w:val="007E12AA"/>
    <w:rsid w:val="007E57FE"/>
    <w:rsid w:val="007F0069"/>
    <w:rsid w:val="007F0475"/>
    <w:rsid w:val="007F160A"/>
    <w:rsid w:val="007F2C2B"/>
    <w:rsid w:val="007F3431"/>
    <w:rsid w:val="007F41F4"/>
    <w:rsid w:val="00800F25"/>
    <w:rsid w:val="00801799"/>
    <w:rsid w:val="00804BF0"/>
    <w:rsid w:val="0080651E"/>
    <w:rsid w:val="0080679E"/>
    <w:rsid w:val="0081205C"/>
    <w:rsid w:val="00814D8C"/>
    <w:rsid w:val="00821051"/>
    <w:rsid w:val="0082523E"/>
    <w:rsid w:val="00827038"/>
    <w:rsid w:val="00830488"/>
    <w:rsid w:val="00830868"/>
    <w:rsid w:val="00832A40"/>
    <w:rsid w:val="00833366"/>
    <w:rsid w:val="00833AB1"/>
    <w:rsid w:val="008377E6"/>
    <w:rsid w:val="008417BA"/>
    <w:rsid w:val="008418B1"/>
    <w:rsid w:val="00842E0F"/>
    <w:rsid w:val="00852C57"/>
    <w:rsid w:val="008611EA"/>
    <w:rsid w:val="00862641"/>
    <w:rsid w:val="00864176"/>
    <w:rsid w:val="008642B2"/>
    <w:rsid w:val="00865F30"/>
    <w:rsid w:val="00865FE2"/>
    <w:rsid w:val="00866192"/>
    <w:rsid w:val="00871B36"/>
    <w:rsid w:val="00872121"/>
    <w:rsid w:val="0088004B"/>
    <w:rsid w:val="008866BB"/>
    <w:rsid w:val="0088689E"/>
    <w:rsid w:val="00886C30"/>
    <w:rsid w:val="00887A69"/>
    <w:rsid w:val="00887C3D"/>
    <w:rsid w:val="00892440"/>
    <w:rsid w:val="00892C09"/>
    <w:rsid w:val="00896112"/>
    <w:rsid w:val="008B1E9A"/>
    <w:rsid w:val="008B4C68"/>
    <w:rsid w:val="008B7513"/>
    <w:rsid w:val="008C0B60"/>
    <w:rsid w:val="008C1924"/>
    <w:rsid w:val="008C4F72"/>
    <w:rsid w:val="008D088E"/>
    <w:rsid w:val="008D2B21"/>
    <w:rsid w:val="008D40DD"/>
    <w:rsid w:val="008D4D54"/>
    <w:rsid w:val="008D6AEC"/>
    <w:rsid w:val="008E21B4"/>
    <w:rsid w:val="008E2689"/>
    <w:rsid w:val="008E46A1"/>
    <w:rsid w:val="008E7023"/>
    <w:rsid w:val="008F207F"/>
    <w:rsid w:val="008F408E"/>
    <w:rsid w:val="008F4E70"/>
    <w:rsid w:val="008F53CB"/>
    <w:rsid w:val="008F54C2"/>
    <w:rsid w:val="00906675"/>
    <w:rsid w:val="009069B7"/>
    <w:rsid w:val="00917059"/>
    <w:rsid w:val="00925F2C"/>
    <w:rsid w:val="00925FA3"/>
    <w:rsid w:val="0093015F"/>
    <w:rsid w:val="00934E49"/>
    <w:rsid w:val="00945130"/>
    <w:rsid w:val="00946A61"/>
    <w:rsid w:val="0095258F"/>
    <w:rsid w:val="00954D18"/>
    <w:rsid w:val="0095560D"/>
    <w:rsid w:val="00955711"/>
    <w:rsid w:val="00956DF2"/>
    <w:rsid w:val="00960014"/>
    <w:rsid w:val="009609CF"/>
    <w:rsid w:val="00962DD6"/>
    <w:rsid w:val="00965731"/>
    <w:rsid w:val="00966FD9"/>
    <w:rsid w:val="009743FF"/>
    <w:rsid w:val="00974BDC"/>
    <w:rsid w:val="00977A95"/>
    <w:rsid w:val="00981B51"/>
    <w:rsid w:val="0098338C"/>
    <w:rsid w:val="00984B98"/>
    <w:rsid w:val="00986BE2"/>
    <w:rsid w:val="00990D8C"/>
    <w:rsid w:val="0099183E"/>
    <w:rsid w:val="00992D4E"/>
    <w:rsid w:val="009A4C8D"/>
    <w:rsid w:val="009A64EA"/>
    <w:rsid w:val="009A71C0"/>
    <w:rsid w:val="009B02B3"/>
    <w:rsid w:val="009B3C51"/>
    <w:rsid w:val="009B4463"/>
    <w:rsid w:val="009B4647"/>
    <w:rsid w:val="009C0120"/>
    <w:rsid w:val="009C4F77"/>
    <w:rsid w:val="009D7BD9"/>
    <w:rsid w:val="009D7C1C"/>
    <w:rsid w:val="009E1740"/>
    <w:rsid w:val="009E21C8"/>
    <w:rsid w:val="009E2F81"/>
    <w:rsid w:val="009E5521"/>
    <w:rsid w:val="009F0EA5"/>
    <w:rsid w:val="009F24AE"/>
    <w:rsid w:val="009F433F"/>
    <w:rsid w:val="009F65D9"/>
    <w:rsid w:val="00A01A2E"/>
    <w:rsid w:val="00A020DD"/>
    <w:rsid w:val="00A02100"/>
    <w:rsid w:val="00A0468E"/>
    <w:rsid w:val="00A06FF3"/>
    <w:rsid w:val="00A1420C"/>
    <w:rsid w:val="00A16716"/>
    <w:rsid w:val="00A20713"/>
    <w:rsid w:val="00A27B43"/>
    <w:rsid w:val="00A31829"/>
    <w:rsid w:val="00A355FF"/>
    <w:rsid w:val="00A45BE6"/>
    <w:rsid w:val="00A53CB8"/>
    <w:rsid w:val="00A54524"/>
    <w:rsid w:val="00A602D3"/>
    <w:rsid w:val="00A60A47"/>
    <w:rsid w:val="00A71AB3"/>
    <w:rsid w:val="00A725F0"/>
    <w:rsid w:val="00A81A49"/>
    <w:rsid w:val="00A81B5D"/>
    <w:rsid w:val="00A81E17"/>
    <w:rsid w:val="00A87129"/>
    <w:rsid w:val="00A918BA"/>
    <w:rsid w:val="00AA0481"/>
    <w:rsid w:val="00AA089F"/>
    <w:rsid w:val="00AA59C3"/>
    <w:rsid w:val="00AA5E29"/>
    <w:rsid w:val="00AA7548"/>
    <w:rsid w:val="00AA7829"/>
    <w:rsid w:val="00AA7CBF"/>
    <w:rsid w:val="00AB3CFD"/>
    <w:rsid w:val="00AB67E4"/>
    <w:rsid w:val="00AC0EE4"/>
    <w:rsid w:val="00AC2CFF"/>
    <w:rsid w:val="00AC36E7"/>
    <w:rsid w:val="00AD005D"/>
    <w:rsid w:val="00AD6FD8"/>
    <w:rsid w:val="00AE06EC"/>
    <w:rsid w:val="00AE4F75"/>
    <w:rsid w:val="00AF24D4"/>
    <w:rsid w:val="00AF3D2E"/>
    <w:rsid w:val="00AF4E29"/>
    <w:rsid w:val="00AF5A41"/>
    <w:rsid w:val="00AF7F61"/>
    <w:rsid w:val="00B03100"/>
    <w:rsid w:val="00B03236"/>
    <w:rsid w:val="00B0417D"/>
    <w:rsid w:val="00B1143E"/>
    <w:rsid w:val="00B11F97"/>
    <w:rsid w:val="00B311FE"/>
    <w:rsid w:val="00B40977"/>
    <w:rsid w:val="00B46E1C"/>
    <w:rsid w:val="00B471AE"/>
    <w:rsid w:val="00B52819"/>
    <w:rsid w:val="00B53A49"/>
    <w:rsid w:val="00B54D47"/>
    <w:rsid w:val="00B67542"/>
    <w:rsid w:val="00B81F63"/>
    <w:rsid w:val="00B82BEB"/>
    <w:rsid w:val="00B919D1"/>
    <w:rsid w:val="00BA019B"/>
    <w:rsid w:val="00BA38BB"/>
    <w:rsid w:val="00BA3D51"/>
    <w:rsid w:val="00BA5B27"/>
    <w:rsid w:val="00BA66EB"/>
    <w:rsid w:val="00BA67E6"/>
    <w:rsid w:val="00BA682F"/>
    <w:rsid w:val="00BA697E"/>
    <w:rsid w:val="00BA6C09"/>
    <w:rsid w:val="00BA7E7E"/>
    <w:rsid w:val="00BA7F08"/>
    <w:rsid w:val="00BB119A"/>
    <w:rsid w:val="00BB754D"/>
    <w:rsid w:val="00BD2AF4"/>
    <w:rsid w:val="00BD713B"/>
    <w:rsid w:val="00BD7593"/>
    <w:rsid w:val="00BE330F"/>
    <w:rsid w:val="00BE707D"/>
    <w:rsid w:val="00BF64A4"/>
    <w:rsid w:val="00BF73E4"/>
    <w:rsid w:val="00C029E6"/>
    <w:rsid w:val="00C12A44"/>
    <w:rsid w:val="00C14722"/>
    <w:rsid w:val="00C17703"/>
    <w:rsid w:val="00C2005F"/>
    <w:rsid w:val="00C223F2"/>
    <w:rsid w:val="00C25282"/>
    <w:rsid w:val="00C262A2"/>
    <w:rsid w:val="00C35B97"/>
    <w:rsid w:val="00C37145"/>
    <w:rsid w:val="00C40E65"/>
    <w:rsid w:val="00C427E8"/>
    <w:rsid w:val="00C435DA"/>
    <w:rsid w:val="00C451DA"/>
    <w:rsid w:val="00C451F4"/>
    <w:rsid w:val="00C47CD6"/>
    <w:rsid w:val="00C60AC0"/>
    <w:rsid w:val="00C6674B"/>
    <w:rsid w:val="00C71072"/>
    <w:rsid w:val="00C7282F"/>
    <w:rsid w:val="00C731BA"/>
    <w:rsid w:val="00C7430A"/>
    <w:rsid w:val="00C74739"/>
    <w:rsid w:val="00C74E5F"/>
    <w:rsid w:val="00C76E59"/>
    <w:rsid w:val="00C80D32"/>
    <w:rsid w:val="00C81907"/>
    <w:rsid w:val="00C8231D"/>
    <w:rsid w:val="00C84200"/>
    <w:rsid w:val="00C852EB"/>
    <w:rsid w:val="00C87BA2"/>
    <w:rsid w:val="00C912F1"/>
    <w:rsid w:val="00C94EEE"/>
    <w:rsid w:val="00CA3738"/>
    <w:rsid w:val="00CA50B5"/>
    <w:rsid w:val="00CA5252"/>
    <w:rsid w:val="00CA6917"/>
    <w:rsid w:val="00CB1736"/>
    <w:rsid w:val="00CB2015"/>
    <w:rsid w:val="00CB7FF9"/>
    <w:rsid w:val="00CC2944"/>
    <w:rsid w:val="00CD442C"/>
    <w:rsid w:val="00CD6833"/>
    <w:rsid w:val="00CD6854"/>
    <w:rsid w:val="00CD68FA"/>
    <w:rsid w:val="00CE2F79"/>
    <w:rsid w:val="00CE33EC"/>
    <w:rsid w:val="00CE5530"/>
    <w:rsid w:val="00CE79E6"/>
    <w:rsid w:val="00CF075E"/>
    <w:rsid w:val="00CF1290"/>
    <w:rsid w:val="00CF4D3E"/>
    <w:rsid w:val="00CF59B9"/>
    <w:rsid w:val="00CF6E7F"/>
    <w:rsid w:val="00CF75EB"/>
    <w:rsid w:val="00D0215A"/>
    <w:rsid w:val="00D03D4C"/>
    <w:rsid w:val="00D0413C"/>
    <w:rsid w:val="00D0778F"/>
    <w:rsid w:val="00D11A03"/>
    <w:rsid w:val="00D12C3A"/>
    <w:rsid w:val="00D14076"/>
    <w:rsid w:val="00D1745E"/>
    <w:rsid w:val="00D17D72"/>
    <w:rsid w:val="00D224E0"/>
    <w:rsid w:val="00D236E6"/>
    <w:rsid w:val="00D24EFA"/>
    <w:rsid w:val="00D25060"/>
    <w:rsid w:val="00D25982"/>
    <w:rsid w:val="00D25B3C"/>
    <w:rsid w:val="00D314C5"/>
    <w:rsid w:val="00D32471"/>
    <w:rsid w:val="00D34E59"/>
    <w:rsid w:val="00D43912"/>
    <w:rsid w:val="00D4485F"/>
    <w:rsid w:val="00D4744D"/>
    <w:rsid w:val="00D50BD6"/>
    <w:rsid w:val="00D54D7A"/>
    <w:rsid w:val="00D60C74"/>
    <w:rsid w:val="00D66B95"/>
    <w:rsid w:val="00D676F9"/>
    <w:rsid w:val="00D70591"/>
    <w:rsid w:val="00D74E1E"/>
    <w:rsid w:val="00D76D82"/>
    <w:rsid w:val="00D773D8"/>
    <w:rsid w:val="00D82349"/>
    <w:rsid w:val="00D834A0"/>
    <w:rsid w:val="00D8388C"/>
    <w:rsid w:val="00D904C2"/>
    <w:rsid w:val="00D953E2"/>
    <w:rsid w:val="00D96796"/>
    <w:rsid w:val="00D97D2C"/>
    <w:rsid w:val="00DB1275"/>
    <w:rsid w:val="00DB1B64"/>
    <w:rsid w:val="00DB213E"/>
    <w:rsid w:val="00DB2A90"/>
    <w:rsid w:val="00DB53C2"/>
    <w:rsid w:val="00DC122C"/>
    <w:rsid w:val="00DC7E50"/>
    <w:rsid w:val="00DD6965"/>
    <w:rsid w:val="00DE14D4"/>
    <w:rsid w:val="00DE19BC"/>
    <w:rsid w:val="00DE3132"/>
    <w:rsid w:val="00DE3D65"/>
    <w:rsid w:val="00DE7D48"/>
    <w:rsid w:val="00DF0AB9"/>
    <w:rsid w:val="00DF3CC8"/>
    <w:rsid w:val="00DF4EDF"/>
    <w:rsid w:val="00DF60D2"/>
    <w:rsid w:val="00DF6BDA"/>
    <w:rsid w:val="00E01361"/>
    <w:rsid w:val="00E01842"/>
    <w:rsid w:val="00E030EB"/>
    <w:rsid w:val="00E0401C"/>
    <w:rsid w:val="00E12341"/>
    <w:rsid w:val="00E14F3C"/>
    <w:rsid w:val="00E20346"/>
    <w:rsid w:val="00E21503"/>
    <w:rsid w:val="00E22FC4"/>
    <w:rsid w:val="00E22FF5"/>
    <w:rsid w:val="00E23D0C"/>
    <w:rsid w:val="00E24EA2"/>
    <w:rsid w:val="00E275D7"/>
    <w:rsid w:val="00E277E3"/>
    <w:rsid w:val="00E301A0"/>
    <w:rsid w:val="00E30520"/>
    <w:rsid w:val="00E30553"/>
    <w:rsid w:val="00E35690"/>
    <w:rsid w:val="00E404A3"/>
    <w:rsid w:val="00E41A9A"/>
    <w:rsid w:val="00E45394"/>
    <w:rsid w:val="00E47C82"/>
    <w:rsid w:val="00E50062"/>
    <w:rsid w:val="00E6040E"/>
    <w:rsid w:val="00E623C9"/>
    <w:rsid w:val="00E62DE1"/>
    <w:rsid w:val="00E6324D"/>
    <w:rsid w:val="00E635F4"/>
    <w:rsid w:val="00E63B06"/>
    <w:rsid w:val="00E64EF7"/>
    <w:rsid w:val="00E7098A"/>
    <w:rsid w:val="00E70EB5"/>
    <w:rsid w:val="00E72B47"/>
    <w:rsid w:val="00E764C6"/>
    <w:rsid w:val="00E769D4"/>
    <w:rsid w:val="00E808CA"/>
    <w:rsid w:val="00E819C0"/>
    <w:rsid w:val="00E860D4"/>
    <w:rsid w:val="00EA17F5"/>
    <w:rsid w:val="00EA3A6A"/>
    <w:rsid w:val="00EA694E"/>
    <w:rsid w:val="00EB454E"/>
    <w:rsid w:val="00EC2434"/>
    <w:rsid w:val="00ED0B04"/>
    <w:rsid w:val="00ED0D65"/>
    <w:rsid w:val="00ED1012"/>
    <w:rsid w:val="00ED1622"/>
    <w:rsid w:val="00ED3D4B"/>
    <w:rsid w:val="00EE12A3"/>
    <w:rsid w:val="00EE1CE8"/>
    <w:rsid w:val="00EF0364"/>
    <w:rsid w:val="00EF0463"/>
    <w:rsid w:val="00EF1DD9"/>
    <w:rsid w:val="00EF2722"/>
    <w:rsid w:val="00EF561D"/>
    <w:rsid w:val="00EF79EF"/>
    <w:rsid w:val="00F00D97"/>
    <w:rsid w:val="00F0475C"/>
    <w:rsid w:val="00F13B16"/>
    <w:rsid w:val="00F14FBA"/>
    <w:rsid w:val="00F210F3"/>
    <w:rsid w:val="00F258B2"/>
    <w:rsid w:val="00F324E7"/>
    <w:rsid w:val="00F32A3B"/>
    <w:rsid w:val="00F369F4"/>
    <w:rsid w:val="00F41F8A"/>
    <w:rsid w:val="00F43A2A"/>
    <w:rsid w:val="00F45787"/>
    <w:rsid w:val="00F471F8"/>
    <w:rsid w:val="00F52C99"/>
    <w:rsid w:val="00F5370A"/>
    <w:rsid w:val="00F60FA0"/>
    <w:rsid w:val="00F619F5"/>
    <w:rsid w:val="00F63150"/>
    <w:rsid w:val="00F66DA2"/>
    <w:rsid w:val="00F71B54"/>
    <w:rsid w:val="00F71CC6"/>
    <w:rsid w:val="00F72439"/>
    <w:rsid w:val="00F73838"/>
    <w:rsid w:val="00F8124D"/>
    <w:rsid w:val="00F86923"/>
    <w:rsid w:val="00F86C55"/>
    <w:rsid w:val="00F8751B"/>
    <w:rsid w:val="00F90632"/>
    <w:rsid w:val="00F90F69"/>
    <w:rsid w:val="00F93224"/>
    <w:rsid w:val="00F9666D"/>
    <w:rsid w:val="00F9743B"/>
    <w:rsid w:val="00FA745B"/>
    <w:rsid w:val="00FB0C8B"/>
    <w:rsid w:val="00FB1884"/>
    <w:rsid w:val="00FB4A81"/>
    <w:rsid w:val="00FB562B"/>
    <w:rsid w:val="00FB74AD"/>
    <w:rsid w:val="00FC1742"/>
    <w:rsid w:val="00FC4C07"/>
    <w:rsid w:val="00FD2D25"/>
    <w:rsid w:val="00FD387A"/>
    <w:rsid w:val="00FD7426"/>
    <w:rsid w:val="00FE5673"/>
    <w:rsid w:val="00FE654D"/>
    <w:rsid w:val="00FE73D6"/>
    <w:rsid w:val="00FE7B79"/>
    <w:rsid w:val="00FF0F36"/>
    <w:rsid w:val="00FF13B0"/>
    <w:rsid w:val="00FF16A0"/>
    <w:rsid w:val="00FF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B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32D9"/>
    <w:rPr>
      <w:color w:val="0000FF"/>
      <w:u w:val="single"/>
    </w:rPr>
  </w:style>
  <w:style w:type="paragraph" w:styleId="NormalWeb">
    <w:name w:val="Normal (Web)"/>
    <w:basedOn w:val="Normal"/>
    <w:rsid w:val="002132D9"/>
    <w:pPr>
      <w:spacing w:before="100" w:beforeAutospacing="1" w:after="100" w:afterAutospacing="1"/>
    </w:pPr>
    <w:rPr>
      <w:rFonts w:ascii="Arial" w:hAnsi="Arial" w:cs="Arial"/>
      <w:sz w:val="20"/>
      <w:szCs w:val="20"/>
    </w:rPr>
  </w:style>
  <w:style w:type="paragraph" w:styleId="Footer">
    <w:name w:val="footer"/>
    <w:basedOn w:val="Normal"/>
    <w:rsid w:val="00777AE4"/>
    <w:pPr>
      <w:tabs>
        <w:tab w:val="center" w:pos="4320"/>
        <w:tab w:val="right" w:pos="8640"/>
      </w:tabs>
    </w:pPr>
  </w:style>
  <w:style w:type="character" w:styleId="PageNumber">
    <w:name w:val="page number"/>
    <w:basedOn w:val="DefaultParagraphFont"/>
    <w:rsid w:val="00777AE4"/>
  </w:style>
  <w:style w:type="paragraph" w:styleId="BodyText">
    <w:name w:val="Body Text"/>
    <w:basedOn w:val="Normal"/>
    <w:rsid w:val="00887C3D"/>
    <w:pPr>
      <w:jc w:val="both"/>
    </w:pPr>
    <w:rPr>
      <w:rFonts w:ascii="Tahoma" w:hAnsi="Tahoma"/>
    </w:rPr>
  </w:style>
  <w:style w:type="paragraph" w:styleId="Header">
    <w:name w:val="header"/>
    <w:basedOn w:val="Normal"/>
    <w:rsid w:val="00D97D2C"/>
    <w:pPr>
      <w:tabs>
        <w:tab w:val="center" w:pos="4320"/>
        <w:tab w:val="right" w:pos="8640"/>
      </w:tabs>
    </w:pPr>
  </w:style>
  <w:style w:type="paragraph" w:styleId="BalloonText">
    <w:name w:val="Balloon Text"/>
    <w:basedOn w:val="Normal"/>
    <w:link w:val="BalloonTextChar"/>
    <w:uiPriority w:val="99"/>
    <w:semiHidden/>
    <w:rsid w:val="00E764C6"/>
    <w:rPr>
      <w:rFonts w:ascii="Tahoma" w:hAnsi="Tahoma" w:cs="Tahoma"/>
      <w:sz w:val="16"/>
      <w:szCs w:val="16"/>
    </w:rPr>
  </w:style>
  <w:style w:type="character" w:styleId="CommentReference">
    <w:name w:val="annotation reference"/>
    <w:basedOn w:val="DefaultParagraphFont"/>
    <w:rsid w:val="00397776"/>
    <w:rPr>
      <w:sz w:val="16"/>
      <w:szCs w:val="16"/>
    </w:rPr>
  </w:style>
  <w:style w:type="paragraph" w:styleId="CommentText">
    <w:name w:val="annotation text"/>
    <w:basedOn w:val="Normal"/>
    <w:link w:val="CommentTextChar"/>
    <w:uiPriority w:val="99"/>
    <w:rsid w:val="00397776"/>
    <w:rPr>
      <w:sz w:val="20"/>
      <w:szCs w:val="20"/>
    </w:rPr>
  </w:style>
  <w:style w:type="character" w:customStyle="1" w:styleId="CommentTextChar">
    <w:name w:val="Comment Text Char"/>
    <w:basedOn w:val="DefaultParagraphFont"/>
    <w:link w:val="CommentText"/>
    <w:uiPriority w:val="99"/>
    <w:rsid w:val="00397776"/>
  </w:style>
  <w:style w:type="paragraph" w:styleId="CommentSubject">
    <w:name w:val="annotation subject"/>
    <w:basedOn w:val="CommentText"/>
    <w:next w:val="CommentText"/>
    <w:link w:val="CommentSubjectChar"/>
    <w:rsid w:val="00397776"/>
    <w:rPr>
      <w:b/>
      <w:bCs/>
    </w:rPr>
  </w:style>
  <w:style w:type="character" w:customStyle="1" w:styleId="CommentSubjectChar">
    <w:name w:val="Comment Subject Char"/>
    <w:basedOn w:val="CommentTextChar"/>
    <w:link w:val="CommentSubject"/>
    <w:rsid w:val="00397776"/>
    <w:rPr>
      <w:b/>
      <w:bCs/>
    </w:rPr>
  </w:style>
  <w:style w:type="paragraph" w:styleId="DocumentMap">
    <w:name w:val="Document Map"/>
    <w:basedOn w:val="Normal"/>
    <w:semiHidden/>
    <w:rsid w:val="00F369F4"/>
    <w:pPr>
      <w:shd w:val="clear" w:color="auto" w:fill="000080"/>
    </w:pPr>
    <w:rPr>
      <w:rFonts w:ascii="Tahoma" w:hAnsi="Tahoma" w:cs="Tahoma"/>
      <w:sz w:val="20"/>
      <w:szCs w:val="20"/>
    </w:rPr>
  </w:style>
  <w:style w:type="paragraph" w:styleId="ListParagraph">
    <w:name w:val="List Paragraph"/>
    <w:basedOn w:val="Normal"/>
    <w:uiPriority w:val="34"/>
    <w:qFormat/>
    <w:rsid w:val="00586CE2"/>
    <w:pPr>
      <w:ind w:left="720"/>
    </w:pPr>
    <w:rPr>
      <w:rFonts w:ascii="Calibri" w:eastAsia="Calibri" w:hAnsi="Calibri"/>
      <w:sz w:val="22"/>
      <w:szCs w:val="22"/>
    </w:rPr>
  </w:style>
  <w:style w:type="paragraph" w:customStyle="1" w:styleId="Default">
    <w:name w:val="Default"/>
    <w:basedOn w:val="Normal"/>
    <w:rsid w:val="00586CE2"/>
    <w:pPr>
      <w:autoSpaceDE w:val="0"/>
      <w:autoSpaceDN w:val="0"/>
    </w:pPr>
    <w:rPr>
      <w:rFonts w:ascii="Times New" w:eastAsia="Calibri" w:hAnsi="Times New"/>
      <w:color w:val="000000"/>
    </w:rPr>
  </w:style>
  <w:style w:type="character" w:customStyle="1" w:styleId="BalloonTextChar">
    <w:name w:val="Balloon Text Char"/>
    <w:basedOn w:val="DefaultParagraphFont"/>
    <w:link w:val="BalloonText"/>
    <w:uiPriority w:val="99"/>
    <w:semiHidden/>
    <w:rsid w:val="00746C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B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32D9"/>
    <w:rPr>
      <w:color w:val="0000FF"/>
      <w:u w:val="single"/>
    </w:rPr>
  </w:style>
  <w:style w:type="paragraph" w:styleId="NormalWeb">
    <w:name w:val="Normal (Web)"/>
    <w:basedOn w:val="Normal"/>
    <w:rsid w:val="002132D9"/>
    <w:pPr>
      <w:spacing w:before="100" w:beforeAutospacing="1" w:after="100" w:afterAutospacing="1"/>
    </w:pPr>
    <w:rPr>
      <w:rFonts w:ascii="Arial" w:hAnsi="Arial" w:cs="Arial"/>
      <w:sz w:val="20"/>
      <w:szCs w:val="20"/>
    </w:rPr>
  </w:style>
  <w:style w:type="paragraph" w:styleId="Footer">
    <w:name w:val="footer"/>
    <w:basedOn w:val="Normal"/>
    <w:rsid w:val="00777AE4"/>
    <w:pPr>
      <w:tabs>
        <w:tab w:val="center" w:pos="4320"/>
        <w:tab w:val="right" w:pos="8640"/>
      </w:tabs>
    </w:pPr>
  </w:style>
  <w:style w:type="character" w:styleId="PageNumber">
    <w:name w:val="page number"/>
    <w:basedOn w:val="DefaultParagraphFont"/>
    <w:rsid w:val="00777AE4"/>
  </w:style>
  <w:style w:type="paragraph" w:styleId="BodyText">
    <w:name w:val="Body Text"/>
    <w:basedOn w:val="Normal"/>
    <w:rsid w:val="00887C3D"/>
    <w:pPr>
      <w:jc w:val="both"/>
    </w:pPr>
    <w:rPr>
      <w:rFonts w:ascii="Tahoma" w:hAnsi="Tahoma"/>
    </w:rPr>
  </w:style>
  <w:style w:type="paragraph" w:styleId="Header">
    <w:name w:val="header"/>
    <w:basedOn w:val="Normal"/>
    <w:rsid w:val="00D97D2C"/>
    <w:pPr>
      <w:tabs>
        <w:tab w:val="center" w:pos="4320"/>
        <w:tab w:val="right" w:pos="8640"/>
      </w:tabs>
    </w:pPr>
  </w:style>
  <w:style w:type="paragraph" w:styleId="BalloonText">
    <w:name w:val="Balloon Text"/>
    <w:basedOn w:val="Normal"/>
    <w:link w:val="BalloonTextChar"/>
    <w:uiPriority w:val="99"/>
    <w:semiHidden/>
    <w:rsid w:val="00E764C6"/>
    <w:rPr>
      <w:rFonts w:ascii="Tahoma" w:hAnsi="Tahoma" w:cs="Tahoma"/>
      <w:sz w:val="16"/>
      <w:szCs w:val="16"/>
    </w:rPr>
  </w:style>
  <w:style w:type="character" w:styleId="CommentReference">
    <w:name w:val="annotation reference"/>
    <w:basedOn w:val="DefaultParagraphFont"/>
    <w:rsid w:val="00397776"/>
    <w:rPr>
      <w:sz w:val="16"/>
      <w:szCs w:val="16"/>
    </w:rPr>
  </w:style>
  <w:style w:type="paragraph" w:styleId="CommentText">
    <w:name w:val="annotation text"/>
    <w:basedOn w:val="Normal"/>
    <w:link w:val="CommentTextChar"/>
    <w:uiPriority w:val="99"/>
    <w:rsid w:val="00397776"/>
    <w:rPr>
      <w:sz w:val="20"/>
      <w:szCs w:val="20"/>
    </w:rPr>
  </w:style>
  <w:style w:type="character" w:customStyle="1" w:styleId="CommentTextChar">
    <w:name w:val="Comment Text Char"/>
    <w:basedOn w:val="DefaultParagraphFont"/>
    <w:link w:val="CommentText"/>
    <w:uiPriority w:val="99"/>
    <w:rsid w:val="00397776"/>
  </w:style>
  <w:style w:type="paragraph" w:styleId="CommentSubject">
    <w:name w:val="annotation subject"/>
    <w:basedOn w:val="CommentText"/>
    <w:next w:val="CommentText"/>
    <w:link w:val="CommentSubjectChar"/>
    <w:rsid w:val="00397776"/>
    <w:rPr>
      <w:b/>
      <w:bCs/>
    </w:rPr>
  </w:style>
  <w:style w:type="character" w:customStyle="1" w:styleId="CommentSubjectChar">
    <w:name w:val="Comment Subject Char"/>
    <w:basedOn w:val="CommentTextChar"/>
    <w:link w:val="CommentSubject"/>
    <w:rsid w:val="00397776"/>
    <w:rPr>
      <w:b/>
      <w:bCs/>
    </w:rPr>
  </w:style>
  <w:style w:type="paragraph" w:styleId="DocumentMap">
    <w:name w:val="Document Map"/>
    <w:basedOn w:val="Normal"/>
    <w:semiHidden/>
    <w:rsid w:val="00F369F4"/>
    <w:pPr>
      <w:shd w:val="clear" w:color="auto" w:fill="000080"/>
    </w:pPr>
    <w:rPr>
      <w:rFonts w:ascii="Tahoma" w:hAnsi="Tahoma" w:cs="Tahoma"/>
      <w:sz w:val="20"/>
      <w:szCs w:val="20"/>
    </w:rPr>
  </w:style>
  <w:style w:type="paragraph" w:styleId="ListParagraph">
    <w:name w:val="List Paragraph"/>
    <w:basedOn w:val="Normal"/>
    <w:uiPriority w:val="34"/>
    <w:qFormat/>
    <w:rsid w:val="00586CE2"/>
    <w:pPr>
      <w:ind w:left="720"/>
    </w:pPr>
    <w:rPr>
      <w:rFonts w:ascii="Calibri" w:eastAsia="Calibri" w:hAnsi="Calibri"/>
      <w:sz w:val="22"/>
      <w:szCs w:val="22"/>
    </w:rPr>
  </w:style>
  <w:style w:type="paragraph" w:customStyle="1" w:styleId="Default">
    <w:name w:val="Default"/>
    <w:basedOn w:val="Normal"/>
    <w:rsid w:val="00586CE2"/>
    <w:pPr>
      <w:autoSpaceDE w:val="0"/>
      <w:autoSpaceDN w:val="0"/>
    </w:pPr>
    <w:rPr>
      <w:rFonts w:ascii="Times New" w:eastAsia="Calibri" w:hAnsi="Times New"/>
      <w:color w:val="000000"/>
    </w:rPr>
  </w:style>
  <w:style w:type="character" w:customStyle="1" w:styleId="BalloonTextChar">
    <w:name w:val="Balloon Text Char"/>
    <w:basedOn w:val="DefaultParagraphFont"/>
    <w:link w:val="BalloonText"/>
    <w:uiPriority w:val="99"/>
    <w:semiHidden/>
    <w:rsid w:val="00746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18826">
      <w:bodyDiv w:val="1"/>
      <w:marLeft w:val="0"/>
      <w:marRight w:val="0"/>
      <w:marTop w:val="0"/>
      <w:marBottom w:val="0"/>
      <w:divBdr>
        <w:top w:val="none" w:sz="0" w:space="0" w:color="auto"/>
        <w:left w:val="none" w:sz="0" w:space="0" w:color="auto"/>
        <w:bottom w:val="none" w:sz="0" w:space="0" w:color="auto"/>
        <w:right w:val="none" w:sz="0" w:space="0" w:color="auto"/>
      </w:divBdr>
      <w:divsChild>
        <w:div w:id="1356884553">
          <w:marLeft w:val="201"/>
          <w:marRight w:val="201"/>
          <w:marTop w:val="0"/>
          <w:marBottom w:val="0"/>
          <w:divBdr>
            <w:top w:val="none" w:sz="0" w:space="0" w:color="auto"/>
            <w:left w:val="none" w:sz="0" w:space="0" w:color="auto"/>
            <w:bottom w:val="none" w:sz="0" w:space="0" w:color="auto"/>
            <w:right w:val="none" w:sz="0" w:space="0" w:color="auto"/>
          </w:divBdr>
        </w:div>
      </w:divsChild>
    </w:div>
    <w:div w:id="602764864">
      <w:bodyDiv w:val="1"/>
      <w:marLeft w:val="0"/>
      <w:marRight w:val="0"/>
      <w:marTop w:val="0"/>
      <w:marBottom w:val="0"/>
      <w:divBdr>
        <w:top w:val="none" w:sz="0" w:space="0" w:color="auto"/>
        <w:left w:val="none" w:sz="0" w:space="0" w:color="auto"/>
        <w:bottom w:val="none" w:sz="0" w:space="0" w:color="auto"/>
        <w:right w:val="none" w:sz="0" w:space="0" w:color="auto"/>
      </w:divBdr>
    </w:div>
    <w:div w:id="711611060">
      <w:bodyDiv w:val="1"/>
      <w:marLeft w:val="0"/>
      <w:marRight w:val="0"/>
      <w:marTop w:val="0"/>
      <w:marBottom w:val="0"/>
      <w:divBdr>
        <w:top w:val="none" w:sz="0" w:space="0" w:color="auto"/>
        <w:left w:val="none" w:sz="0" w:space="0" w:color="auto"/>
        <w:bottom w:val="none" w:sz="0" w:space="0" w:color="auto"/>
        <w:right w:val="none" w:sz="0" w:space="0" w:color="auto"/>
      </w:divBdr>
    </w:div>
    <w:div w:id="803081610">
      <w:bodyDiv w:val="1"/>
      <w:marLeft w:val="0"/>
      <w:marRight w:val="0"/>
      <w:marTop w:val="0"/>
      <w:marBottom w:val="0"/>
      <w:divBdr>
        <w:top w:val="none" w:sz="0" w:space="0" w:color="auto"/>
        <w:left w:val="none" w:sz="0" w:space="0" w:color="auto"/>
        <w:bottom w:val="none" w:sz="0" w:space="0" w:color="auto"/>
        <w:right w:val="none" w:sz="0" w:space="0" w:color="auto"/>
      </w:divBdr>
    </w:div>
    <w:div w:id="809445910">
      <w:bodyDiv w:val="1"/>
      <w:marLeft w:val="0"/>
      <w:marRight w:val="0"/>
      <w:marTop w:val="0"/>
      <w:marBottom w:val="0"/>
      <w:divBdr>
        <w:top w:val="none" w:sz="0" w:space="0" w:color="auto"/>
        <w:left w:val="none" w:sz="0" w:space="0" w:color="auto"/>
        <w:bottom w:val="none" w:sz="0" w:space="0" w:color="auto"/>
        <w:right w:val="none" w:sz="0" w:space="0" w:color="auto"/>
      </w:divBdr>
    </w:div>
    <w:div w:id="929853025">
      <w:bodyDiv w:val="1"/>
      <w:marLeft w:val="0"/>
      <w:marRight w:val="0"/>
      <w:marTop w:val="0"/>
      <w:marBottom w:val="0"/>
      <w:divBdr>
        <w:top w:val="none" w:sz="0" w:space="0" w:color="auto"/>
        <w:left w:val="none" w:sz="0" w:space="0" w:color="auto"/>
        <w:bottom w:val="none" w:sz="0" w:space="0" w:color="auto"/>
        <w:right w:val="none" w:sz="0" w:space="0" w:color="auto"/>
      </w:divBdr>
    </w:div>
    <w:div w:id="1069886819">
      <w:bodyDiv w:val="1"/>
      <w:marLeft w:val="0"/>
      <w:marRight w:val="0"/>
      <w:marTop w:val="0"/>
      <w:marBottom w:val="0"/>
      <w:divBdr>
        <w:top w:val="none" w:sz="0" w:space="0" w:color="auto"/>
        <w:left w:val="none" w:sz="0" w:space="0" w:color="auto"/>
        <w:bottom w:val="none" w:sz="0" w:space="0" w:color="auto"/>
        <w:right w:val="none" w:sz="0" w:space="0" w:color="auto"/>
      </w:divBdr>
    </w:div>
    <w:div w:id="1856843256">
      <w:bodyDiv w:val="1"/>
      <w:marLeft w:val="0"/>
      <w:marRight w:val="0"/>
      <w:marTop w:val="0"/>
      <w:marBottom w:val="0"/>
      <w:divBdr>
        <w:top w:val="none" w:sz="0" w:space="0" w:color="auto"/>
        <w:left w:val="none" w:sz="0" w:space="0" w:color="auto"/>
        <w:bottom w:val="none" w:sz="0" w:space="0" w:color="auto"/>
        <w:right w:val="none" w:sz="0" w:space="0" w:color="auto"/>
      </w:divBdr>
    </w:div>
    <w:div w:id="1932469603">
      <w:bodyDiv w:val="1"/>
      <w:marLeft w:val="0"/>
      <w:marRight w:val="0"/>
      <w:marTop w:val="0"/>
      <w:marBottom w:val="0"/>
      <w:divBdr>
        <w:top w:val="none" w:sz="0" w:space="0" w:color="auto"/>
        <w:left w:val="none" w:sz="0" w:space="0" w:color="auto"/>
        <w:bottom w:val="none" w:sz="0" w:space="0" w:color="auto"/>
        <w:right w:val="none" w:sz="0" w:space="0" w:color="auto"/>
      </w:divBdr>
    </w:div>
    <w:div w:id="212253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wcog.org/committee/committee/default.asp?COMMITTEE_ID=1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1B380-AA31-4767-9EB5-3BFC51DA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7714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National Capital Region - Emergency Preparedness Council</vt:lpstr>
    </vt:vector>
  </TitlesOfParts>
  <Company>Metropolitan Washington Council of Governments</Company>
  <LinksUpToDate>false</LinksUpToDate>
  <CharactersWithSpaces>8963</CharactersWithSpaces>
  <SharedDoc>false</SharedDoc>
  <HLinks>
    <vt:vector size="6" baseType="variant">
      <vt:variant>
        <vt:i4>4718632</vt:i4>
      </vt:variant>
      <vt:variant>
        <vt:i4>0</vt:i4>
      </vt:variant>
      <vt:variant>
        <vt:i4>0</vt:i4>
      </vt:variant>
      <vt:variant>
        <vt:i4>5</vt:i4>
      </vt:variant>
      <vt:variant>
        <vt:lpwstr>http://www.mwcog.org/committee/committee/default.asp?COMMITTEE_ID=12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Capital Region - Emergency Preparedness Council</dc:title>
  <dc:creator>grice</dc:creator>
  <cp:lastModifiedBy>dmcmillion</cp:lastModifiedBy>
  <cp:revision>2</cp:revision>
  <cp:lastPrinted>2012-01-26T16:31:00Z</cp:lastPrinted>
  <dcterms:created xsi:type="dcterms:W3CDTF">2013-04-19T20:42:00Z</dcterms:created>
  <dcterms:modified xsi:type="dcterms:W3CDTF">2013-04-19T20:42:00Z</dcterms:modified>
</cp:coreProperties>
</file>