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2C5B" w:rsidRPr="00BF33AB" w:rsidRDefault="00FB2C5B" w:rsidP="00BF33AB">
      <w:pPr>
        <w:shd w:val="clear" w:color="auto" w:fill="FFFFFF" w:themeFill="background1"/>
        <w:spacing w:line="240" w:lineRule="auto"/>
        <w:ind w:right="-720"/>
        <w:contextualSpacing/>
        <w:jc w:val="center"/>
        <w:rPr>
          <w:rFonts w:ascii="Times New Roman" w:hAnsi="Times New Roman" w:cs="Times New Roman"/>
          <w:b/>
          <w:sz w:val="23"/>
          <w:szCs w:val="23"/>
        </w:rPr>
      </w:pPr>
      <w:bookmarkStart w:id="0" w:name="_GoBack"/>
      <w:bookmarkEnd w:id="0"/>
      <w:r w:rsidRPr="00BF33AB">
        <w:rPr>
          <w:rFonts w:ascii="Times New Roman" w:hAnsi="Times New Roman" w:cs="Times New Roman"/>
          <w:b/>
          <w:sz w:val="23"/>
          <w:szCs w:val="23"/>
        </w:rPr>
        <w:t>Executive Summary: Human Services and Public Safety Policy Committee Review</w:t>
      </w:r>
    </w:p>
    <w:p w:rsidR="00FB2C5B" w:rsidRPr="00BF33AB" w:rsidRDefault="00FB2C5B" w:rsidP="00BF33AB">
      <w:pPr>
        <w:shd w:val="clear" w:color="auto" w:fill="FFFFFF" w:themeFill="background1"/>
        <w:spacing w:line="240" w:lineRule="auto"/>
        <w:ind w:right="-720"/>
        <w:contextualSpacing/>
        <w:jc w:val="center"/>
        <w:rPr>
          <w:rFonts w:ascii="Times New Roman" w:hAnsi="Times New Roman" w:cs="Times New Roman"/>
          <w:b/>
          <w:sz w:val="23"/>
          <w:szCs w:val="23"/>
        </w:rPr>
      </w:pPr>
      <w:r w:rsidRPr="00BF33AB">
        <w:rPr>
          <w:rFonts w:ascii="Times New Roman" w:hAnsi="Times New Roman" w:cs="Times New Roman"/>
          <w:b/>
          <w:sz w:val="23"/>
          <w:szCs w:val="23"/>
        </w:rPr>
        <w:t>Metropolitan Washington Council of Governments (MWCOG)</w:t>
      </w:r>
    </w:p>
    <w:p w:rsidR="00FB2C5B" w:rsidRPr="00BF33AB" w:rsidRDefault="0093080F" w:rsidP="00BF33AB">
      <w:pPr>
        <w:shd w:val="clear" w:color="auto" w:fill="FFFFFF" w:themeFill="background1"/>
        <w:spacing w:line="240" w:lineRule="auto"/>
        <w:ind w:right="-720"/>
        <w:contextualSpacing/>
        <w:jc w:val="center"/>
        <w:rPr>
          <w:rFonts w:ascii="Times New Roman" w:hAnsi="Times New Roman" w:cs="Times New Roman"/>
          <w:b/>
          <w:sz w:val="23"/>
          <w:szCs w:val="23"/>
        </w:rPr>
      </w:pPr>
      <w:r>
        <w:rPr>
          <w:rFonts w:ascii="Times New Roman" w:hAnsi="Times New Roman" w:cs="Times New Roman"/>
          <w:b/>
          <w:sz w:val="23"/>
          <w:szCs w:val="23"/>
        </w:rPr>
        <w:t xml:space="preserve">February </w:t>
      </w:r>
      <w:r w:rsidR="00A333EF">
        <w:rPr>
          <w:rFonts w:ascii="Times New Roman" w:hAnsi="Times New Roman" w:cs="Times New Roman"/>
          <w:b/>
          <w:sz w:val="23"/>
          <w:szCs w:val="23"/>
        </w:rPr>
        <w:t>6</w:t>
      </w:r>
      <w:r w:rsidR="00FB2C5B" w:rsidRPr="00BF33AB">
        <w:rPr>
          <w:rFonts w:ascii="Times New Roman" w:hAnsi="Times New Roman" w:cs="Times New Roman"/>
          <w:b/>
          <w:sz w:val="23"/>
          <w:szCs w:val="23"/>
        </w:rPr>
        <w:t>, 2015</w:t>
      </w:r>
    </w:p>
    <w:p w:rsidR="00FB2C5B" w:rsidRPr="00BF33AB" w:rsidRDefault="00FB2C5B" w:rsidP="00885C2D">
      <w:pPr>
        <w:shd w:val="clear" w:color="auto" w:fill="FFFFFF" w:themeFill="background1"/>
        <w:spacing w:line="240" w:lineRule="auto"/>
        <w:ind w:left="-180" w:right="-720"/>
        <w:contextualSpacing/>
        <w:jc w:val="center"/>
        <w:rPr>
          <w:rFonts w:ascii="Times New Roman" w:hAnsi="Times New Roman" w:cs="Times New Roman"/>
          <w:b/>
          <w:sz w:val="23"/>
          <w:szCs w:val="23"/>
        </w:rPr>
      </w:pPr>
    </w:p>
    <w:p w:rsidR="0093080F" w:rsidRDefault="00FB2C5B" w:rsidP="00885C2D">
      <w:pPr>
        <w:shd w:val="clear" w:color="auto" w:fill="FFFFFF" w:themeFill="background1"/>
        <w:spacing w:line="240" w:lineRule="auto"/>
        <w:ind w:left="-180" w:right="-720"/>
        <w:rPr>
          <w:rFonts w:ascii="Times New Roman" w:hAnsi="Times New Roman" w:cs="Times New Roman"/>
          <w:sz w:val="23"/>
          <w:szCs w:val="23"/>
        </w:rPr>
      </w:pPr>
      <w:r w:rsidRPr="00BF33AB">
        <w:rPr>
          <w:rFonts w:ascii="Times New Roman" w:hAnsi="Times New Roman" w:cs="Times New Roman"/>
          <w:b/>
          <w:sz w:val="23"/>
          <w:szCs w:val="23"/>
        </w:rPr>
        <w:t xml:space="preserve">Interviewees: </w:t>
      </w:r>
      <w:r w:rsidRPr="00BF33AB">
        <w:rPr>
          <w:rFonts w:ascii="Times New Roman" w:hAnsi="Times New Roman" w:cs="Times New Roman"/>
          <w:sz w:val="23"/>
          <w:szCs w:val="23"/>
        </w:rPr>
        <w:t xml:space="preserve">The following </w:t>
      </w:r>
      <w:r w:rsidR="00976A0A">
        <w:rPr>
          <w:rFonts w:ascii="Times New Roman" w:hAnsi="Times New Roman" w:cs="Times New Roman"/>
          <w:sz w:val="23"/>
          <w:szCs w:val="23"/>
        </w:rPr>
        <w:t xml:space="preserve">ten </w:t>
      </w:r>
      <w:r w:rsidRPr="00BF33AB">
        <w:rPr>
          <w:rFonts w:ascii="Times New Roman" w:hAnsi="Times New Roman" w:cs="Times New Roman"/>
          <w:sz w:val="23"/>
          <w:szCs w:val="23"/>
        </w:rPr>
        <w:t>officials w</w:t>
      </w:r>
      <w:r w:rsidR="0093080F">
        <w:rPr>
          <w:rFonts w:ascii="Times New Roman" w:hAnsi="Times New Roman" w:cs="Times New Roman"/>
          <w:sz w:val="23"/>
          <w:szCs w:val="23"/>
        </w:rPr>
        <w:t>ere interviewed in late 2014 and early 2015</w:t>
      </w:r>
      <w:r w:rsidRPr="00BF33AB">
        <w:rPr>
          <w:rFonts w:ascii="Times New Roman" w:hAnsi="Times New Roman" w:cs="Times New Roman"/>
          <w:sz w:val="23"/>
          <w:szCs w:val="23"/>
        </w:rPr>
        <w:t xml:space="preserve"> about how to improve the functioning of MWCOG’s Human Services and Public Safety Policy Committee (HSPSPC):   </w:t>
      </w:r>
      <w:r w:rsidR="00BF519C" w:rsidRPr="00BF33AB">
        <w:rPr>
          <w:rFonts w:ascii="Times New Roman" w:hAnsi="Times New Roman" w:cs="Times New Roman"/>
          <w:sz w:val="23"/>
          <w:szCs w:val="23"/>
        </w:rPr>
        <w:t xml:space="preserve">Ms. Penelope A. “Penny” Gross, Supervisor, Fairfax County, VA; Ms. Catherine Hudgins, Supervisor, Fairfax Country, VA; Mr. George Leventhal, County Council Chair, Montgomery County, MD; </w:t>
      </w:r>
      <w:r w:rsidR="0093080F" w:rsidRPr="00BF33AB">
        <w:rPr>
          <w:rFonts w:ascii="Times New Roman" w:hAnsi="Times New Roman" w:cs="Times New Roman"/>
          <w:sz w:val="23"/>
          <w:szCs w:val="23"/>
        </w:rPr>
        <w:t>Ms. Brianne Nadeau, new member of Washington, DC City Council</w:t>
      </w:r>
      <w:r w:rsidR="0093080F">
        <w:rPr>
          <w:rFonts w:ascii="Times New Roman" w:hAnsi="Times New Roman" w:cs="Times New Roman"/>
          <w:sz w:val="23"/>
          <w:szCs w:val="23"/>
        </w:rPr>
        <w:t xml:space="preserve">; </w:t>
      </w:r>
      <w:r w:rsidR="0093080F" w:rsidRPr="00BF33AB">
        <w:rPr>
          <w:rFonts w:ascii="Times New Roman" w:hAnsi="Times New Roman" w:cs="Times New Roman"/>
          <w:sz w:val="23"/>
          <w:szCs w:val="23"/>
        </w:rPr>
        <w:t xml:space="preserve">Mr. Martin </w:t>
      </w:r>
      <w:r w:rsidR="0093080F">
        <w:rPr>
          <w:rFonts w:ascii="Times New Roman" w:hAnsi="Times New Roman" w:cs="Times New Roman"/>
          <w:sz w:val="23"/>
          <w:szCs w:val="23"/>
        </w:rPr>
        <w:t>N</w:t>
      </w:r>
      <w:r w:rsidR="0093080F" w:rsidRPr="00BF33AB">
        <w:rPr>
          <w:rFonts w:ascii="Times New Roman" w:hAnsi="Times New Roman" w:cs="Times New Roman"/>
          <w:sz w:val="23"/>
          <w:szCs w:val="23"/>
        </w:rPr>
        <w:t>ohe, County District Supervisor</w:t>
      </w:r>
      <w:r w:rsidR="0093080F">
        <w:rPr>
          <w:rFonts w:ascii="Times New Roman" w:hAnsi="Times New Roman" w:cs="Times New Roman"/>
          <w:sz w:val="23"/>
          <w:szCs w:val="23"/>
        </w:rPr>
        <w:t>, Prince William County, VA;</w:t>
      </w:r>
      <w:r w:rsidR="0093080F" w:rsidRPr="00BF33AB">
        <w:rPr>
          <w:rFonts w:ascii="Times New Roman" w:hAnsi="Times New Roman" w:cs="Times New Roman"/>
          <w:sz w:val="23"/>
          <w:szCs w:val="23"/>
        </w:rPr>
        <w:t xml:space="preserve"> </w:t>
      </w:r>
      <w:r w:rsidR="00BF519C" w:rsidRPr="00BF33AB">
        <w:rPr>
          <w:rFonts w:ascii="Times New Roman" w:hAnsi="Times New Roman" w:cs="Times New Roman"/>
          <w:sz w:val="23"/>
          <w:szCs w:val="23"/>
        </w:rPr>
        <w:t>Mr. Paul Quander, Deputy Mayor for Public Safety, Washington, DC; Mr. Terry J. Seamans, Member, City Council, Takoma Park, MD; Mr. Barry L. Stanton, Deputy Chief Administrative Officer, Public Safety, Princ</w:t>
      </w:r>
      <w:r w:rsidR="0093080F">
        <w:rPr>
          <w:rFonts w:ascii="Times New Roman" w:hAnsi="Times New Roman" w:cs="Times New Roman"/>
          <w:sz w:val="23"/>
          <w:szCs w:val="23"/>
        </w:rPr>
        <w:t>e George’s County, MD; M</w:t>
      </w:r>
      <w:r w:rsidR="00BF519C" w:rsidRPr="00BF33AB">
        <w:rPr>
          <w:rFonts w:ascii="Times New Roman" w:hAnsi="Times New Roman" w:cs="Times New Roman"/>
          <w:sz w:val="23"/>
          <w:szCs w:val="23"/>
        </w:rPr>
        <w:t xml:space="preserve">r. Walter Tejada, Member, Arlington County Board, Arlington, VA; </w:t>
      </w:r>
      <w:r w:rsidR="0093080F" w:rsidRPr="00BF33AB">
        <w:rPr>
          <w:rFonts w:ascii="Times New Roman" w:hAnsi="Times New Roman" w:cs="Times New Roman"/>
          <w:sz w:val="23"/>
          <w:szCs w:val="23"/>
        </w:rPr>
        <w:t>and</w:t>
      </w:r>
      <w:r w:rsidR="00976A0A">
        <w:rPr>
          <w:rFonts w:ascii="Times New Roman" w:hAnsi="Times New Roman" w:cs="Times New Roman"/>
          <w:sz w:val="23"/>
          <w:szCs w:val="23"/>
        </w:rPr>
        <w:t xml:space="preserve"> </w:t>
      </w:r>
      <w:r w:rsidR="00BF519C" w:rsidRPr="00BF33AB">
        <w:rPr>
          <w:rFonts w:ascii="Times New Roman" w:hAnsi="Times New Roman" w:cs="Times New Roman"/>
          <w:sz w:val="23"/>
          <w:szCs w:val="23"/>
        </w:rPr>
        <w:t>Ms. Courtney Tierney, Director, Prince William (VA) Area Agency on Aging</w:t>
      </w:r>
      <w:r w:rsidR="00976A0A">
        <w:rPr>
          <w:rFonts w:ascii="Times New Roman" w:hAnsi="Times New Roman" w:cs="Times New Roman"/>
          <w:sz w:val="23"/>
          <w:szCs w:val="23"/>
        </w:rPr>
        <w:t>.</w:t>
      </w:r>
    </w:p>
    <w:p w:rsidR="00AF4545" w:rsidRPr="00BF33AB" w:rsidRDefault="00AF4545" w:rsidP="00885C2D">
      <w:pPr>
        <w:shd w:val="clear" w:color="auto" w:fill="FFFFFF" w:themeFill="background1"/>
        <w:spacing w:line="240" w:lineRule="auto"/>
        <w:ind w:left="-180" w:right="-720"/>
        <w:rPr>
          <w:rFonts w:ascii="Times New Roman" w:hAnsi="Times New Roman" w:cs="Times New Roman"/>
          <w:b/>
          <w:sz w:val="23"/>
          <w:szCs w:val="23"/>
        </w:rPr>
      </w:pPr>
      <w:r w:rsidRPr="00BF33AB">
        <w:rPr>
          <w:rFonts w:ascii="Times New Roman" w:hAnsi="Times New Roman" w:cs="Times New Roman"/>
          <w:b/>
          <w:sz w:val="23"/>
          <w:szCs w:val="23"/>
        </w:rPr>
        <w:t xml:space="preserve">Major Findings: </w:t>
      </w:r>
    </w:p>
    <w:p w:rsidR="00AF4545" w:rsidRPr="00BF33AB" w:rsidRDefault="00885C2D" w:rsidP="00885C2D">
      <w:pPr>
        <w:pStyle w:val="ListParagraph"/>
        <w:numPr>
          <w:ilvl w:val="0"/>
          <w:numId w:val="1"/>
        </w:numPr>
        <w:shd w:val="clear" w:color="auto" w:fill="FFFFFF" w:themeFill="background1"/>
        <w:spacing w:line="240" w:lineRule="auto"/>
        <w:ind w:left="-180" w:right="-720" w:firstLine="0"/>
        <w:rPr>
          <w:rFonts w:ascii="Times New Roman" w:hAnsi="Times New Roman" w:cs="Times New Roman"/>
          <w:sz w:val="23"/>
          <w:szCs w:val="23"/>
        </w:rPr>
      </w:pPr>
      <w:r>
        <w:rPr>
          <w:rFonts w:ascii="Times New Roman" w:hAnsi="Times New Roman" w:cs="Times New Roman"/>
          <w:sz w:val="23"/>
          <w:szCs w:val="23"/>
        </w:rPr>
        <w:t xml:space="preserve"> </w:t>
      </w:r>
      <w:r w:rsidR="00AF4545" w:rsidRPr="00BF33AB">
        <w:rPr>
          <w:rFonts w:ascii="Times New Roman" w:hAnsi="Times New Roman" w:cs="Times New Roman"/>
          <w:sz w:val="23"/>
          <w:szCs w:val="23"/>
        </w:rPr>
        <w:t>Generally the reports received by the HSPSPC have received high marks for quality.</w:t>
      </w:r>
    </w:p>
    <w:p w:rsidR="00AF4545" w:rsidRPr="00BF33AB" w:rsidRDefault="00AF4545" w:rsidP="00885C2D">
      <w:pPr>
        <w:pStyle w:val="ListParagraph"/>
        <w:shd w:val="clear" w:color="auto" w:fill="FFFFFF" w:themeFill="background1"/>
        <w:spacing w:line="240" w:lineRule="auto"/>
        <w:ind w:left="-180" w:right="-720"/>
        <w:rPr>
          <w:rFonts w:ascii="Times New Roman" w:hAnsi="Times New Roman" w:cs="Times New Roman"/>
          <w:sz w:val="23"/>
          <w:szCs w:val="23"/>
        </w:rPr>
      </w:pPr>
      <w:r w:rsidRPr="00BF33AB">
        <w:rPr>
          <w:rFonts w:ascii="Times New Roman" w:hAnsi="Times New Roman" w:cs="Times New Roman"/>
          <w:sz w:val="23"/>
          <w:szCs w:val="23"/>
        </w:rPr>
        <w:t xml:space="preserve"> </w:t>
      </w:r>
    </w:p>
    <w:p w:rsidR="00AF4545" w:rsidRPr="00BF33AB" w:rsidRDefault="00885C2D" w:rsidP="00885C2D">
      <w:pPr>
        <w:pStyle w:val="ListParagraph"/>
        <w:numPr>
          <w:ilvl w:val="0"/>
          <w:numId w:val="1"/>
        </w:numPr>
        <w:shd w:val="clear" w:color="auto" w:fill="FFFFFF" w:themeFill="background1"/>
        <w:spacing w:line="240" w:lineRule="auto"/>
        <w:ind w:left="-180" w:right="-630" w:firstLine="0"/>
        <w:rPr>
          <w:rFonts w:ascii="Times New Roman" w:hAnsi="Times New Roman" w:cs="Times New Roman"/>
          <w:i/>
          <w:sz w:val="23"/>
          <w:szCs w:val="23"/>
        </w:rPr>
      </w:pPr>
      <w:r>
        <w:rPr>
          <w:rFonts w:ascii="Times New Roman" w:hAnsi="Times New Roman" w:cs="Times New Roman"/>
          <w:i/>
          <w:sz w:val="23"/>
          <w:szCs w:val="23"/>
        </w:rPr>
        <w:t xml:space="preserve"> </w:t>
      </w:r>
      <w:r w:rsidR="00AF4545" w:rsidRPr="00BF33AB">
        <w:rPr>
          <w:rFonts w:ascii="Times New Roman" w:hAnsi="Times New Roman" w:cs="Times New Roman"/>
          <w:i/>
          <w:sz w:val="23"/>
          <w:szCs w:val="23"/>
        </w:rPr>
        <w:t xml:space="preserve">A majority of those interviewed expressed concern that the Committee does not spend enough time </w:t>
      </w:r>
      <w:r w:rsidR="00A333EF">
        <w:rPr>
          <w:rFonts w:ascii="Times New Roman" w:hAnsi="Times New Roman" w:cs="Times New Roman"/>
          <w:i/>
          <w:sz w:val="23"/>
          <w:szCs w:val="23"/>
        </w:rPr>
        <w:t>discussing</w:t>
      </w:r>
      <w:r w:rsidR="00AF4545" w:rsidRPr="00BF33AB">
        <w:rPr>
          <w:rFonts w:ascii="Times New Roman" w:hAnsi="Times New Roman" w:cs="Times New Roman"/>
          <w:i/>
          <w:sz w:val="23"/>
          <w:szCs w:val="23"/>
        </w:rPr>
        <w:t xml:space="preserve"> the issues raised by these reports, trying to identify useful strategies</w:t>
      </w:r>
      <w:r w:rsidR="00A333EF">
        <w:rPr>
          <w:rFonts w:ascii="Times New Roman" w:hAnsi="Times New Roman" w:cs="Times New Roman"/>
          <w:i/>
          <w:sz w:val="23"/>
          <w:szCs w:val="23"/>
        </w:rPr>
        <w:t>,</w:t>
      </w:r>
      <w:r w:rsidR="00AF4545" w:rsidRPr="00BF33AB">
        <w:rPr>
          <w:rFonts w:ascii="Times New Roman" w:hAnsi="Times New Roman" w:cs="Times New Roman"/>
          <w:i/>
          <w:sz w:val="23"/>
          <w:szCs w:val="23"/>
        </w:rPr>
        <w:t xml:space="preserve"> and then following up to see if the recommended actions are being implemented and producing desired results.</w:t>
      </w:r>
    </w:p>
    <w:p w:rsidR="00AF4545" w:rsidRPr="00BF33AB" w:rsidRDefault="00885C2D" w:rsidP="00885C2D">
      <w:pPr>
        <w:pStyle w:val="ListParagraph"/>
        <w:ind w:left="-180" w:right="-720"/>
        <w:rPr>
          <w:rFonts w:ascii="Times New Roman" w:hAnsi="Times New Roman" w:cs="Times New Roman"/>
          <w:sz w:val="23"/>
          <w:szCs w:val="23"/>
        </w:rPr>
      </w:pPr>
      <w:r>
        <w:rPr>
          <w:rFonts w:ascii="Times New Roman" w:hAnsi="Times New Roman" w:cs="Times New Roman"/>
          <w:sz w:val="23"/>
          <w:szCs w:val="23"/>
        </w:rPr>
        <w:t xml:space="preserve"> </w:t>
      </w:r>
    </w:p>
    <w:p w:rsidR="00D45C56" w:rsidRPr="00BF33AB" w:rsidRDefault="00885C2D" w:rsidP="00885C2D">
      <w:pPr>
        <w:pStyle w:val="ListParagraph"/>
        <w:numPr>
          <w:ilvl w:val="0"/>
          <w:numId w:val="1"/>
        </w:numPr>
        <w:shd w:val="clear" w:color="auto" w:fill="FFFFFF" w:themeFill="background1"/>
        <w:spacing w:line="240" w:lineRule="auto"/>
        <w:ind w:left="-180" w:right="-720" w:firstLine="0"/>
        <w:rPr>
          <w:rFonts w:ascii="Times New Roman" w:hAnsi="Times New Roman" w:cs="Times New Roman"/>
          <w:sz w:val="23"/>
          <w:szCs w:val="23"/>
        </w:rPr>
      </w:pPr>
      <w:r>
        <w:rPr>
          <w:rFonts w:ascii="Times New Roman" w:hAnsi="Times New Roman" w:cs="Times New Roman"/>
          <w:sz w:val="23"/>
          <w:szCs w:val="23"/>
        </w:rPr>
        <w:t xml:space="preserve"> </w:t>
      </w:r>
      <w:r w:rsidR="00D45C56" w:rsidRPr="00BF33AB">
        <w:rPr>
          <w:rFonts w:ascii="Times New Roman" w:hAnsi="Times New Roman" w:cs="Times New Roman"/>
          <w:sz w:val="23"/>
          <w:szCs w:val="23"/>
        </w:rPr>
        <w:t>Few of the items presented to the Committee were “actionable” – i.e., were preceded by staff work that teed up</w:t>
      </w:r>
      <w:r w:rsidR="0093080F">
        <w:rPr>
          <w:rFonts w:ascii="Times New Roman" w:hAnsi="Times New Roman" w:cs="Times New Roman"/>
          <w:sz w:val="23"/>
          <w:szCs w:val="23"/>
        </w:rPr>
        <w:t xml:space="preserve"> for committee consideration possible options and/or </w:t>
      </w:r>
      <w:r w:rsidR="0093080F" w:rsidRPr="00BF33AB">
        <w:rPr>
          <w:rFonts w:ascii="Times New Roman" w:hAnsi="Times New Roman" w:cs="Times New Roman"/>
          <w:sz w:val="23"/>
          <w:szCs w:val="23"/>
        </w:rPr>
        <w:t xml:space="preserve">proposed recommendations for </w:t>
      </w:r>
      <w:r w:rsidR="0093080F">
        <w:rPr>
          <w:rFonts w:ascii="Times New Roman" w:hAnsi="Times New Roman" w:cs="Times New Roman"/>
          <w:sz w:val="23"/>
          <w:szCs w:val="23"/>
        </w:rPr>
        <w:t xml:space="preserve">board </w:t>
      </w:r>
      <w:r w:rsidR="0093080F" w:rsidRPr="00BF33AB">
        <w:rPr>
          <w:rFonts w:ascii="Times New Roman" w:hAnsi="Times New Roman" w:cs="Times New Roman"/>
          <w:sz w:val="23"/>
          <w:szCs w:val="23"/>
        </w:rPr>
        <w:t>action</w:t>
      </w:r>
      <w:r w:rsidR="0093080F">
        <w:rPr>
          <w:rFonts w:ascii="Times New Roman" w:hAnsi="Times New Roman" w:cs="Times New Roman"/>
          <w:sz w:val="23"/>
          <w:szCs w:val="23"/>
        </w:rPr>
        <w:t>.</w:t>
      </w:r>
      <w:r w:rsidR="0093080F" w:rsidRPr="00BF33AB">
        <w:rPr>
          <w:rFonts w:ascii="Times New Roman" w:hAnsi="Times New Roman" w:cs="Times New Roman"/>
          <w:sz w:val="23"/>
          <w:szCs w:val="23"/>
        </w:rPr>
        <w:t xml:space="preserve"> </w:t>
      </w:r>
    </w:p>
    <w:p w:rsidR="00D45C56" w:rsidRPr="00BF33AB" w:rsidRDefault="00D45C56" w:rsidP="00885C2D">
      <w:pPr>
        <w:pStyle w:val="ListParagraph"/>
        <w:ind w:left="-180" w:right="-720"/>
        <w:rPr>
          <w:rFonts w:ascii="Times New Roman" w:hAnsi="Times New Roman" w:cs="Times New Roman"/>
          <w:sz w:val="23"/>
          <w:szCs w:val="23"/>
        </w:rPr>
      </w:pPr>
    </w:p>
    <w:p w:rsidR="00AF4545" w:rsidRPr="00BF33AB" w:rsidRDefault="00885C2D" w:rsidP="00885C2D">
      <w:pPr>
        <w:pStyle w:val="ListParagraph"/>
        <w:numPr>
          <w:ilvl w:val="0"/>
          <w:numId w:val="1"/>
        </w:numPr>
        <w:shd w:val="clear" w:color="auto" w:fill="FFFFFF" w:themeFill="background1"/>
        <w:spacing w:line="240" w:lineRule="auto"/>
        <w:ind w:left="-180" w:right="-720" w:firstLine="0"/>
        <w:rPr>
          <w:rFonts w:ascii="Times New Roman" w:hAnsi="Times New Roman" w:cs="Times New Roman"/>
          <w:sz w:val="23"/>
          <w:szCs w:val="23"/>
        </w:rPr>
      </w:pPr>
      <w:r>
        <w:rPr>
          <w:rFonts w:ascii="Times New Roman" w:hAnsi="Times New Roman" w:cs="Times New Roman"/>
          <w:sz w:val="23"/>
          <w:szCs w:val="23"/>
        </w:rPr>
        <w:t xml:space="preserve"> </w:t>
      </w:r>
      <w:r w:rsidR="00AF4545" w:rsidRPr="00BF33AB">
        <w:rPr>
          <w:rFonts w:ascii="Times New Roman" w:hAnsi="Times New Roman" w:cs="Times New Roman"/>
          <w:sz w:val="23"/>
          <w:szCs w:val="23"/>
        </w:rPr>
        <w:t>The relatively small number of participants at Committee meetings</w:t>
      </w:r>
      <w:r w:rsidR="00ED6F42">
        <w:rPr>
          <w:rFonts w:ascii="Times New Roman" w:hAnsi="Times New Roman" w:cs="Times New Roman"/>
          <w:sz w:val="23"/>
          <w:szCs w:val="23"/>
        </w:rPr>
        <w:t xml:space="preserve"> – usually no more than 6-8 members --</w:t>
      </w:r>
      <w:r w:rsidR="00AF4545" w:rsidRPr="00BF33AB">
        <w:rPr>
          <w:rFonts w:ascii="Times New Roman" w:hAnsi="Times New Roman" w:cs="Times New Roman"/>
          <w:sz w:val="23"/>
          <w:szCs w:val="23"/>
        </w:rPr>
        <w:t xml:space="preserve"> appears to limit what the HSPSPC can accomplish. The large number of reports (and presenters) on various subjects that routinely come to the Committee also limit what the Committee can accomplish. </w:t>
      </w:r>
      <w:r>
        <w:rPr>
          <w:rFonts w:ascii="Times New Roman" w:hAnsi="Times New Roman" w:cs="Times New Roman"/>
          <w:sz w:val="23"/>
          <w:szCs w:val="23"/>
        </w:rPr>
        <w:t>M</w:t>
      </w:r>
      <w:r w:rsidR="00477A45">
        <w:rPr>
          <w:rFonts w:ascii="Times New Roman" w:hAnsi="Times New Roman" w:cs="Times New Roman"/>
          <w:sz w:val="23"/>
          <w:szCs w:val="23"/>
        </w:rPr>
        <w:t>embers</w:t>
      </w:r>
      <w:r>
        <w:rPr>
          <w:rFonts w:ascii="Times New Roman" w:hAnsi="Times New Roman" w:cs="Times New Roman"/>
          <w:sz w:val="23"/>
          <w:szCs w:val="23"/>
        </w:rPr>
        <w:t xml:space="preserve"> from outlying areas would likely participate</w:t>
      </w:r>
      <w:r w:rsidR="00477A45">
        <w:rPr>
          <w:rFonts w:ascii="Times New Roman" w:hAnsi="Times New Roman" w:cs="Times New Roman"/>
          <w:sz w:val="23"/>
          <w:szCs w:val="23"/>
        </w:rPr>
        <w:t xml:space="preserve"> </w:t>
      </w:r>
      <w:r>
        <w:rPr>
          <w:rFonts w:ascii="Times New Roman" w:hAnsi="Times New Roman" w:cs="Times New Roman"/>
          <w:sz w:val="23"/>
          <w:szCs w:val="23"/>
        </w:rPr>
        <w:t xml:space="preserve">if allowed to join by video conference call. </w:t>
      </w:r>
    </w:p>
    <w:p w:rsidR="00D45C56" w:rsidRPr="00BF33AB" w:rsidRDefault="00D45C56" w:rsidP="00885C2D">
      <w:pPr>
        <w:pStyle w:val="ListParagraph"/>
        <w:ind w:left="-180" w:right="-720"/>
        <w:rPr>
          <w:rFonts w:ascii="Times New Roman" w:hAnsi="Times New Roman" w:cs="Times New Roman"/>
          <w:sz w:val="23"/>
          <w:szCs w:val="23"/>
        </w:rPr>
      </w:pPr>
    </w:p>
    <w:p w:rsidR="00D45C56" w:rsidRPr="00BF33AB" w:rsidRDefault="00885C2D" w:rsidP="00885C2D">
      <w:pPr>
        <w:pStyle w:val="ListParagraph"/>
        <w:numPr>
          <w:ilvl w:val="0"/>
          <w:numId w:val="1"/>
        </w:numPr>
        <w:shd w:val="clear" w:color="auto" w:fill="FFFFFF" w:themeFill="background1"/>
        <w:spacing w:line="240" w:lineRule="auto"/>
        <w:ind w:left="-180" w:right="-720" w:firstLine="0"/>
        <w:rPr>
          <w:rFonts w:ascii="Times New Roman" w:hAnsi="Times New Roman" w:cs="Times New Roman"/>
          <w:sz w:val="23"/>
          <w:szCs w:val="23"/>
        </w:rPr>
      </w:pPr>
      <w:r>
        <w:rPr>
          <w:rFonts w:ascii="Times New Roman" w:hAnsi="Times New Roman" w:cs="Times New Roman"/>
          <w:sz w:val="23"/>
          <w:szCs w:val="23"/>
        </w:rPr>
        <w:t xml:space="preserve"> </w:t>
      </w:r>
      <w:r w:rsidR="00D45C56" w:rsidRPr="00BF33AB">
        <w:rPr>
          <w:rFonts w:ascii="Times New Roman" w:hAnsi="Times New Roman" w:cs="Times New Roman"/>
          <w:sz w:val="23"/>
          <w:szCs w:val="23"/>
        </w:rPr>
        <w:t xml:space="preserve">The interviewees identified the following subject matters as high priority for the HSPSPC in 2015: Homelessness, Mental Health, and Affordable Housing. See Appendix 1. </w:t>
      </w:r>
    </w:p>
    <w:p w:rsidR="00AF4545" w:rsidRPr="00BF33AB" w:rsidRDefault="00D45C56" w:rsidP="00885C2D">
      <w:pPr>
        <w:shd w:val="clear" w:color="auto" w:fill="FFFFFF" w:themeFill="background1"/>
        <w:tabs>
          <w:tab w:val="left" w:pos="270"/>
        </w:tabs>
        <w:spacing w:line="240" w:lineRule="auto"/>
        <w:ind w:left="-180" w:right="-720"/>
        <w:rPr>
          <w:rFonts w:ascii="Times New Roman" w:hAnsi="Times New Roman" w:cs="Times New Roman"/>
          <w:b/>
          <w:sz w:val="23"/>
          <w:szCs w:val="23"/>
        </w:rPr>
      </w:pPr>
      <w:r w:rsidRPr="00BF33AB">
        <w:rPr>
          <w:rFonts w:ascii="Times New Roman" w:hAnsi="Times New Roman" w:cs="Times New Roman"/>
          <w:b/>
          <w:sz w:val="23"/>
          <w:szCs w:val="23"/>
        </w:rPr>
        <w:t xml:space="preserve">Recommendations: </w:t>
      </w:r>
    </w:p>
    <w:p w:rsidR="00BF33AB" w:rsidRDefault="00D45C56" w:rsidP="00885C2D">
      <w:pPr>
        <w:pStyle w:val="ListParagraph"/>
        <w:numPr>
          <w:ilvl w:val="0"/>
          <w:numId w:val="3"/>
        </w:numPr>
        <w:shd w:val="clear" w:color="auto" w:fill="FFFFFF" w:themeFill="background1"/>
        <w:tabs>
          <w:tab w:val="left" w:pos="270"/>
        </w:tabs>
        <w:spacing w:line="240" w:lineRule="auto"/>
        <w:ind w:left="-180" w:right="-630" w:firstLine="0"/>
        <w:rPr>
          <w:rFonts w:ascii="Times New Roman" w:hAnsi="Times New Roman" w:cs="Times New Roman"/>
          <w:sz w:val="23"/>
          <w:szCs w:val="23"/>
        </w:rPr>
      </w:pPr>
      <w:r w:rsidRPr="00BF33AB">
        <w:rPr>
          <w:rFonts w:ascii="Times New Roman" w:hAnsi="Times New Roman" w:cs="Times New Roman"/>
          <w:sz w:val="23"/>
          <w:szCs w:val="23"/>
        </w:rPr>
        <w:t xml:space="preserve">To encourage greater participation on the HSPSPC it would be helpful to: (i) Develop the presentations in ways that are more actionable – i.e., that include or are accompanied by </w:t>
      </w:r>
      <w:r w:rsidR="00976A0A">
        <w:rPr>
          <w:rFonts w:ascii="Times New Roman" w:hAnsi="Times New Roman" w:cs="Times New Roman"/>
          <w:sz w:val="23"/>
          <w:szCs w:val="23"/>
        </w:rPr>
        <w:t xml:space="preserve">options and/or </w:t>
      </w:r>
      <w:r w:rsidRPr="00BF33AB">
        <w:rPr>
          <w:rFonts w:ascii="Times New Roman" w:hAnsi="Times New Roman" w:cs="Times New Roman"/>
          <w:sz w:val="23"/>
          <w:szCs w:val="23"/>
        </w:rPr>
        <w:t>proposed recommendations for the Committee to consider whether to endorse, modify or reject before forwarding to the Board of MWCOG; and (ii)  Manage meetings and limit presentations to ensure that more time is allocated for discussion and deliberation by HSPSPC members</w:t>
      </w:r>
      <w:r w:rsidR="004A2647">
        <w:rPr>
          <w:rFonts w:ascii="Times New Roman" w:hAnsi="Times New Roman" w:cs="Times New Roman"/>
          <w:sz w:val="23"/>
          <w:szCs w:val="23"/>
        </w:rPr>
        <w:t xml:space="preserve"> on what to do about the reports received</w:t>
      </w:r>
      <w:r w:rsidRPr="00BF33AB">
        <w:rPr>
          <w:rFonts w:ascii="Times New Roman" w:hAnsi="Times New Roman" w:cs="Times New Roman"/>
          <w:sz w:val="23"/>
          <w:szCs w:val="23"/>
        </w:rPr>
        <w:t>;</w:t>
      </w:r>
    </w:p>
    <w:p w:rsidR="00BF33AB" w:rsidRDefault="00BF33AB" w:rsidP="00885C2D">
      <w:pPr>
        <w:pStyle w:val="ListParagraph"/>
        <w:shd w:val="clear" w:color="auto" w:fill="FFFFFF" w:themeFill="background1"/>
        <w:tabs>
          <w:tab w:val="left" w:pos="270"/>
        </w:tabs>
        <w:spacing w:line="240" w:lineRule="auto"/>
        <w:ind w:left="-180" w:right="-720"/>
        <w:rPr>
          <w:rFonts w:ascii="Times New Roman" w:hAnsi="Times New Roman" w:cs="Times New Roman"/>
          <w:sz w:val="23"/>
          <w:szCs w:val="23"/>
        </w:rPr>
      </w:pPr>
    </w:p>
    <w:p w:rsidR="00BF33AB" w:rsidRDefault="00BF33AB" w:rsidP="00885C2D">
      <w:pPr>
        <w:pStyle w:val="ListParagraph"/>
        <w:numPr>
          <w:ilvl w:val="0"/>
          <w:numId w:val="3"/>
        </w:numPr>
        <w:shd w:val="clear" w:color="auto" w:fill="FFFFFF" w:themeFill="background1"/>
        <w:tabs>
          <w:tab w:val="left" w:pos="270"/>
        </w:tabs>
        <w:spacing w:line="240" w:lineRule="auto"/>
        <w:ind w:left="-180" w:right="-720" w:firstLine="0"/>
        <w:rPr>
          <w:rFonts w:ascii="Times New Roman" w:hAnsi="Times New Roman" w:cs="Times New Roman"/>
          <w:sz w:val="23"/>
          <w:szCs w:val="23"/>
        </w:rPr>
      </w:pPr>
      <w:r>
        <w:rPr>
          <w:rFonts w:ascii="Times New Roman" w:hAnsi="Times New Roman" w:cs="Times New Roman"/>
          <w:sz w:val="23"/>
          <w:szCs w:val="23"/>
        </w:rPr>
        <w:t xml:space="preserve">In </w:t>
      </w:r>
      <w:r w:rsidRPr="00BF33AB">
        <w:rPr>
          <w:rFonts w:ascii="Times New Roman" w:hAnsi="Times New Roman" w:cs="Times New Roman"/>
          <w:sz w:val="23"/>
          <w:szCs w:val="23"/>
        </w:rPr>
        <w:t xml:space="preserve">developing </w:t>
      </w:r>
      <w:r w:rsidR="00976A0A">
        <w:rPr>
          <w:rFonts w:ascii="Times New Roman" w:hAnsi="Times New Roman" w:cs="Times New Roman"/>
          <w:sz w:val="23"/>
          <w:szCs w:val="23"/>
        </w:rPr>
        <w:t xml:space="preserve">options and </w:t>
      </w:r>
      <w:r w:rsidRPr="00BF33AB">
        <w:rPr>
          <w:rFonts w:ascii="Times New Roman" w:hAnsi="Times New Roman" w:cs="Times New Roman"/>
          <w:sz w:val="23"/>
          <w:szCs w:val="23"/>
        </w:rPr>
        <w:t>possible recommended actions for the HSPSPC staff may wish to consider addressing the following question:</w:t>
      </w:r>
      <w:r>
        <w:rPr>
          <w:rFonts w:ascii="Times New Roman" w:hAnsi="Times New Roman" w:cs="Times New Roman"/>
          <w:sz w:val="23"/>
          <w:szCs w:val="23"/>
        </w:rPr>
        <w:t xml:space="preserve"> Are there actions MWCOG could take that</w:t>
      </w:r>
      <w:r w:rsidR="00275E38" w:rsidRPr="00275E38">
        <w:rPr>
          <w:rFonts w:ascii="Times New Roman" w:hAnsi="Times New Roman" w:cs="Times New Roman"/>
          <w:sz w:val="23"/>
          <w:szCs w:val="23"/>
        </w:rPr>
        <w:t xml:space="preserve"> </w:t>
      </w:r>
      <w:r w:rsidR="00275E38">
        <w:rPr>
          <w:rFonts w:ascii="Times New Roman" w:hAnsi="Times New Roman" w:cs="Times New Roman"/>
          <w:sz w:val="23"/>
          <w:szCs w:val="23"/>
        </w:rPr>
        <w:t>would:</w:t>
      </w:r>
      <w:r>
        <w:rPr>
          <w:rFonts w:ascii="Times New Roman" w:hAnsi="Times New Roman" w:cs="Times New Roman"/>
          <w:sz w:val="23"/>
          <w:szCs w:val="23"/>
        </w:rPr>
        <w:t xml:space="preserve"> (i) </w:t>
      </w:r>
      <w:r w:rsidR="005C5FB2">
        <w:rPr>
          <w:rFonts w:ascii="Times New Roman" w:hAnsi="Times New Roman" w:cs="Times New Roman"/>
          <w:sz w:val="23"/>
          <w:szCs w:val="23"/>
        </w:rPr>
        <w:t>be</w:t>
      </w:r>
      <w:r w:rsidR="00275E38">
        <w:rPr>
          <w:rFonts w:ascii="Times New Roman" w:hAnsi="Times New Roman" w:cs="Times New Roman"/>
          <w:sz w:val="23"/>
          <w:szCs w:val="23"/>
        </w:rPr>
        <w:t xml:space="preserve"> relevant to a regional perspective</w:t>
      </w:r>
      <w:r w:rsidR="005C5FB2">
        <w:rPr>
          <w:rFonts w:ascii="Times New Roman" w:hAnsi="Times New Roman" w:cs="Times New Roman"/>
          <w:sz w:val="23"/>
          <w:szCs w:val="23"/>
        </w:rPr>
        <w:t>;</w:t>
      </w:r>
      <w:r w:rsidR="00275E38">
        <w:rPr>
          <w:rFonts w:ascii="Times New Roman" w:hAnsi="Times New Roman" w:cs="Times New Roman"/>
          <w:sz w:val="23"/>
          <w:szCs w:val="23"/>
        </w:rPr>
        <w:t xml:space="preserve"> (ii)</w:t>
      </w:r>
      <w:r>
        <w:rPr>
          <w:rFonts w:ascii="Times New Roman" w:hAnsi="Times New Roman" w:cs="Times New Roman"/>
          <w:sz w:val="23"/>
          <w:szCs w:val="23"/>
        </w:rPr>
        <w:t xml:space="preserve"> </w:t>
      </w:r>
      <w:r w:rsidR="005C5FB2">
        <w:rPr>
          <w:rFonts w:ascii="Times New Roman" w:hAnsi="Times New Roman" w:cs="Times New Roman"/>
          <w:sz w:val="23"/>
          <w:szCs w:val="23"/>
        </w:rPr>
        <w:t>m</w:t>
      </w:r>
      <w:r>
        <w:rPr>
          <w:rFonts w:ascii="Times New Roman" w:hAnsi="Times New Roman" w:cs="Times New Roman"/>
          <w:sz w:val="23"/>
          <w:szCs w:val="23"/>
        </w:rPr>
        <w:t>ake a difference</w:t>
      </w:r>
      <w:r w:rsidR="005C5FB2">
        <w:rPr>
          <w:rFonts w:ascii="Times New Roman" w:hAnsi="Times New Roman" w:cs="Times New Roman"/>
          <w:sz w:val="23"/>
          <w:szCs w:val="23"/>
        </w:rPr>
        <w:t>;</w:t>
      </w:r>
      <w:r w:rsidR="00275E38">
        <w:rPr>
          <w:rFonts w:ascii="Times New Roman" w:hAnsi="Times New Roman" w:cs="Times New Roman"/>
          <w:sz w:val="23"/>
          <w:szCs w:val="23"/>
        </w:rPr>
        <w:t xml:space="preserve"> AND</w:t>
      </w:r>
      <w:r>
        <w:rPr>
          <w:rFonts w:ascii="Times New Roman" w:hAnsi="Times New Roman" w:cs="Times New Roman"/>
          <w:sz w:val="23"/>
          <w:szCs w:val="23"/>
        </w:rPr>
        <w:t xml:space="preserve"> </w:t>
      </w:r>
      <w:r w:rsidR="00275E38">
        <w:rPr>
          <w:rFonts w:ascii="Times New Roman" w:hAnsi="Times New Roman" w:cs="Times New Roman"/>
          <w:sz w:val="23"/>
          <w:szCs w:val="23"/>
        </w:rPr>
        <w:t xml:space="preserve">(iii) </w:t>
      </w:r>
      <w:r w:rsidR="005C5FB2">
        <w:rPr>
          <w:rFonts w:ascii="Times New Roman" w:hAnsi="Times New Roman" w:cs="Times New Roman"/>
          <w:sz w:val="23"/>
          <w:szCs w:val="23"/>
        </w:rPr>
        <w:t>n</w:t>
      </w:r>
      <w:r w:rsidR="00275E38">
        <w:rPr>
          <w:rFonts w:ascii="Times New Roman" w:hAnsi="Times New Roman" w:cs="Times New Roman"/>
          <w:sz w:val="23"/>
          <w:szCs w:val="23"/>
        </w:rPr>
        <w:t>ot be highly controversial?</w:t>
      </w:r>
    </w:p>
    <w:p w:rsidR="0093080F" w:rsidRDefault="0093080F" w:rsidP="00885C2D">
      <w:pPr>
        <w:pStyle w:val="ListParagraph"/>
        <w:shd w:val="clear" w:color="auto" w:fill="FFFFFF" w:themeFill="background1"/>
        <w:spacing w:line="240" w:lineRule="auto"/>
        <w:ind w:left="-540" w:right="-720" w:firstLine="90"/>
        <w:rPr>
          <w:rFonts w:ascii="Times New Roman" w:hAnsi="Times New Roman" w:cs="Times New Roman"/>
          <w:sz w:val="23"/>
          <w:szCs w:val="23"/>
        </w:rPr>
      </w:pPr>
    </w:p>
    <w:p w:rsidR="00D45C56" w:rsidRPr="00BF33AB" w:rsidRDefault="00580392" w:rsidP="00477A45">
      <w:pPr>
        <w:pStyle w:val="ListParagraph"/>
        <w:shd w:val="clear" w:color="auto" w:fill="FFFFFF" w:themeFill="background1"/>
        <w:spacing w:line="240" w:lineRule="auto"/>
        <w:ind w:left="0" w:right="-720"/>
        <w:jc w:val="center"/>
        <w:rPr>
          <w:rFonts w:ascii="Times New Roman" w:hAnsi="Times New Roman" w:cs="Times New Roman"/>
          <w:sz w:val="23"/>
          <w:szCs w:val="23"/>
        </w:rPr>
      </w:pPr>
      <w:r>
        <w:rPr>
          <w:noProof/>
        </w:rPr>
        <w:drawing>
          <wp:inline distT="0" distB="0" distL="0" distR="0" wp14:anchorId="477573F1" wp14:editId="7FEDB2FF">
            <wp:extent cx="5632801" cy="1114425"/>
            <wp:effectExtent l="0" t="0" r="6350" b="0"/>
            <wp:docPr id="1" name="Picture 1" descr="http://kelaassociates.com/wp-content/themes/KELA5/images/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kelaassociates.com/wp-content/themes/KELA5/images/header.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239972" cy="1234551"/>
                    </a:xfrm>
                    <a:prstGeom prst="rect">
                      <a:avLst/>
                    </a:prstGeom>
                    <a:noFill/>
                    <a:ln>
                      <a:noFill/>
                    </a:ln>
                  </pic:spPr>
                </pic:pic>
              </a:graphicData>
            </a:graphic>
          </wp:inline>
        </w:drawing>
      </w:r>
    </w:p>
    <w:p w:rsidR="00AF4545" w:rsidRPr="00BF33AB" w:rsidRDefault="00AF4545" w:rsidP="00BF33AB">
      <w:pPr>
        <w:pStyle w:val="ListParagraph"/>
        <w:shd w:val="clear" w:color="auto" w:fill="FFFFFF" w:themeFill="background1"/>
        <w:spacing w:line="240" w:lineRule="auto"/>
        <w:ind w:left="360" w:right="-720"/>
        <w:rPr>
          <w:rFonts w:ascii="Times New Roman" w:hAnsi="Times New Roman" w:cs="Times New Roman"/>
          <w:b/>
          <w:sz w:val="23"/>
          <w:szCs w:val="23"/>
        </w:rPr>
      </w:pPr>
    </w:p>
    <w:p w:rsidR="00275E38" w:rsidRDefault="00275E38" w:rsidP="00275E38">
      <w:pPr>
        <w:pStyle w:val="ListParagraph"/>
        <w:shd w:val="clear" w:color="auto" w:fill="FFFFFF" w:themeFill="background1"/>
        <w:spacing w:line="240" w:lineRule="auto"/>
        <w:ind w:left="360" w:right="-720"/>
        <w:rPr>
          <w:rFonts w:ascii="Times New Roman" w:hAnsi="Times New Roman" w:cs="Times New Roman"/>
          <w:b/>
          <w:sz w:val="23"/>
          <w:szCs w:val="23"/>
        </w:rPr>
      </w:pPr>
    </w:p>
    <w:p w:rsidR="00275E38" w:rsidRPr="00275E38" w:rsidRDefault="00275E38" w:rsidP="00275E38">
      <w:pPr>
        <w:pStyle w:val="ListParagraph"/>
        <w:shd w:val="clear" w:color="auto" w:fill="FFFFFF" w:themeFill="background1"/>
        <w:spacing w:line="240" w:lineRule="auto"/>
        <w:ind w:left="360" w:right="-720"/>
        <w:jc w:val="center"/>
        <w:rPr>
          <w:rFonts w:ascii="Times New Roman" w:hAnsi="Times New Roman" w:cs="Times New Roman"/>
          <w:b/>
          <w:sz w:val="23"/>
          <w:szCs w:val="23"/>
        </w:rPr>
      </w:pPr>
      <w:r w:rsidRPr="00275E38">
        <w:rPr>
          <w:rFonts w:ascii="Times New Roman" w:hAnsi="Times New Roman" w:cs="Times New Roman"/>
          <w:b/>
          <w:sz w:val="23"/>
          <w:szCs w:val="23"/>
        </w:rPr>
        <w:t xml:space="preserve">Appendix 1 – </w:t>
      </w:r>
      <w:r w:rsidR="005C5FB2">
        <w:rPr>
          <w:rFonts w:ascii="Times New Roman" w:hAnsi="Times New Roman" w:cs="Times New Roman"/>
          <w:b/>
          <w:sz w:val="23"/>
          <w:szCs w:val="23"/>
        </w:rPr>
        <w:t>Recommended</w:t>
      </w:r>
      <w:r>
        <w:rPr>
          <w:rFonts w:ascii="Times New Roman" w:hAnsi="Times New Roman" w:cs="Times New Roman"/>
          <w:b/>
          <w:sz w:val="23"/>
          <w:szCs w:val="23"/>
        </w:rPr>
        <w:t xml:space="preserve"> 2015 Priorities for MWCOG’s HSPSPC</w:t>
      </w:r>
    </w:p>
    <w:p w:rsidR="00275E38" w:rsidRPr="00275E38" w:rsidRDefault="00275E38" w:rsidP="00885C2D">
      <w:pPr>
        <w:shd w:val="clear" w:color="auto" w:fill="FFFFFF" w:themeFill="background1"/>
        <w:spacing w:line="240" w:lineRule="auto"/>
        <w:ind w:left="-180" w:right="-720"/>
        <w:rPr>
          <w:rFonts w:ascii="Times New Roman" w:hAnsi="Times New Roman" w:cs="Times New Roman"/>
          <w:sz w:val="23"/>
          <w:szCs w:val="23"/>
        </w:rPr>
      </w:pPr>
      <w:r w:rsidRPr="00275E38">
        <w:rPr>
          <w:rFonts w:ascii="Times New Roman" w:hAnsi="Times New Roman" w:cs="Times New Roman"/>
          <w:sz w:val="23"/>
          <w:szCs w:val="23"/>
        </w:rPr>
        <w:t>The following table reflects the issues or concerns recommended by the interviewees and the number of interviewees as warranting priority attention by the Committee in 2015 and the number of interviewees who listed that issue or concern as a high priority for the coming year:</w:t>
      </w:r>
    </w:p>
    <w:tbl>
      <w:tblPr>
        <w:tblStyle w:val="TableGrid"/>
        <w:tblW w:w="9990" w:type="dxa"/>
        <w:tblInd w:w="-185" w:type="dxa"/>
        <w:tblLayout w:type="fixed"/>
        <w:tblLook w:val="04A0" w:firstRow="1" w:lastRow="0" w:firstColumn="1" w:lastColumn="0" w:noHBand="0" w:noVBand="1"/>
      </w:tblPr>
      <w:tblGrid>
        <w:gridCol w:w="2880"/>
        <w:gridCol w:w="2160"/>
        <w:gridCol w:w="4950"/>
      </w:tblGrid>
      <w:tr w:rsidR="00275E38" w:rsidRPr="00275E38" w:rsidTr="00885C2D">
        <w:trPr>
          <w:trHeight w:val="1502"/>
        </w:trPr>
        <w:tc>
          <w:tcPr>
            <w:tcW w:w="2880" w:type="dxa"/>
            <w:shd w:val="clear" w:color="auto" w:fill="A4ABEE"/>
          </w:tcPr>
          <w:p w:rsidR="00275E38" w:rsidRPr="00275E38" w:rsidRDefault="00275E38" w:rsidP="00901EC0">
            <w:pPr>
              <w:rPr>
                <w:rFonts w:ascii="Times New Roman" w:hAnsi="Times New Roman" w:cs="Times New Roman"/>
                <w:b/>
                <w:sz w:val="23"/>
                <w:szCs w:val="23"/>
              </w:rPr>
            </w:pPr>
            <w:r w:rsidRPr="00275E38">
              <w:rPr>
                <w:rFonts w:ascii="Times New Roman" w:hAnsi="Times New Roman" w:cs="Times New Roman"/>
                <w:b/>
                <w:sz w:val="23"/>
                <w:szCs w:val="23"/>
              </w:rPr>
              <w:t>Priority Issue or Concern</w:t>
            </w:r>
          </w:p>
        </w:tc>
        <w:tc>
          <w:tcPr>
            <w:tcW w:w="2160" w:type="dxa"/>
            <w:shd w:val="clear" w:color="auto" w:fill="A4ABEE"/>
          </w:tcPr>
          <w:p w:rsidR="00275E38" w:rsidRPr="00275E38" w:rsidRDefault="00275E38" w:rsidP="00976A0A">
            <w:pPr>
              <w:rPr>
                <w:rFonts w:ascii="Times New Roman" w:hAnsi="Times New Roman" w:cs="Times New Roman"/>
                <w:b/>
                <w:sz w:val="23"/>
                <w:szCs w:val="23"/>
              </w:rPr>
            </w:pPr>
            <w:r w:rsidRPr="00275E38">
              <w:rPr>
                <w:rFonts w:ascii="Times New Roman" w:hAnsi="Times New Roman" w:cs="Times New Roman"/>
                <w:b/>
                <w:sz w:val="23"/>
                <w:szCs w:val="23"/>
              </w:rPr>
              <w:t xml:space="preserve"># of Interviewees </w:t>
            </w:r>
            <w:r w:rsidR="00976A0A">
              <w:rPr>
                <w:rFonts w:ascii="Times New Roman" w:hAnsi="Times New Roman" w:cs="Times New Roman"/>
                <w:b/>
                <w:sz w:val="23"/>
                <w:szCs w:val="23"/>
              </w:rPr>
              <w:t xml:space="preserve">Out of 10 </w:t>
            </w:r>
            <w:r w:rsidRPr="00275E38">
              <w:rPr>
                <w:rFonts w:ascii="Times New Roman" w:hAnsi="Times New Roman" w:cs="Times New Roman"/>
                <w:b/>
                <w:sz w:val="23"/>
                <w:szCs w:val="23"/>
              </w:rPr>
              <w:t>Listing This Issue or Concern as a High Priority for 2015</w:t>
            </w:r>
            <w:r w:rsidR="00976A0A">
              <w:rPr>
                <w:rFonts w:ascii="Times New Roman" w:hAnsi="Times New Roman" w:cs="Times New Roman"/>
                <w:b/>
                <w:sz w:val="23"/>
                <w:szCs w:val="23"/>
              </w:rPr>
              <w:t xml:space="preserve"> </w:t>
            </w:r>
            <w:r>
              <w:rPr>
                <w:rFonts w:ascii="Times New Roman" w:hAnsi="Times New Roman" w:cs="Times New Roman"/>
                <w:b/>
                <w:sz w:val="23"/>
                <w:szCs w:val="23"/>
              </w:rPr>
              <w:t xml:space="preserve"> </w:t>
            </w:r>
          </w:p>
        </w:tc>
        <w:tc>
          <w:tcPr>
            <w:tcW w:w="4950" w:type="dxa"/>
            <w:shd w:val="clear" w:color="auto" w:fill="A4ABEE"/>
          </w:tcPr>
          <w:p w:rsidR="00275E38" w:rsidRPr="00275E38" w:rsidRDefault="00275E38" w:rsidP="00901EC0">
            <w:pPr>
              <w:rPr>
                <w:rFonts w:ascii="Times New Roman" w:hAnsi="Times New Roman" w:cs="Times New Roman"/>
                <w:b/>
                <w:sz w:val="23"/>
                <w:szCs w:val="23"/>
              </w:rPr>
            </w:pPr>
            <w:r w:rsidRPr="00275E38">
              <w:rPr>
                <w:rFonts w:ascii="Times New Roman" w:hAnsi="Times New Roman" w:cs="Times New Roman"/>
                <w:b/>
                <w:sz w:val="23"/>
                <w:szCs w:val="23"/>
              </w:rPr>
              <w:t>Comments</w:t>
            </w:r>
          </w:p>
        </w:tc>
      </w:tr>
      <w:tr w:rsidR="0093080F" w:rsidRPr="00275E38" w:rsidTr="00885C2D">
        <w:trPr>
          <w:trHeight w:val="890"/>
        </w:trPr>
        <w:tc>
          <w:tcPr>
            <w:tcW w:w="2880" w:type="dxa"/>
            <w:shd w:val="clear" w:color="auto" w:fill="C5E0B3" w:themeFill="accent6" w:themeFillTint="66"/>
          </w:tcPr>
          <w:p w:rsidR="0093080F" w:rsidRPr="00275E38" w:rsidRDefault="0093080F" w:rsidP="0093080F">
            <w:pPr>
              <w:rPr>
                <w:rFonts w:ascii="Times New Roman" w:hAnsi="Times New Roman" w:cs="Times New Roman"/>
                <w:sz w:val="23"/>
                <w:szCs w:val="23"/>
              </w:rPr>
            </w:pPr>
            <w:r w:rsidRPr="00275E38">
              <w:rPr>
                <w:rFonts w:ascii="Times New Roman" w:hAnsi="Times New Roman" w:cs="Times New Roman"/>
                <w:sz w:val="23"/>
                <w:szCs w:val="23"/>
              </w:rPr>
              <w:t>Affordable Housing/</w:t>
            </w:r>
          </w:p>
          <w:p w:rsidR="0093080F" w:rsidRPr="00275E38" w:rsidRDefault="0093080F" w:rsidP="0093080F">
            <w:pPr>
              <w:rPr>
                <w:rFonts w:ascii="Times New Roman" w:hAnsi="Times New Roman" w:cs="Times New Roman"/>
                <w:sz w:val="23"/>
                <w:szCs w:val="23"/>
              </w:rPr>
            </w:pPr>
            <w:r w:rsidRPr="00275E38">
              <w:rPr>
                <w:rFonts w:ascii="Times New Roman" w:hAnsi="Times New Roman" w:cs="Times New Roman"/>
                <w:sz w:val="23"/>
                <w:szCs w:val="23"/>
              </w:rPr>
              <w:t xml:space="preserve">Neighborhood </w:t>
            </w:r>
          </w:p>
          <w:p w:rsidR="0093080F" w:rsidRPr="00275E38" w:rsidRDefault="0093080F" w:rsidP="0093080F">
            <w:pPr>
              <w:rPr>
                <w:rFonts w:ascii="Times New Roman" w:hAnsi="Times New Roman" w:cs="Times New Roman"/>
                <w:sz w:val="23"/>
                <w:szCs w:val="23"/>
              </w:rPr>
            </w:pPr>
            <w:r w:rsidRPr="00275E38">
              <w:rPr>
                <w:rFonts w:ascii="Times New Roman" w:hAnsi="Times New Roman" w:cs="Times New Roman"/>
                <w:sz w:val="23"/>
                <w:szCs w:val="23"/>
              </w:rPr>
              <w:t xml:space="preserve">Gentrification  </w:t>
            </w:r>
          </w:p>
        </w:tc>
        <w:tc>
          <w:tcPr>
            <w:tcW w:w="2160" w:type="dxa"/>
            <w:shd w:val="clear" w:color="auto" w:fill="C5E0B3" w:themeFill="accent6" w:themeFillTint="66"/>
          </w:tcPr>
          <w:p w:rsidR="0093080F" w:rsidRPr="00275E38" w:rsidRDefault="0093080F" w:rsidP="0093080F">
            <w:pPr>
              <w:jc w:val="center"/>
              <w:rPr>
                <w:rFonts w:ascii="Times New Roman" w:hAnsi="Times New Roman" w:cs="Times New Roman"/>
                <w:sz w:val="23"/>
                <w:szCs w:val="23"/>
              </w:rPr>
            </w:pPr>
            <w:r>
              <w:rPr>
                <w:rFonts w:ascii="Times New Roman" w:hAnsi="Times New Roman" w:cs="Times New Roman"/>
                <w:sz w:val="23"/>
                <w:szCs w:val="23"/>
              </w:rPr>
              <w:t>5</w:t>
            </w:r>
          </w:p>
        </w:tc>
        <w:tc>
          <w:tcPr>
            <w:tcW w:w="4950" w:type="dxa"/>
            <w:shd w:val="clear" w:color="auto" w:fill="C5E0B3" w:themeFill="accent6" w:themeFillTint="66"/>
          </w:tcPr>
          <w:p w:rsidR="0093080F" w:rsidRPr="00275E38" w:rsidRDefault="0093080F" w:rsidP="0093080F">
            <w:pPr>
              <w:rPr>
                <w:rFonts w:ascii="Times New Roman" w:hAnsi="Times New Roman" w:cs="Times New Roman"/>
                <w:sz w:val="23"/>
                <w:szCs w:val="23"/>
              </w:rPr>
            </w:pPr>
            <w:r w:rsidRPr="00275E38">
              <w:rPr>
                <w:rFonts w:ascii="Times New Roman" w:hAnsi="Times New Roman" w:cs="Times New Roman"/>
                <w:sz w:val="23"/>
                <w:szCs w:val="23"/>
              </w:rPr>
              <w:t xml:space="preserve">Particularly for low-income people, to enable economic development while keeping diverse populations and low income people in community. </w:t>
            </w:r>
          </w:p>
        </w:tc>
      </w:tr>
      <w:tr w:rsidR="0093080F" w:rsidRPr="00275E38" w:rsidTr="00885C2D">
        <w:trPr>
          <w:trHeight w:val="917"/>
        </w:trPr>
        <w:tc>
          <w:tcPr>
            <w:tcW w:w="2880" w:type="dxa"/>
            <w:shd w:val="clear" w:color="auto" w:fill="C5E0B3" w:themeFill="accent6" w:themeFillTint="66"/>
          </w:tcPr>
          <w:p w:rsidR="0093080F" w:rsidRPr="00275E38" w:rsidRDefault="0093080F" w:rsidP="0093080F">
            <w:pPr>
              <w:rPr>
                <w:rFonts w:ascii="Times New Roman" w:hAnsi="Times New Roman" w:cs="Times New Roman"/>
                <w:sz w:val="23"/>
                <w:szCs w:val="23"/>
              </w:rPr>
            </w:pPr>
            <w:r>
              <w:rPr>
                <w:rFonts w:ascii="Times New Roman" w:hAnsi="Times New Roman" w:cs="Times New Roman"/>
                <w:sz w:val="23"/>
                <w:szCs w:val="23"/>
              </w:rPr>
              <w:t>Homelessness/End</w:t>
            </w:r>
            <w:r w:rsidR="00976A0A">
              <w:rPr>
                <w:rFonts w:ascii="Times New Roman" w:hAnsi="Times New Roman" w:cs="Times New Roman"/>
                <w:sz w:val="23"/>
                <w:szCs w:val="23"/>
              </w:rPr>
              <w:t>ing</w:t>
            </w:r>
            <w:r>
              <w:rPr>
                <w:rFonts w:ascii="Times New Roman" w:hAnsi="Times New Roman" w:cs="Times New Roman"/>
                <w:sz w:val="23"/>
                <w:szCs w:val="23"/>
              </w:rPr>
              <w:t xml:space="preserve"> Chronic Homelessness on a Regional Basis</w:t>
            </w:r>
          </w:p>
        </w:tc>
        <w:tc>
          <w:tcPr>
            <w:tcW w:w="2160" w:type="dxa"/>
            <w:shd w:val="clear" w:color="auto" w:fill="C5E0B3" w:themeFill="accent6" w:themeFillTint="66"/>
          </w:tcPr>
          <w:p w:rsidR="0093080F" w:rsidRPr="00275E38" w:rsidRDefault="0093080F" w:rsidP="0093080F">
            <w:pPr>
              <w:jc w:val="center"/>
              <w:rPr>
                <w:rFonts w:ascii="Times New Roman" w:hAnsi="Times New Roman" w:cs="Times New Roman"/>
                <w:sz w:val="23"/>
                <w:szCs w:val="23"/>
              </w:rPr>
            </w:pPr>
            <w:r>
              <w:rPr>
                <w:rFonts w:ascii="Times New Roman" w:hAnsi="Times New Roman" w:cs="Times New Roman"/>
                <w:sz w:val="23"/>
                <w:szCs w:val="23"/>
              </w:rPr>
              <w:t>5</w:t>
            </w:r>
          </w:p>
        </w:tc>
        <w:tc>
          <w:tcPr>
            <w:tcW w:w="4950" w:type="dxa"/>
            <w:shd w:val="clear" w:color="auto" w:fill="C5E0B3" w:themeFill="accent6" w:themeFillTint="66"/>
          </w:tcPr>
          <w:p w:rsidR="0093080F" w:rsidRPr="00275E38" w:rsidRDefault="0093080F" w:rsidP="0093080F">
            <w:pPr>
              <w:rPr>
                <w:rFonts w:ascii="Times New Roman" w:hAnsi="Times New Roman" w:cs="Times New Roman"/>
                <w:sz w:val="23"/>
                <w:szCs w:val="23"/>
              </w:rPr>
            </w:pPr>
            <w:r w:rsidRPr="00275E38">
              <w:rPr>
                <w:rFonts w:ascii="Times New Roman" w:hAnsi="Times New Roman" w:cs="Times New Roman"/>
                <w:sz w:val="23"/>
                <w:szCs w:val="23"/>
              </w:rPr>
              <w:t>Including problem of tent cities on private lands and related property management and safety issues</w:t>
            </w:r>
            <w:r>
              <w:rPr>
                <w:rFonts w:ascii="Times New Roman" w:hAnsi="Times New Roman" w:cs="Times New Roman"/>
                <w:sz w:val="23"/>
                <w:szCs w:val="23"/>
              </w:rPr>
              <w:t xml:space="preserve">; </w:t>
            </w:r>
            <w:r w:rsidRPr="00275E38">
              <w:rPr>
                <w:rFonts w:ascii="Times New Roman" w:hAnsi="Times New Roman" w:cs="Times New Roman"/>
                <w:sz w:val="23"/>
                <w:szCs w:val="23"/>
              </w:rPr>
              <w:t xml:space="preserve"> </w:t>
            </w:r>
          </w:p>
        </w:tc>
      </w:tr>
      <w:tr w:rsidR="0093080F" w:rsidRPr="00275E38" w:rsidTr="00885C2D">
        <w:trPr>
          <w:trHeight w:val="863"/>
        </w:trPr>
        <w:tc>
          <w:tcPr>
            <w:tcW w:w="2880" w:type="dxa"/>
            <w:shd w:val="clear" w:color="auto" w:fill="C5E0B3" w:themeFill="accent6" w:themeFillTint="66"/>
          </w:tcPr>
          <w:p w:rsidR="0093080F" w:rsidRPr="00275E38" w:rsidRDefault="0093080F" w:rsidP="0093080F">
            <w:pPr>
              <w:rPr>
                <w:rFonts w:ascii="Times New Roman" w:hAnsi="Times New Roman" w:cs="Times New Roman"/>
                <w:sz w:val="23"/>
                <w:szCs w:val="23"/>
              </w:rPr>
            </w:pPr>
            <w:r w:rsidRPr="00275E38">
              <w:rPr>
                <w:rFonts w:ascii="Times New Roman" w:hAnsi="Times New Roman" w:cs="Times New Roman"/>
                <w:sz w:val="23"/>
                <w:szCs w:val="23"/>
              </w:rPr>
              <w:t>Mental Health</w:t>
            </w:r>
          </w:p>
          <w:p w:rsidR="0093080F" w:rsidRPr="00275E38" w:rsidRDefault="0093080F" w:rsidP="0093080F">
            <w:pPr>
              <w:rPr>
                <w:rFonts w:ascii="Times New Roman" w:hAnsi="Times New Roman" w:cs="Times New Roman"/>
                <w:sz w:val="23"/>
                <w:szCs w:val="23"/>
              </w:rPr>
            </w:pPr>
          </w:p>
        </w:tc>
        <w:tc>
          <w:tcPr>
            <w:tcW w:w="2160" w:type="dxa"/>
            <w:shd w:val="clear" w:color="auto" w:fill="C5E0B3" w:themeFill="accent6" w:themeFillTint="66"/>
          </w:tcPr>
          <w:p w:rsidR="0093080F" w:rsidRPr="00275E38" w:rsidRDefault="0093080F" w:rsidP="0093080F">
            <w:pPr>
              <w:jc w:val="center"/>
              <w:rPr>
                <w:rFonts w:ascii="Times New Roman" w:hAnsi="Times New Roman" w:cs="Times New Roman"/>
                <w:sz w:val="23"/>
                <w:szCs w:val="23"/>
              </w:rPr>
            </w:pPr>
            <w:r w:rsidRPr="00275E38">
              <w:rPr>
                <w:rFonts w:ascii="Times New Roman" w:hAnsi="Times New Roman" w:cs="Times New Roman"/>
                <w:sz w:val="23"/>
                <w:szCs w:val="23"/>
              </w:rPr>
              <w:t>5</w:t>
            </w:r>
          </w:p>
        </w:tc>
        <w:tc>
          <w:tcPr>
            <w:tcW w:w="4950" w:type="dxa"/>
            <w:shd w:val="clear" w:color="auto" w:fill="C5E0B3" w:themeFill="accent6" w:themeFillTint="66"/>
          </w:tcPr>
          <w:p w:rsidR="0093080F" w:rsidRPr="00275E38" w:rsidRDefault="0093080F" w:rsidP="0093080F">
            <w:pPr>
              <w:rPr>
                <w:rFonts w:ascii="Times New Roman" w:hAnsi="Times New Roman" w:cs="Times New Roman"/>
                <w:sz w:val="23"/>
                <w:szCs w:val="23"/>
              </w:rPr>
            </w:pPr>
            <w:r w:rsidRPr="00275E38">
              <w:rPr>
                <w:rFonts w:ascii="Times New Roman" w:hAnsi="Times New Roman" w:cs="Times New Roman"/>
                <w:sz w:val="23"/>
                <w:szCs w:val="23"/>
              </w:rPr>
              <w:t xml:space="preserve">Including domestic violence across the region and prevention of mass shooting episodes; this is the subject that links human services and public safety </w:t>
            </w:r>
          </w:p>
        </w:tc>
      </w:tr>
      <w:tr w:rsidR="0093080F" w:rsidRPr="00275E38" w:rsidTr="00885C2D">
        <w:trPr>
          <w:trHeight w:val="485"/>
        </w:trPr>
        <w:tc>
          <w:tcPr>
            <w:tcW w:w="2880" w:type="dxa"/>
            <w:shd w:val="clear" w:color="auto" w:fill="FFE599" w:themeFill="accent4" w:themeFillTint="66"/>
          </w:tcPr>
          <w:p w:rsidR="0093080F" w:rsidRPr="00275E38" w:rsidRDefault="0093080F" w:rsidP="0093080F">
            <w:pPr>
              <w:rPr>
                <w:rFonts w:ascii="Times New Roman" w:hAnsi="Times New Roman" w:cs="Times New Roman"/>
                <w:sz w:val="23"/>
                <w:szCs w:val="23"/>
              </w:rPr>
            </w:pPr>
            <w:r w:rsidRPr="00275E38">
              <w:rPr>
                <w:rFonts w:ascii="Times New Roman" w:hAnsi="Times New Roman" w:cs="Times New Roman"/>
                <w:sz w:val="23"/>
                <w:szCs w:val="23"/>
              </w:rPr>
              <w:t>Public Health</w:t>
            </w:r>
          </w:p>
        </w:tc>
        <w:tc>
          <w:tcPr>
            <w:tcW w:w="2160" w:type="dxa"/>
            <w:shd w:val="clear" w:color="auto" w:fill="FFE599" w:themeFill="accent4" w:themeFillTint="66"/>
          </w:tcPr>
          <w:p w:rsidR="0093080F" w:rsidRPr="00275E38" w:rsidRDefault="0093080F" w:rsidP="0093080F">
            <w:pPr>
              <w:jc w:val="center"/>
              <w:rPr>
                <w:rFonts w:ascii="Times New Roman" w:hAnsi="Times New Roman" w:cs="Times New Roman"/>
                <w:sz w:val="23"/>
                <w:szCs w:val="23"/>
              </w:rPr>
            </w:pPr>
            <w:r w:rsidRPr="00275E38">
              <w:rPr>
                <w:rFonts w:ascii="Times New Roman" w:hAnsi="Times New Roman" w:cs="Times New Roman"/>
                <w:sz w:val="23"/>
                <w:szCs w:val="23"/>
              </w:rPr>
              <w:t>3</w:t>
            </w:r>
          </w:p>
        </w:tc>
        <w:tc>
          <w:tcPr>
            <w:tcW w:w="4950" w:type="dxa"/>
            <w:shd w:val="clear" w:color="auto" w:fill="FFE599" w:themeFill="accent4" w:themeFillTint="66"/>
          </w:tcPr>
          <w:p w:rsidR="0093080F" w:rsidRPr="00275E38" w:rsidRDefault="0093080F" w:rsidP="0093080F">
            <w:pPr>
              <w:rPr>
                <w:rFonts w:ascii="Times New Roman" w:hAnsi="Times New Roman" w:cs="Times New Roman"/>
                <w:sz w:val="23"/>
                <w:szCs w:val="23"/>
              </w:rPr>
            </w:pPr>
          </w:p>
        </w:tc>
      </w:tr>
      <w:tr w:rsidR="0093080F" w:rsidRPr="00275E38" w:rsidTr="00885C2D">
        <w:trPr>
          <w:trHeight w:val="1142"/>
        </w:trPr>
        <w:tc>
          <w:tcPr>
            <w:tcW w:w="2880" w:type="dxa"/>
            <w:shd w:val="clear" w:color="auto" w:fill="FFE599" w:themeFill="accent4" w:themeFillTint="66"/>
          </w:tcPr>
          <w:p w:rsidR="0093080F" w:rsidRPr="00275E38" w:rsidRDefault="0093080F" w:rsidP="0093080F">
            <w:pPr>
              <w:rPr>
                <w:rFonts w:ascii="Times New Roman" w:hAnsi="Times New Roman" w:cs="Times New Roman"/>
                <w:sz w:val="23"/>
                <w:szCs w:val="23"/>
              </w:rPr>
            </w:pPr>
            <w:r w:rsidRPr="00275E38">
              <w:rPr>
                <w:rFonts w:ascii="Times New Roman" w:hAnsi="Times New Roman" w:cs="Times New Roman"/>
                <w:sz w:val="23"/>
                <w:szCs w:val="23"/>
              </w:rPr>
              <w:t xml:space="preserve">Immigrant Integration/Assimilation </w:t>
            </w:r>
          </w:p>
        </w:tc>
        <w:tc>
          <w:tcPr>
            <w:tcW w:w="2160" w:type="dxa"/>
            <w:shd w:val="clear" w:color="auto" w:fill="FFE599" w:themeFill="accent4" w:themeFillTint="66"/>
          </w:tcPr>
          <w:p w:rsidR="0093080F" w:rsidRPr="00275E38" w:rsidRDefault="0093080F" w:rsidP="0093080F">
            <w:pPr>
              <w:jc w:val="center"/>
              <w:rPr>
                <w:rFonts w:ascii="Times New Roman" w:hAnsi="Times New Roman" w:cs="Times New Roman"/>
                <w:sz w:val="23"/>
                <w:szCs w:val="23"/>
              </w:rPr>
            </w:pPr>
            <w:r w:rsidRPr="00275E38">
              <w:rPr>
                <w:rFonts w:ascii="Times New Roman" w:hAnsi="Times New Roman" w:cs="Times New Roman"/>
                <w:sz w:val="23"/>
                <w:szCs w:val="23"/>
              </w:rPr>
              <w:t xml:space="preserve">3 </w:t>
            </w:r>
          </w:p>
        </w:tc>
        <w:tc>
          <w:tcPr>
            <w:tcW w:w="4950" w:type="dxa"/>
            <w:shd w:val="clear" w:color="auto" w:fill="FFE599" w:themeFill="accent4" w:themeFillTint="66"/>
          </w:tcPr>
          <w:p w:rsidR="0093080F" w:rsidRPr="00275E38" w:rsidRDefault="0093080F" w:rsidP="0093080F">
            <w:pPr>
              <w:rPr>
                <w:rFonts w:ascii="Times New Roman" w:hAnsi="Times New Roman" w:cs="Times New Roman"/>
                <w:sz w:val="23"/>
                <w:szCs w:val="23"/>
              </w:rPr>
            </w:pPr>
            <w:r w:rsidRPr="00275E38">
              <w:rPr>
                <w:rFonts w:ascii="Times New Roman" w:hAnsi="Times New Roman" w:cs="Times New Roman"/>
                <w:sz w:val="23"/>
                <w:szCs w:val="23"/>
              </w:rPr>
              <w:t xml:space="preserve">Need to provide better information, facilitate assimilation and better services, prevent fraud, assist unaccompanied immigrant minors, improve employment opportunities, etc.  </w:t>
            </w:r>
          </w:p>
        </w:tc>
      </w:tr>
      <w:tr w:rsidR="0093080F" w:rsidRPr="00275E38" w:rsidTr="00885C2D">
        <w:trPr>
          <w:trHeight w:val="647"/>
        </w:trPr>
        <w:tc>
          <w:tcPr>
            <w:tcW w:w="2880" w:type="dxa"/>
            <w:shd w:val="clear" w:color="auto" w:fill="FFE599" w:themeFill="accent4" w:themeFillTint="66"/>
          </w:tcPr>
          <w:p w:rsidR="0093080F" w:rsidRPr="00275E38" w:rsidRDefault="0093080F" w:rsidP="0093080F">
            <w:pPr>
              <w:rPr>
                <w:rFonts w:ascii="Times New Roman" w:hAnsi="Times New Roman" w:cs="Times New Roman"/>
                <w:sz w:val="23"/>
                <w:szCs w:val="23"/>
              </w:rPr>
            </w:pPr>
            <w:r w:rsidRPr="00275E38">
              <w:rPr>
                <w:rFonts w:ascii="Times New Roman" w:hAnsi="Times New Roman" w:cs="Times New Roman"/>
                <w:sz w:val="23"/>
                <w:szCs w:val="23"/>
              </w:rPr>
              <w:t>Crime/Gangs</w:t>
            </w:r>
          </w:p>
        </w:tc>
        <w:tc>
          <w:tcPr>
            <w:tcW w:w="2160" w:type="dxa"/>
            <w:shd w:val="clear" w:color="auto" w:fill="FFE599" w:themeFill="accent4" w:themeFillTint="66"/>
          </w:tcPr>
          <w:p w:rsidR="0093080F" w:rsidRPr="00275E38" w:rsidRDefault="0093080F" w:rsidP="0093080F">
            <w:pPr>
              <w:jc w:val="center"/>
              <w:rPr>
                <w:rFonts w:ascii="Times New Roman" w:hAnsi="Times New Roman" w:cs="Times New Roman"/>
                <w:sz w:val="23"/>
                <w:szCs w:val="23"/>
              </w:rPr>
            </w:pPr>
            <w:r>
              <w:rPr>
                <w:rFonts w:ascii="Times New Roman" w:hAnsi="Times New Roman" w:cs="Times New Roman"/>
                <w:sz w:val="23"/>
                <w:szCs w:val="23"/>
              </w:rPr>
              <w:t>3</w:t>
            </w:r>
          </w:p>
        </w:tc>
        <w:tc>
          <w:tcPr>
            <w:tcW w:w="4950" w:type="dxa"/>
            <w:shd w:val="clear" w:color="auto" w:fill="FFE599" w:themeFill="accent4" w:themeFillTint="66"/>
          </w:tcPr>
          <w:p w:rsidR="0093080F" w:rsidRPr="00275E38" w:rsidRDefault="0093080F" w:rsidP="0093080F">
            <w:pPr>
              <w:rPr>
                <w:rFonts w:ascii="Times New Roman" w:hAnsi="Times New Roman" w:cs="Times New Roman"/>
                <w:sz w:val="23"/>
                <w:szCs w:val="23"/>
              </w:rPr>
            </w:pPr>
            <w:r w:rsidRPr="00275E38">
              <w:rPr>
                <w:rFonts w:ascii="Times New Roman" w:hAnsi="Times New Roman" w:cs="Times New Roman"/>
                <w:sz w:val="23"/>
                <w:szCs w:val="23"/>
              </w:rPr>
              <w:t xml:space="preserve">See also comment re mental health connection to domestic violence prevention </w:t>
            </w:r>
          </w:p>
        </w:tc>
      </w:tr>
      <w:tr w:rsidR="0093080F" w:rsidRPr="00275E38" w:rsidTr="00885C2D">
        <w:trPr>
          <w:trHeight w:val="395"/>
        </w:trPr>
        <w:tc>
          <w:tcPr>
            <w:tcW w:w="2880" w:type="dxa"/>
            <w:shd w:val="clear" w:color="auto" w:fill="FFE599" w:themeFill="accent4" w:themeFillTint="66"/>
          </w:tcPr>
          <w:p w:rsidR="0093080F" w:rsidRPr="00275E38" w:rsidRDefault="0093080F" w:rsidP="00A333EF">
            <w:pPr>
              <w:rPr>
                <w:rFonts w:ascii="Times New Roman" w:hAnsi="Times New Roman" w:cs="Times New Roman"/>
                <w:sz w:val="23"/>
                <w:szCs w:val="23"/>
              </w:rPr>
            </w:pPr>
            <w:r w:rsidRPr="00275E38">
              <w:rPr>
                <w:rFonts w:ascii="Times New Roman" w:hAnsi="Times New Roman" w:cs="Times New Roman"/>
                <w:sz w:val="23"/>
                <w:szCs w:val="23"/>
              </w:rPr>
              <w:t>Foster Care</w:t>
            </w:r>
            <w:r w:rsidR="00A333EF">
              <w:rPr>
                <w:rFonts w:ascii="Times New Roman" w:hAnsi="Times New Roman" w:cs="Times New Roman"/>
                <w:sz w:val="23"/>
                <w:szCs w:val="23"/>
              </w:rPr>
              <w:t xml:space="preserve"> &amp; Adoption</w:t>
            </w:r>
          </w:p>
        </w:tc>
        <w:tc>
          <w:tcPr>
            <w:tcW w:w="2160" w:type="dxa"/>
            <w:shd w:val="clear" w:color="auto" w:fill="FFE599" w:themeFill="accent4" w:themeFillTint="66"/>
          </w:tcPr>
          <w:p w:rsidR="0093080F" w:rsidRPr="00275E38" w:rsidRDefault="00A333EF" w:rsidP="0093080F">
            <w:pPr>
              <w:jc w:val="center"/>
              <w:rPr>
                <w:rFonts w:ascii="Times New Roman" w:hAnsi="Times New Roman" w:cs="Times New Roman"/>
                <w:sz w:val="23"/>
                <w:szCs w:val="23"/>
              </w:rPr>
            </w:pPr>
            <w:r>
              <w:rPr>
                <w:rFonts w:ascii="Times New Roman" w:hAnsi="Times New Roman" w:cs="Times New Roman"/>
                <w:sz w:val="23"/>
                <w:szCs w:val="23"/>
              </w:rPr>
              <w:t>3</w:t>
            </w:r>
          </w:p>
        </w:tc>
        <w:tc>
          <w:tcPr>
            <w:tcW w:w="4950" w:type="dxa"/>
            <w:shd w:val="clear" w:color="auto" w:fill="FFE599" w:themeFill="accent4" w:themeFillTint="66"/>
          </w:tcPr>
          <w:p w:rsidR="0093080F" w:rsidRPr="00275E38" w:rsidRDefault="0093080F" w:rsidP="0093080F">
            <w:pPr>
              <w:rPr>
                <w:rFonts w:ascii="Times New Roman" w:hAnsi="Times New Roman" w:cs="Times New Roman"/>
                <w:sz w:val="23"/>
                <w:szCs w:val="23"/>
              </w:rPr>
            </w:pPr>
          </w:p>
        </w:tc>
      </w:tr>
      <w:tr w:rsidR="0093080F" w:rsidRPr="00275E38" w:rsidTr="00885C2D">
        <w:trPr>
          <w:trHeight w:val="1772"/>
        </w:trPr>
        <w:tc>
          <w:tcPr>
            <w:tcW w:w="2880" w:type="dxa"/>
            <w:shd w:val="clear" w:color="auto" w:fill="DAC2EC"/>
          </w:tcPr>
          <w:p w:rsidR="0093080F" w:rsidRPr="00275E38" w:rsidRDefault="0093080F" w:rsidP="0093080F">
            <w:pPr>
              <w:rPr>
                <w:rFonts w:ascii="Times New Roman" w:hAnsi="Times New Roman" w:cs="Times New Roman"/>
                <w:sz w:val="23"/>
                <w:szCs w:val="23"/>
              </w:rPr>
            </w:pPr>
            <w:r w:rsidRPr="00275E38">
              <w:rPr>
                <w:rFonts w:ascii="Times New Roman" w:hAnsi="Times New Roman" w:cs="Times New Roman"/>
                <w:sz w:val="23"/>
                <w:szCs w:val="23"/>
              </w:rPr>
              <w:t>Aging</w:t>
            </w:r>
          </w:p>
        </w:tc>
        <w:tc>
          <w:tcPr>
            <w:tcW w:w="2160" w:type="dxa"/>
            <w:shd w:val="clear" w:color="auto" w:fill="DAC2EC"/>
          </w:tcPr>
          <w:p w:rsidR="0093080F" w:rsidRPr="00275E38" w:rsidRDefault="0093080F" w:rsidP="0093080F">
            <w:pPr>
              <w:jc w:val="center"/>
              <w:rPr>
                <w:rFonts w:ascii="Times New Roman" w:hAnsi="Times New Roman" w:cs="Times New Roman"/>
                <w:sz w:val="23"/>
                <w:szCs w:val="23"/>
              </w:rPr>
            </w:pPr>
            <w:r w:rsidRPr="00275E38">
              <w:rPr>
                <w:rFonts w:ascii="Times New Roman" w:hAnsi="Times New Roman" w:cs="Times New Roman"/>
                <w:sz w:val="23"/>
                <w:szCs w:val="23"/>
              </w:rPr>
              <w:t>2</w:t>
            </w:r>
          </w:p>
        </w:tc>
        <w:tc>
          <w:tcPr>
            <w:tcW w:w="4950" w:type="dxa"/>
            <w:shd w:val="clear" w:color="auto" w:fill="DAC2EC"/>
          </w:tcPr>
          <w:p w:rsidR="0093080F" w:rsidRPr="00275E38" w:rsidRDefault="0093080F" w:rsidP="0093080F">
            <w:pPr>
              <w:rPr>
                <w:rFonts w:ascii="Times New Roman" w:hAnsi="Times New Roman" w:cs="Times New Roman"/>
                <w:sz w:val="23"/>
                <w:szCs w:val="23"/>
              </w:rPr>
            </w:pPr>
            <w:r w:rsidRPr="00275E38">
              <w:rPr>
                <w:rFonts w:ascii="Times New Roman" w:hAnsi="Times New Roman" w:cs="Times New Roman"/>
                <w:sz w:val="23"/>
                <w:szCs w:val="23"/>
              </w:rPr>
              <w:t>Elder abuse, financial exploitation, adequacy of community based facilities and services; economic burden and stress on caregiver families of Alzheimer’s and dementia patients (Note: This may be considered part of the Mental Health concern by others).</w:t>
            </w:r>
          </w:p>
        </w:tc>
      </w:tr>
      <w:tr w:rsidR="0093080F" w:rsidRPr="00275E38" w:rsidTr="00885C2D">
        <w:trPr>
          <w:trHeight w:val="1520"/>
        </w:trPr>
        <w:tc>
          <w:tcPr>
            <w:tcW w:w="2880" w:type="dxa"/>
            <w:shd w:val="clear" w:color="auto" w:fill="DAC2EC"/>
          </w:tcPr>
          <w:p w:rsidR="0093080F" w:rsidRPr="00275E38" w:rsidRDefault="0093080F" w:rsidP="0093080F">
            <w:pPr>
              <w:rPr>
                <w:rFonts w:ascii="Times New Roman" w:hAnsi="Times New Roman" w:cs="Times New Roman"/>
                <w:sz w:val="23"/>
                <w:szCs w:val="23"/>
              </w:rPr>
            </w:pPr>
            <w:r w:rsidRPr="00275E38">
              <w:rPr>
                <w:rFonts w:ascii="Times New Roman" w:hAnsi="Times New Roman" w:cs="Times New Roman"/>
                <w:sz w:val="23"/>
                <w:szCs w:val="23"/>
              </w:rPr>
              <w:t>Improving Police-Community Relations, Community Understanding of Public Safety Function</w:t>
            </w:r>
            <w:r>
              <w:rPr>
                <w:rFonts w:ascii="Times New Roman" w:hAnsi="Times New Roman" w:cs="Times New Roman"/>
                <w:sz w:val="23"/>
                <w:szCs w:val="23"/>
              </w:rPr>
              <w:t xml:space="preserve"> </w:t>
            </w:r>
          </w:p>
        </w:tc>
        <w:tc>
          <w:tcPr>
            <w:tcW w:w="2160" w:type="dxa"/>
            <w:shd w:val="clear" w:color="auto" w:fill="DAC2EC"/>
          </w:tcPr>
          <w:p w:rsidR="0093080F" w:rsidRPr="00275E38" w:rsidRDefault="0093080F" w:rsidP="0093080F">
            <w:pPr>
              <w:jc w:val="center"/>
              <w:rPr>
                <w:rFonts w:ascii="Times New Roman" w:hAnsi="Times New Roman" w:cs="Times New Roman"/>
                <w:sz w:val="23"/>
                <w:szCs w:val="23"/>
              </w:rPr>
            </w:pPr>
            <w:r w:rsidRPr="00275E38">
              <w:rPr>
                <w:rFonts w:ascii="Times New Roman" w:hAnsi="Times New Roman" w:cs="Times New Roman"/>
                <w:sz w:val="23"/>
                <w:szCs w:val="23"/>
              </w:rPr>
              <w:t>2</w:t>
            </w:r>
          </w:p>
        </w:tc>
        <w:tc>
          <w:tcPr>
            <w:tcW w:w="4950" w:type="dxa"/>
            <w:shd w:val="clear" w:color="auto" w:fill="DAC2EC"/>
          </w:tcPr>
          <w:p w:rsidR="0093080F" w:rsidRPr="00275E38" w:rsidRDefault="0093080F" w:rsidP="0093080F">
            <w:pPr>
              <w:rPr>
                <w:rFonts w:ascii="Times New Roman" w:hAnsi="Times New Roman" w:cs="Times New Roman"/>
                <w:sz w:val="23"/>
                <w:szCs w:val="23"/>
              </w:rPr>
            </w:pPr>
            <w:r w:rsidRPr="00275E38">
              <w:rPr>
                <w:rFonts w:ascii="Times New Roman" w:hAnsi="Times New Roman" w:cs="Times New Roman"/>
                <w:sz w:val="23"/>
                <w:szCs w:val="23"/>
              </w:rPr>
              <w:t>May need a day of town hall meetings across the region</w:t>
            </w:r>
          </w:p>
        </w:tc>
      </w:tr>
      <w:tr w:rsidR="0093080F" w:rsidRPr="00275E38" w:rsidTr="00885C2D">
        <w:trPr>
          <w:trHeight w:val="980"/>
        </w:trPr>
        <w:tc>
          <w:tcPr>
            <w:tcW w:w="2880" w:type="dxa"/>
            <w:shd w:val="clear" w:color="auto" w:fill="DAC2EC"/>
          </w:tcPr>
          <w:p w:rsidR="0093080F" w:rsidRPr="00275E38" w:rsidRDefault="0093080F" w:rsidP="0093080F">
            <w:pPr>
              <w:rPr>
                <w:rFonts w:ascii="Times New Roman" w:hAnsi="Times New Roman" w:cs="Times New Roman"/>
                <w:sz w:val="23"/>
                <w:szCs w:val="23"/>
              </w:rPr>
            </w:pPr>
            <w:r w:rsidRPr="00275E38">
              <w:rPr>
                <w:rFonts w:ascii="Times New Roman" w:hAnsi="Times New Roman" w:cs="Times New Roman"/>
                <w:sz w:val="23"/>
                <w:szCs w:val="23"/>
              </w:rPr>
              <w:t>Region Forward</w:t>
            </w:r>
          </w:p>
        </w:tc>
        <w:tc>
          <w:tcPr>
            <w:tcW w:w="2160" w:type="dxa"/>
            <w:shd w:val="clear" w:color="auto" w:fill="DAC2EC"/>
          </w:tcPr>
          <w:p w:rsidR="0093080F" w:rsidRPr="00275E38" w:rsidRDefault="0093080F" w:rsidP="0093080F">
            <w:pPr>
              <w:jc w:val="center"/>
              <w:rPr>
                <w:rFonts w:ascii="Times New Roman" w:hAnsi="Times New Roman" w:cs="Times New Roman"/>
                <w:sz w:val="23"/>
                <w:szCs w:val="23"/>
              </w:rPr>
            </w:pPr>
            <w:r w:rsidRPr="00275E38">
              <w:rPr>
                <w:rFonts w:ascii="Times New Roman" w:hAnsi="Times New Roman" w:cs="Times New Roman"/>
                <w:sz w:val="23"/>
                <w:szCs w:val="23"/>
              </w:rPr>
              <w:t>2</w:t>
            </w:r>
          </w:p>
        </w:tc>
        <w:tc>
          <w:tcPr>
            <w:tcW w:w="4950" w:type="dxa"/>
            <w:shd w:val="clear" w:color="auto" w:fill="DAC2EC"/>
          </w:tcPr>
          <w:p w:rsidR="0093080F" w:rsidRPr="00275E38" w:rsidRDefault="0093080F" w:rsidP="0093080F">
            <w:pPr>
              <w:rPr>
                <w:rFonts w:ascii="Times New Roman" w:hAnsi="Times New Roman" w:cs="Times New Roman"/>
                <w:sz w:val="23"/>
                <w:szCs w:val="23"/>
              </w:rPr>
            </w:pPr>
            <w:r w:rsidRPr="00275E38">
              <w:rPr>
                <w:rFonts w:ascii="Times New Roman" w:hAnsi="Times New Roman" w:cs="Times New Roman"/>
                <w:sz w:val="23"/>
                <w:szCs w:val="23"/>
              </w:rPr>
              <w:t xml:space="preserve">It ties into everything we do. It needs a separate focus, but also needs to be connected to all of these Human Services and Public Safety reports. </w:t>
            </w:r>
          </w:p>
        </w:tc>
      </w:tr>
      <w:tr w:rsidR="0093080F" w:rsidRPr="00275E38" w:rsidTr="00885C2D">
        <w:trPr>
          <w:trHeight w:val="980"/>
        </w:trPr>
        <w:tc>
          <w:tcPr>
            <w:tcW w:w="2880" w:type="dxa"/>
            <w:shd w:val="clear" w:color="auto" w:fill="DAC2EC"/>
          </w:tcPr>
          <w:p w:rsidR="0093080F" w:rsidRPr="00275E38" w:rsidRDefault="0093080F" w:rsidP="0093080F">
            <w:pPr>
              <w:rPr>
                <w:rFonts w:ascii="Times New Roman" w:hAnsi="Times New Roman" w:cs="Times New Roman"/>
                <w:sz w:val="23"/>
                <w:szCs w:val="23"/>
              </w:rPr>
            </w:pPr>
            <w:r w:rsidRPr="00275E38">
              <w:rPr>
                <w:rFonts w:ascii="Times New Roman" w:hAnsi="Times New Roman" w:cs="Times New Roman"/>
                <w:sz w:val="23"/>
                <w:szCs w:val="23"/>
              </w:rPr>
              <w:lastRenderedPageBreak/>
              <w:t>Unemployment,</w:t>
            </w:r>
          </w:p>
          <w:p w:rsidR="0093080F" w:rsidRPr="00275E38" w:rsidRDefault="0093080F" w:rsidP="0093080F">
            <w:pPr>
              <w:rPr>
                <w:rFonts w:ascii="Times New Roman" w:hAnsi="Times New Roman" w:cs="Times New Roman"/>
                <w:sz w:val="23"/>
                <w:szCs w:val="23"/>
              </w:rPr>
            </w:pPr>
            <w:r w:rsidRPr="00275E38">
              <w:rPr>
                <w:rFonts w:ascii="Times New Roman" w:hAnsi="Times New Roman" w:cs="Times New Roman"/>
                <w:sz w:val="23"/>
                <w:szCs w:val="23"/>
              </w:rPr>
              <w:t xml:space="preserve">Under employment, </w:t>
            </w:r>
          </w:p>
          <w:p w:rsidR="0093080F" w:rsidRPr="00275E38" w:rsidRDefault="0093080F" w:rsidP="0093080F">
            <w:pPr>
              <w:rPr>
                <w:rFonts w:ascii="Times New Roman" w:hAnsi="Times New Roman" w:cs="Times New Roman"/>
                <w:sz w:val="23"/>
                <w:szCs w:val="23"/>
              </w:rPr>
            </w:pPr>
            <w:r w:rsidRPr="00275E38">
              <w:rPr>
                <w:rFonts w:ascii="Times New Roman" w:hAnsi="Times New Roman" w:cs="Times New Roman"/>
                <w:sz w:val="23"/>
                <w:szCs w:val="23"/>
              </w:rPr>
              <w:t>Workforce development</w:t>
            </w:r>
          </w:p>
        </w:tc>
        <w:tc>
          <w:tcPr>
            <w:tcW w:w="2160" w:type="dxa"/>
            <w:shd w:val="clear" w:color="auto" w:fill="DAC2EC"/>
          </w:tcPr>
          <w:p w:rsidR="0093080F" w:rsidRPr="00275E38" w:rsidRDefault="0093080F" w:rsidP="0093080F">
            <w:pPr>
              <w:jc w:val="center"/>
              <w:rPr>
                <w:rFonts w:ascii="Times New Roman" w:hAnsi="Times New Roman" w:cs="Times New Roman"/>
                <w:sz w:val="23"/>
                <w:szCs w:val="23"/>
              </w:rPr>
            </w:pPr>
            <w:r w:rsidRPr="00275E38">
              <w:rPr>
                <w:rFonts w:ascii="Times New Roman" w:hAnsi="Times New Roman" w:cs="Times New Roman"/>
                <w:sz w:val="23"/>
                <w:szCs w:val="23"/>
              </w:rPr>
              <w:t>2</w:t>
            </w:r>
          </w:p>
        </w:tc>
        <w:tc>
          <w:tcPr>
            <w:tcW w:w="4950" w:type="dxa"/>
            <w:shd w:val="clear" w:color="auto" w:fill="DAC2EC"/>
          </w:tcPr>
          <w:p w:rsidR="0093080F" w:rsidRPr="00275E38" w:rsidRDefault="0093080F" w:rsidP="0093080F">
            <w:pPr>
              <w:rPr>
                <w:rFonts w:ascii="Times New Roman" w:hAnsi="Times New Roman" w:cs="Times New Roman"/>
                <w:sz w:val="23"/>
                <w:szCs w:val="23"/>
              </w:rPr>
            </w:pPr>
            <w:r w:rsidRPr="00275E38">
              <w:rPr>
                <w:rFonts w:ascii="Times New Roman" w:hAnsi="Times New Roman" w:cs="Times New Roman"/>
                <w:sz w:val="23"/>
                <w:szCs w:val="23"/>
              </w:rPr>
              <w:t>Focus would be on aiding economically vulnerable portion of populations and addressing achievement gaps</w:t>
            </w:r>
          </w:p>
        </w:tc>
      </w:tr>
      <w:tr w:rsidR="00A333EF" w:rsidRPr="00275E38" w:rsidTr="00885C2D">
        <w:trPr>
          <w:trHeight w:val="530"/>
        </w:trPr>
        <w:tc>
          <w:tcPr>
            <w:tcW w:w="2880" w:type="dxa"/>
            <w:shd w:val="clear" w:color="auto" w:fill="FBAC93"/>
          </w:tcPr>
          <w:p w:rsidR="00A333EF" w:rsidRPr="00275E38" w:rsidRDefault="00A333EF" w:rsidP="0093080F">
            <w:pPr>
              <w:rPr>
                <w:rFonts w:ascii="Times New Roman" w:hAnsi="Times New Roman" w:cs="Times New Roman"/>
                <w:sz w:val="23"/>
                <w:szCs w:val="23"/>
              </w:rPr>
            </w:pPr>
            <w:r>
              <w:rPr>
                <w:rFonts w:ascii="Times New Roman" w:hAnsi="Times New Roman" w:cs="Times New Roman"/>
                <w:sz w:val="23"/>
                <w:szCs w:val="23"/>
              </w:rPr>
              <w:t>At risk youth</w:t>
            </w:r>
          </w:p>
        </w:tc>
        <w:tc>
          <w:tcPr>
            <w:tcW w:w="2160" w:type="dxa"/>
            <w:shd w:val="clear" w:color="auto" w:fill="FBAC93"/>
          </w:tcPr>
          <w:p w:rsidR="00A333EF" w:rsidRPr="00275E38" w:rsidRDefault="00A333EF" w:rsidP="0093080F">
            <w:pPr>
              <w:jc w:val="center"/>
              <w:rPr>
                <w:rFonts w:ascii="Times New Roman" w:hAnsi="Times New Roman" w:cs="Times New Roman"/>
                <w:sz w:val="23"/>
                <w:szCs w:val="23"/>
              </w:rPr>
            </w:pPr>
            <w:r>
              <w:rPr>
                <w:rFonts w:ascii="Times New Roman" w:hAnsi="Times New Roman" w:cs="Times New Roman"/>
                <w:sz w:val="23"/>
                <w:szCs w:val="23"/>
              </w:rPr>
              <w:t>1</w:t>
            </w:r>
          </w:p>
        </w:tc>
        <w:tc>
          <w:tcPr>
            <w:tcW w:w="4950" w:type="dxa"/>
            <w:shd w:val="clear" w:color="auto" w:fill="FBAC93"/>
          </w:tcPr>
          <w:p w:rsidR="00A333EF" w:rsidRPr="00275E38" w:rsidRDefault="00A333EF" w:rsidP="0093080F">
            <w:pPr>
              <w:rPr>
                <w:rFonts w:ascii="Times New Roman" w:hAnsi="Times New Roman" w:cs="Times New Roman"/>
                <w:sz w:val="23"/>
                <w:szCs w:val="23"/>
              </w:rPr>
            </w:pPr>
          </w:p>
        </w:tc>
      </w:tr>
      <w:tr w:rsidR="0093080F" w:rsidRPr="00275E38" w:rsidTr="00885C2D">
        <w:trPr>
          <w:trHeight w:val="1700"/>
        </w:trPr>
        <w:tc>
          <w:tcPr>
            <w:tcW w:w="2880" w:type="dxa"/>
            <w:shd w:val="clear" w:color="auto" w:fill="FBAC93"/>
          </w:tcPr>
          <w:p w:rsidR="0093080F" w:rsidRPr="00275E38" w:rsidRDefault="0093080F" w:rsidP="0093080F">
            <w:pPr>
              <w:rPr>
                <w:rFonts w:ascii="Times New Roman" w:hAnsi="Times New Roman" w:cs="Times New Roman"/>
                <w:sz w:val="23"/>
                <w:szCs w:val="23"/>
              </w:rPr>
            </w:pPr>
            <w:r w:rsidRPr="00275E38">
              <w:rPr>
                <w:rFonts w:ascii="Times New Roman" w:hAnsi="Times New Roman" w:cs="Times New Roman"/>
                <w:sz w:val="23"/>
                <w:szCs w:val="23"/>
              </w:rPr>
              <w:t xml:space="preserve">Community Based Services </w:t>
            </w:r>
          </w:p>
        </w:tc>
        <w:tc>
          <w:tcPr>
            <w:tcW w:w="2160" w:type="dxa"/>
            <w:shd w:val="clear" w:color="auto" w:fill="FBAC93"/>
          </w:tcPr>
          <w:p w:rsidR="0093080F" w:rsidRPr="00275E38" w:rsidRDefault="0093080F" w:rsidP="0093080F">
            <w:pPr>
              <w:jc w:val="center"/>
              <w:rPr>
                <w:rFonts w:ascii="Times New Roman" w:hAnsi="Times New Roman" w:cs="Times New Roman"/>
                <w:sz w:val="23"/>
                <w:szCs w:val="23"/>
              </w:rPr>
            </w:pPr>
            <w:r w:rsidRPr="00275E38">
              <w:rPr>
                <w:rFonts w:ascii="Times New Roman" w:hAnsi="Times New Roman" w:cs="Times New Roman"/>
                <w:sz w:val="23"/>
                <w:szCs w:val="23"/>
              </w:rPr>
              <w:t>1</w:t>
            </w:r>
          </w:p>
        </w:tc>
        <w:tc>
          <w:tcPr>
            <w:tcW w:w="4950" w:type="dxa"/>
            <w:shd w:val="clear" w:color="auto" w:fill="FBAC93"/>
          </w:tcPr>
          <w:p w:rsidR="0093080F" w:rsidRPr="00275E38" w:rsidRDefault="0093080F" w:rsidP="0093080F">
            <w:pPr>
              <w:rPr>
                <w:rFonts w:ascii="Times New Roman" w:hAnsi="Times New Roman" w:cs="Times New Roman"/>
                <w:sz w:val="23"/>
                <w:szCs w:val="23"/>
              </w:rPr>
            </w:pPr>
            <w:r w:rsidRPr="00275E38">
              <w:rPr>
                <w:rFonts w:ascii="Times New Roman" w:hAnsi="Times New Roman" w:cs="Times New Roman"/>
                <w:sz w:val="23"/>
                <w:szCs w:val="23"/>
              </w:rPr>
              <w:t xml:space="preserve">Need to cross programmatic silos to look at inadequacy of community-based services and facilities for youth in need of treatment, aging (dementia/Alzheimer’s), people with disabilities, etc. in lieu of more costly residential treatment facilities. </w:t>
            </w:r>
          </w:p>
        </w:tc>
      </w:tr>
      <w:tr w:rsidR="0093080F" w:rsidRPr="00275E38" w:rsidTr="00885C2D">
        <w:trPr>
          <w:trHeight w:val="890"/>
        </w:trPr>
        <w:tc>
          <w:tcPr>
            <w:tcW w:w="2880" w:type="dxa"/>
            <w:shd w:val="clear" w:color="auto" w:fill="FBAC93"/>
          </w:tcPr>
          <w:p w:rsidR="0093080F" w:rsidRPr="00275E38" w:rsidRDefault="0093080F" w:rsidP="0093080F">
            <w:pPr>
              <w:rPr>
                <w:rFonts w:ascii="Times New Roman" w:hAnsi="Times New Roman" w:cs="Times New Roman"/>
                <w:sz w:val="23"/>
                <w:szCs w:val="23"/>
              </w:rPr>
            </w:pPr>
            <w:r w:rsidRPr="00275E38">
              <w:rPr>
                <w:rFonts w:ascii="Times New Roman" w:hAnsi="Times New Roman" w:cs="Times New Roman"/>
                <w:sz w:val="23"/>
                <w:szCs w:val="23"/>
              </w:rPr>
              <w:t>Comprehensive Early Education/Parent Preparation</w:t>
            </w:r>
          </w:p>
        </w:tc>
        <w:tc>
          <w:tcPr>
            <w:tcW w:w="2160" w:type="dxa"/>
            <w:shd w:val="clear" w:color="auto" w:fill="FBAC93"/>
          </w:tcPr>
          <w:p w:rsidR="0093080F" w:rsidRPr="00275E38" w:rsidRDefault="0093080F" w:rsidP="0093080F">
            <w:pPr>
              <w:jc w:val="center"/>
              <w:rPr>
                <w:rFonts w:ascii="Times New Roman" w:hAnsi="Times New Roman" w:cs="Times New Roman"/>
                <w:sz w:val="23"/>
                <w:szCs w:val="23"/>
              </w:rPr>
            </w:pPr>
            <w:r w:rsidRPr="00275E38">
              <w:rPr>
                <w:rFonts w:ascii="Times New Roman" w:hAnsi="Times New Roman" w:cs="Times New Roman"/>
                <w:sz w:val="23"/>
                <w:szCs w:val="23"/>
              </w:rPr>
              <w:t>1</w:t>
            </w:r>
          </w:p>
        </w:tc>
        <w:tc>
          <w:tcPr>
            <w:tcW w:w="4950" w:type="dxa"/>
            <w:shd w:val="clear" w:color="auto" w:fill="FBAC93"/>
          </w:tcPr>
          <w:p w:rsidR="0093080F" w:rsidRPr="00275E38" w:rsidRDefault="0093080F" w:rsidP="0093080F">
            <w:pPr>
              <w:rPr>
                <w:rFonts w:ascii="Times New Roman" w:hAnsi="Times New Roman" w:cs="Times New Roman"/>
                <w:sz w:val="23"/>
                <w:szCs w:val="23"/>
              </w:rPr>
            </w:pPr>
            <w:r w:rsidRPr="00275E38">
              <w:rPr>
                <w:rFonts w:ascii="Times New Roman" w:hAnsi="Times New Roman" w:cs="Times New Roman"/>
                <w:sz w:val="23"/>
                <w:szCs w:val="23"/>
              </w:rPr>
              <w:t>Because these services are essential if we are to effectively address all the other issues that are the responsibility of the HSPSPC</w:t>
            </w:r>
          </w:p>
        </w:tc>
      </w:tr>
      <w:tr w:rsidR="0093080F" w:rsidRPr="00275E38" w:rsidTr="00885C2D">
        <w:trPr>
          <w:trHeight w:val="1250"/>
        </w:trPr>
        <w:tc>
          <w:tcPr>
            <w:tcW w:w="2880" w:type="dxa"/>
            <w:shd w:val="clear" w:color="auto" w:fill="FBAC93"/>
          </w:tcPr>
          <w:p w:rsidR="0093080F" w:rsidRPr="00275E38" w:rsidRDefault="0093080F" w:rsidP="0093080F">
            <w:pPr>
              <w:rPr>
                <w:rFonts w:ascii="Times New Roman" w:hAnsi="Times New Roman" w:cs="Times New Roman"/>
                <w:sz w:val="23"/>
                <w:szCs w:val="23"/>
              </w:rPr>
            </w:pPr>
            <w:r w:rsidRPr="00275E38">
              <w:rPr>
                <w:rFonts w:ascii="Times New Roman" w:hAnsi="Times New Roman" w:cs="Times New Roman"/>
                <w:sz w:val="23"/>
                <w:szCs w:val="23"/>
              </w:rPr>
              <w:t>Healthy Lifestyles/</w:t>
            </w:r>
          </w:p>
          <w:p w:rsidR="0093080F" w:rsidRPr="00275E38" w:rsidRDefault="0093080F" w:rsidP="0093080F">
            <w:pPr>
              <w:rPr>
                <w:rFonts w:ascii="Times New Roman" w:hAnsi="Times New Roman" w:cs="Times New Roman"/>
                <w:sz w:val="23"/>
                <w:szCs w:val="23"/>
              </w:rPr>
            </w:pPr>
            <w:r w:rsidRPr="00275E38">
              <w:rPr>
                <w:rFonts w:ascii="Times New Roman" w:hAnsi="Times New Roman" w:cs="Times New Roman"/>
                <w:sz w:val="23"/>
                <w:szCs w:val="23"/>
              </w:rPr>
              <w:t>Combatting Obesity</w:t>
            </w:r>
          </w:p>
        </w:tc>
        <w:tc>
          <w:tcPr>
            <w:tcW w:w="2160" w:type="dxa"/>
            <w:shd w:val="clear" w:color="auto" w:fill="FBAC93"/>
          </w:tcPr>
          <w:p w:rsidR="0093080F" w:rsidRPr="00275E38" w:rsidRDefault="0093080F" w:rsidP="0093080F">
            <w:pPr>
              <w:jc w:val="center"/>
              <w:rPr>
                <w:rFonts w:ascii="Times New Roman" w:hAnsi="Times New Roman" w:cs="Times New Roman"/>
                <w:sz w:val="23"/>
                <w:szCs w:val="23"/>
              </w:rPr>
            </w:pPr>
            <w:r w:rsidRPr="00275E38">
              <w:rPr>
                <w:rFonts w:ascii="Times New Roman" w:hAnsi="Times New Roman" w:cs="Times New Roman"/>
                <w:sz w:val="23"/>
                <w:szCs w:val="23"/>
              </w:rPr>
              <w:t>1</w:t>
            </w:r>
          </w:p>
        </w:tc>
        <w:tc>
          <w:tcPr>
            <w:tcW w:w="4950" w:type="dxa"/>
            <w:shd w:val="clear" w:color="auto" w:fill="FBAC93"/>
          </w:tcPr>
          <w:p w:rsidR="0093080F" w:rsidRPr="00275E38" w:rsidRDefault="0093080F" w:rsidP="0093080F">
            <w:pPr>
              <w:rPr>
                <w:rFonts w:ascii="Times New Roman" w:hAnsi="Times New Roman" w:cs="Times New Roman"/>
                <w:sz w:val="23"/>
                <w:szCs w:val="23"/>
              </w:rPr>
            </w:pPr>
            <w:r w:rsidRPr="00275E38">
              <w:rPr>
                <w:rFonts w:ascii="Times New Roman" w:hAnsi="Times New Roman" w:cs="Times New Roman"/>
                <w:sz w:val="23"/>
                <w:szCs w:val="23"/>
              </w:rPr>
              <w:t xml:space="preserve">Including consideration of socio-economic determinants of chronic disease, changing built environment to facilitate exercise, better nutrition (walkable communities, bike paths, etc.) </w:t>
            </w:r>
          </w:p>
        </w:tc>
      </w:tr>
      <w:tr w:rsidR="0093080F" w:rsidRPr="00275E38" w:rsidTr="00885C2D">
        <w:trPr>
          <w:trHeight w:val="530"/>
        </w:trPr>
        <w:tc>
          <w:tcPr>
            <w:tcW w:w="2880" w:type="dxa"/>
            <w:shd w:val="clear" w:color="auto" w:fill="FBAC93"/>
          </w:tcPr>
          <w:p w:rsidR="0093080F" w:rsidRPr="00275E38" w:rsidRDefault="0093080F" w:rsidP="0093080F">
            <w:pPr>
              <w:rPr>
                <w:rFonts w:ascii="Times New Roman" w:hAnsi="Times New Roman" w:cs="Times New Roman"/>
                <w:sz w:val="23"/>
                <w:szCs w:val="23"/>
              </w:rPr>
            </w:pPr>
            <w:r w:rsidRPr="00275E38">
              <w:rPr>
                <w:rFonts w:ascii="Times New Roman" w:hAnsi="Times New Roman" w:cs="Times New Roman"/>
                <w:sz w:val="23"/>
                <w:szCs w:val="23"/>
              </w:rPr>
              <w:t>Homeland Security</w:t>
            </w:r>
          </w:p>
        </w:tc>
        <w:tc>
          <w:tcPr>
            <w:tcW w:w="2160" w:type="dxa"/>
            <w:shd w:val="clear" w:color="auto" w:fill="FBAC93"/>
          </w:tcPr>
          <w:p w:rsidR="0093080F" w:rsidRPr="00275E38" w:rsidRDefault="0093080F" w:rsidP="0093080F">
            <w:pPr>
              <w:jc w:val="center"/>
              <w:rPr>
                <w:rFonts w:ascii="Times New Roman" w:hAnsi="Times New Roman" w:cs="Times New Roman"/>
                <w:sz w:val="23"/>
                <w:szCs w:val="23"/>
              </w:rPr>
            </w:pPr>
            <w:r w:rsidRPr="00275E38">
              <w:rPr>
                <w:rFonts w:ascii="Times New Roman" w:hAnsi="Times New Roman" w:cs="Times New Roman"/>
                <w:sz w:val="23"/>
                <w:szCs w:val="23"/>
              </w:rPr>
              <w:t>1</w:t>
            </w:r>
          </w:p>
        </w:tc>
        <w:tc>
          <w:tcPr>
            <w:tcW w:w="4950" w:type="dxa"/>
            <w:shd w:val="clear" w:color="auto" w:fill="FBAC93"/>
          </w:tcPr>
          <w:p w:rsidR="0093080F" w:rsidRPr="00275E38" w:rsidRDefault="0093080F" w:rsidP="0093080F">
            <w:pPr>
              <w:rPr>
                <w:rFonts w:ascii="Times New Roman" w:hAnsi="Times New Roman" w:cs="Times New Roman"/>
                <w:sz w:val="23"/>
                <w:szCs w:val="23"/>
              </w:rPr>
            </w:pPr>
          </w:p>
        </w:tc>
      </w:tr>
    </w:tbl>
    <w:p w:rsidR="00275E38" w:rsidRPr="00275E38" w:rsidRDefault="00275E38" w:rsidP="00275E38">
      <w:pPr>
        <w:spacing w:line="240" w:lineRule="auto"/>
        <w:ind w:right="-86"/>
        <w:contextualSpacing/>
        <w:jc w:val="center"/>
        <w:rPr>
          <w:rFonts w:ascii="Times New Roman" w:hAnsi="Times New Roman" w:cs="Times New Roman"/>
          <w:b/>
          <w:sz w:val="23"/>
          <w:szCs w:val="23"/>
        </w:rPr>
      </w:pPr>
    </w:p>
    <w:p w:rsidR="00275E38" w:rsidRPr="00275E38" w:rsidRDefault="00275E38" w:rsidP="00275E38">
      <w:pPr>
        <w:spacing w:line="240" w:lineRule="auto"/>
        <w:ind w:right="-86"/>
        <w:contextualSpacing/>
        <w:jc w:val="center"/>
        <w:rPr>
          <w:rFonts w:ascii="Times New Roman" w:hAnsi="Times New Roman" w:cs="Times New Roman"/>
          <w:b/>
          <w:sz w:val="23"/>
          <w:szCs w:val="23"/>
        </w:rPr>
      </w:pPr>
    </w:p>
    <w:p w:rsidR="00275E38" w:rsidRPr="00275E38" w:rsidRDefault="00275E38" w:rsidP="00275E38">
      <w:pPr>
        <w:pStyle w:val="ListParagraph"/>
        <w:shd w:val="clear" w:color="auto" w:fill="FFFFFF" w:themeFill="background1"/>
        <w:spacing w:line="240" w:lineRule="auto"/>
        <w:ind w:left="360" w:right="-720"/>
        <w:jc w:val="center"/>
        <w:rPr>
          <w:rFonts w:ascii="Times New Roman" w:hAnsi="Times New Roman" w:cs="Times New Roman"/>
          <w:b/>
          <w:sz w:val="23"/>
          <w:szCs w:val="23"/>
        </w:rPr>
      </w:pPr>
    </w:p>
    <w:sectPr w:rsidR="00275E38" w:rsidRPr="00275E38" w:rsidSect="00580392">
      <w:pgSz w:w="12240" w:h="15840"/>
      <w:pgMar w:top="108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2A239F"/>
    <w:multiLevelType w:val="hybridMultilevel"/>
    <w:tmpl w:val="3CFE624E"/>
    <w:lvl w:ilvl="0" w:tplc="A22840DA">
      <w:start w:val="1"/>
      <w:numFmt w:val="upperLetter"/>
      <w:lvlText w:val="%1."/>
      <w:lvlJc w:val="left"/>
      <w:pPr>
        <w:ind w:left="45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B557B28"/>
    <w:multiLevelType w:val="hybridMultilevel"/>
    <w:tmpl w:val="53CAC972"/>
    <w:lvl w:ilvl="0" w:tplc="BC06CA86">
      <w:start w:val="1"/>
      <w:numFmt w:val="decimal"/>
      <w:lvlText w:val="%1."/>
      <w:lvlJc w:val="left"/>
      <w:pPr>
        <w:ind w:left="720" w:hanging="360"/>
      </w:pPr>
      <w:rPr>
        <w:rFonts w:ascii="Times New Roman" w:eastAsiaTheme="minorHAnsi"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F5843DB"/>
    <w:multiLevelType w:val="hybridMultilevel"/>
    <w:tmpl w:val="DE86402E"/>
    <w:lvl w:ilvl="0" w:tplc="B27CECF4">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45F92921"/>
    <w:multiLevelType w:val="hybridMultilevel"/>
    <w:tmpl w:val="44362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2C5B"/>
    <w:rsid w:val="00013598"/>
    <w:rsid w:val="00021A59"/>
    <w:rsid w:val="000665F6"/>
    <w:rsid w:val="00080500"/>
    <w:rsid w:val="000912B6"/>
    <w:rsid w:val="000A745A"/>
    <w:rsid w:val="000F0F71"/>
    <w:rsid w:val="000F308B"/>
    <w:rsid w:val="00113B31"/>
    <w:rsid w:val="001242D1"/>
    <w:rsid w:val="00145208"/>
    <w:rsid w:val="00153E75"/>
    <w:rsid w:val="001549D2"/>
    <w:rsid w:val="00196B85"/>
    <w:rsid w:val="001A2BD8"/>
    <w:rsid w:val="001C2800"/>
    <w:rsid w:val="001C344E"/>
    <w:rsid w:val="001C4F06"/>
    <w:rsid w:val="001C5A39"/>
    <w:rsid w:val="001D0037"/>
    <w:rsid w:val="001D154E"/>
    <w:rsid w:val="001D5462"/>
    <w:rsid w:val="001D64C6"/>
    <w:rsid w:val="001E3B1D"/>
    <w:rsid w:val="0020040F"/>
    <w:rsid w:val="00201EE7"/>
    <w:rsid w:val="00212AA4"/>
    <w:rsid w:val="002435DA"/>
    <w:rsid w:val="002467A1"/>
    <w:rsid w:val="00275E38"/>
    <w:rsid w:val="002A5588"/>
    <w:rsid w:val="002B3A3E"/>
    <w:rsid w:val="002C0280"/>
    <w:rsid w:val="002C2C15"/>
    <w:rsid w:val="002E11CE"/>
    <w:rsid w:val="002E5338"/>
    <w:rsid w:val="002F1416"/>
    <w:rsid w:val="002F251A"/>
    <w:rsid w:val="00300750"/>
    <w:rsid w:val="0031381B"/>
    <w:rsid w:val="00332B20"/>
    <w:rsid w:val="00353EA2"/>
    <w:rsid w:val="0037610E"/>
    <w:rsid w:val="003D1558"/>
    <w:rsid w:val="003F786F"/>
    <w:rsid w:val="00430E92"/>
    <w:rsid w:val="00477A45"/>
    <w:rsid w:val="0048079C"/>
    <w:rsid w:val="004A2647"/>
    <w:rsid w:val="004B68E3"/>
    <w:rsid w:val="004D47CB"/>
    <w:rsid w:val="00530ADC"/>
    <w:rsid w:val="005770BF"/>
    <w:rsid w:val="00580392"/>
    <w:rsid w:val="00580476"/>
    <w:rsid w:val="00581058"/>
    <w:rsid w:val="0059123D"/>
    <w:rsid w:val="005C5FB2"/>
    <w:rsid w:val="005F7F37"/>
    <w:rsid w:val="0064146C"/>
    <w:rsid w:val="006555A5"/>
    <w:rsid w:val="00692418"/>
    <w:rsid w:val="006B3A58"/>
    <w:rsid w:val="007225F3"/>
    <w:rsid w:val="007A53EB"/>
    <w:rsid w:val="007B3CE4"/>
    <w:rsid w:val="007F1AF3"/>
    <w:rsid w:val="00802FDF"/>
    <w:rsid w:val="00885C2D"/>
    <w:rsid w:val="008B1E7D"/>
    <w:rsid w:val="008D3AB5"/>
    <w:rsid w:val="008D50B2"/>
    <w:rsid w:val="008F2E3A"/>
    <w:rsid w:val="008F5F01"/>
    <w:rsid w:val="00900E31"/>
    <w:rsid w:val="009257C7"/>
    <w:rsid w:val="00925E59"/>
    <w:rsid w:val="0093080F"/>
    <w:rsid w:val="009370C8"/>
    <w:rsid w:val="00951060"/>
    <w:rsid w:val="00976A0A"/>
    <w:rsid w:val="009A36DF"/>
    <w:rsid w:val="009B4E94"/>
    <w:rsid w:val="00A13278"/>
    <w:rsid w:val="00A1506F"/>
    <w:rsid w:val="00A333EF"/>
    <w:rsid w:val="00A35AA6"/>
    <w:rsid w:val="00A46B29"/>
    <w:rsid w:val="00A5224A"/>
    <w:rsid w:val="00A91E6F"/>
    <w:rsid w:val="00AA201E"/>
    <w:rsid w:val="00AA31E3"/>
    <w:rsid w:val="00AA66A5"/>
    <w:rsid w:val="00AF112D"/>
    <w:rsid w:val="00AF1DF9"/>
    <w:rsid w:val="00AF4545"/>
    <w:rsid w:val="00B37BEB"/>
    <w:rsid w:val="00B4634B"/>
    <w:rsid w:val="00B86B4E"/>
    <w:rsid w:val="00BA4208"/>
    <w:rsid w:val="00BB1201"/>
    <w:rsid w:val="00BB74FC"/>
    <w:rsid w:val="00BC06BB"/>
    <w:rsid w:val="00BE455B"/>
    <w:rsid w:val="00BF33AB"/>
    <w:rsid w:val="00BF519C"/>
    <w:rsid w:val="00C039E9"/>
    <w:rsid w:val="00C05FE8"/>
    <w:rsid w:val="00C1068F"/>
    <w:rsid w:val="00C1179D"/>
    <w:rsid w:val="00C12AC8"/>
    <w:rsid w:val="00C222C0"/>
    <w:rsid w:val="00C24BD8"/>
    <w:rsid w:val="00C3264A"/>
    <w:rsid w:val="00C36792"/>
    <w:rsid w:val="00C60D46"/>
    <w:rsid w:val="00C64850"/>
    <w:rsid w:val="00C71891"/>
    <w:rsid w:val="00C80303"/>
    <w:rsid w:val="00C84C92"/>
    <w:rsid w:val="00C90BBA"/>
    <w:rsid w:val="00C95064"/>
    <w:rsid w:val="00CB5048"/>
    <w:rsid w:val="00CC3FF1"/>
    <w:rsid w:val="00CE0B7F"/>
    <w:rsid w:val="00CF5044"/>
    <w:rsid w:val="00CF57E4"/>
    <w:rsid w:val="00D03D5F"/>
    <w:rsid w:val="00D33E0A"/>
    <w:rsid w:val="00D45C56"/>
    <w:rsid w:val="00D46509"/>
    <w:rsid w:val="00D92365"/>
    <w:rsid w:val="00DA1690"/>
    <w:rsid w:val="00DC3BE7"/>
    <w:rsid w:val="00DD3234"/>
    <w:rsid w:val="00DF288E"/>
    <w:rsid w:val="00E25BFC"/>
    <w:rsid w:val="00E8377F"/>
    <w:rsid w:val="00EA2CE8"/>
    <w:rsid w:val="00EC77F0"/>
    <w:rsid w:val="00ED6F42"/>
    <w:rsid w:val="00F34CD3"/>
    <w:rsid w:val="00F931B4"/>
    <w:rsid w:val="00F95A3E"/>
    <w:rsid w:val="00FB2C5B"/>
    <w:rsid w:val="00FC243F"/>
    <w:rsid w:val="00FD6336"/>
    <w:rsid w:val="00FF50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519C"/>
    <w:pPr>
      <w:ind w:left="720"/>
      <w:contextualSpacing/>
    </w:pPr>
  </w:style>
  <w:style w:type="table" w:styleId="TableGrid">
    <w:name w:val="Table Grid"/>
    <w:basedOn w:val="TableNormal"/>
    <w:uiPriority w:val="39"/>
    <w:rsid w:val="00275E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3264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264A"/>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519C"/>
    <w:pPr>
      <w:ind w:left="720"/>
      <w:contextualSpacing/>
    </w:pPr>
  </w:style>
  <w:style w:type="table" w:styleId="TableGrid">
    <w:name w:val="Table Grid"/>
    <w:basedOn w:val="TableNormal"/>
    <w:uiPriority w:val="39"/>
    <w:rsid w:val="00275E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3264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264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872</Words>
  <Characters>4975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Jeffrey Schwartz</dc:creator>
  <cp:lastModifiedBy>David McMillion</cp:lastModifiedBy>
  <cp:revision>2</cp:revision>
  <cp:lastPrinted>2015-01-14T15:32:00Z</cp:lastPrinted>
  <dcterms:created xsi:type="dcterms:W3CDTF">2015-02-13T17:58:00Z</dcterms:created>
  <dcterms:modified xsi:type="dcterms:W3CDTF">2015-02-13T17:58:00Z</dcterms:modified>
</cp:coreProperties>
</file>