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149E40B2" w14:textId="77777777" w:rsidR="00193FB6" w:rsidRDefault="00C04721" w:rsidP="00193FB6">
      <w:pPr>
        <w:pStyle w:val="Heading1"/>
        <w:rPr>
          <w:rFonts w:ascii="Franklin Gothic Book" w:hAnsi="Franklin Gothic Book" w:cs="Tahoma"/>
          <w:sz w:val="24"/>
          <w:szCs w:val="24"/>
        </w:rPr>
      </w:pPr>
      <w:r w:rsidRPr="00C97CE1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193FB6" w:rsidRPr="00193FB6">
        <w:rPr>
          <w:rFonts w:ascii="Franklin Gothic Book" w:hAnsi="Franklin Gothic Book" w:cs="Tahoma"/>
          <w:sz w:val="24"/>
          <w:szCs w:val="24"/>
        </w:rPr>
        <w:t>Update to</w:t>
      </w:r>
      <w:r w:rsidR="00193FB6">
        <w:rPr>
          <w:rFonts w:ascii="Franklin Gothic Book" w:hAnsi="Franklin Gothic Book" w:cs="Tahoma"/>
          <w:sz w:val="24"/>
          <w:szCs w:val="24"/>
        </w:rPr>
        <w:t xml:space="preserve"> </w:t>
      </w:r>
      <w:r w:rsidR="00193FB6" w:rsidRPr="00193FB6">
        <w:rPr>
          <w:rFonts w:ascii="Franklin Gothic Book" w:hAnsi="Franklin Gothic Book" w:cs="Tahoma"/>
          <w:sz w:val="24"/>
          <w:szCs w:val="24"/>
        </w:rPr>
        <w:t>Equity Emphasis Area</w:t>
      </w:r>
    </w:p>
    <w:p w14:paraId="7F2B2519" w14:textId="16C14F83" w:rsidR="008C2947" w:rsidRPr="008C2947" w:rsidRDefault="00193FB6" w:rsidP="00193FB6">
      <w:pPr>
        <w:pStyle w:val="Heading1"/>
        <w:rPr>
          <w:rFonts w:ascii="Franklin Gothic Book" w:hAnsi="Franklin Gothic Book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Environmental Justice (EJ)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Analysis Phase 1</w:t>
      </w:r>
    </w:p>
    <w:p w14:paraId="0C83DF49" w14:textId="24596EB0" w:rsidR="00561F35" w:rsidRPr="00561F35" w:rsidRDefault="00CF4EFA" w:rsidP="008C2947">
      <w:pPr>
        <w:spacing w:after="0" w:line="240" w:lineRule="auto"/>
      </w:pPr>
      <w:r w:rsidRPr="00CF4EFA">
        <w:rPr>
          <w:rFonts w:ascii="Franklin Gothic Book" w:hAnsi="Franklin Gothic Book"/>
          <w:color w:val="000000"/>
          <w:kern w:val="24"/>
          <w:sz w:val="24"/>
          <w:szCs w:val="24"/>
        </w:rPr>
        <w:t>Information Presentation to MWCOG TPB Access for All Committee –September 2, 2022</w:t>
      </w:r>
    </w:p>
    <w:p w14:paraId="1EC96B06" w14:textId="6ED4CAB0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470C6B5" w14:textId="77777777" w:rsidR="00B303F0" w:rsidRDefault="00B303F0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EF9600" w14:textId="5892671E" w:rsidR="003A206A" w:rsidRDefault="00DF0DDF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351132">
        <w:rPr>
          <w:rFonts w:ascii="Franklin Gothic Book" w:hAnsi="Franklin Gothic Book" w:cs="Tahoma"/>
          <w:sz w:val="24"/>
          <w:szCs w:val="24"/>
        </w:rPr>
        <w:t>Overview</w:t>
      </w:r>
    </w:p>
    <w:p w14:paraId="043C8887" w14:textId="378C92DD" w:rsidR="00351132" w:rsidRPr="00351132" w:rsidRDefault="00351132" w:rsidP="00351132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1FDA6AF1" w14:textId="77777777" w:rsidR="00193FB6" w:rsidRPr="00193FB6" w:rsidRDefault="00193FB6" w:rsidP="00193FB6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3FB6">
        <w:rPr>
          <w:rFonts w:ascii="Franklin Gothic Book" w:eastAsiaTheme="minorHAnsi" w:hAnsi="Franklin Gothic Book" w:cstheme="minorBidi"/>
          <w:sz w:val="24"/>
          <w:szCs w:val="24"/>
        </w:rPr>
        <w:t>Update Summary / Takeaways</w:t>
      </w:r>
    </w:p>
    <w:p w14:paraId="179CB688" w14:textId="77777777" w:rsidR="00193FB6" w:rsidRPr="00193FB6" w:rsidRDefault="00193FB6" w:rsidP="00193FB6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3FB6">
        <w:rPr>
          <w:rFonts w:ascii="Franklin Gothic Book" w:eastAsiaTheme="minorHAnsi" w:hAnsi="Franklin Gothic Book" w:cstheme="minorBidi"/>
          <w:sz w:val="24"/>
          <w:szCs w:val="24"/>
        </w:rPr>
        <w:t>Why update?</w:t>
      </w:r>
    </w:p>
    <w:p w14:paraId="66C76BEF" w14:textId="77777777" w:rsidR="00193FB6" w:rsidRPr="00193FB6" w:rsidRDefault="00193FB6" w:rsidP="00193FB6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3FB6">
        <w:rPr>
          <w:rFonts w:ascii="Franklin Gothic Book" w:eastAsiaTheme="minorHAnsi" w:hAnsi="Franklin Gothic Book" w:cstheme="minorBidi"/>
          <w:sz w:val="24"/>
          <w:szCs w:val="24"/>
        </w:rPr>
        <w:t>What inputs were being updated?</w:t>
      </w:r>
    </w:p>
    <w:p w14:paraId="797C2F94" w14:textId="77777777" w:rsidR="00193FB6" w:rsidRPr="00193FB6" w:rsidRDefault="00193FB6" w:rsidP="00193FB6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3FB6">
        <w:rPr>
          <w:rFonts w:ascii="Franklin Gothic Book" w:eastAsiaTheme="minorHAnsi" w:hAnsi="Franklin Gothic Book" w:cstheme="minorBidi"/>
          <w:sz w:val="24"/>
          <w:szCs w:val="24"/>
        </w:rPr>
        <w:t>Details of primary changes</w:t>
      </w:r>
    </w:p>
    <w:p w14:paraId="50264F7F" w14:textId="77777777" w:rsidR="00193FB6" w:rsidRPr="00193FB6" w:rsidRDefault="00193FB6" w:rsidP="00193FB6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3FB6">
        <w:rPr>
          <w:rFonts w:ascii="Franklin Gothic Book" w:eastAsiaTheme="minorHAnsi" w:hAnsi="Franklin Gothic Book" w:cstheme="minorBidi"/>
          <w:sz w:val="24"/>
          <w:szCs w:val="24"/>
        </w:rPr>
        <w:t>Next Steps</w:t>
      </w:r>
    </w:p>
    <w:p w14:paraId="7A4BEE9C" w14:textId="5B710B83" w:rsidR="00193FB6" w:rsidRPr="00193FB6" w:rsidRDefault="00193FB6" w:rsidP="00193FB6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3FB6">
        <w:rPr>
          <w:rFonts w:ascii="Franklin Gothic Book" w:eastAsiaTheme="minorHAnsi" w:hAnsi="Franklin Gothic Book" w:cstheme="minorBidi"/>
          <w:sz w:val="24"/>
          <w:szCs w:val="24"/>
        </w:rPr>
        <w:t>Frequently Asked Questions</w:t>
      </w:r>
    </w:p>
    <w:p w14:paraId="00B9B155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533FE17" w14:textId="1E604C14" w:rsidR="00CF4EFA" w:rsidRDefault="00FF301E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193FB6" w:rsidRPr="00193FB6">
        <w:rPr>
          <w:rFonts w:ascii="Franklin Gothic Book" w:hAnsi="Franklin Gothic Book" w:cs="Tahoma"/>
          <w:sz w:val="24"/>
          <w:szCs w:val="24"/>
        </w:rPr>
        <w:t>What are Equity Emphasis Areas (EEA)</w:t>
      </w:r>
      <w:r w:rsidR="00193FB6">
        <w:rPr>
          <w:rFonts w:ascii="Franklin Gothic Book" w:hAnsi="Franklin Gothic Book" w:cs="Tahoma"/>
          <w:sz w:val="24"/>
          <w:szCs w:val="24"/>
        </w:rPr>
        <w:t xml:space="preserve"> </w:t>
      </w:r>
      <w:r w:rsidR="00193FB6" w:rsidRPr="00193FB6">
        <w:rPr>
          <w:rFonts w:ascii="Franklin Gothic Book" w:hAnsi="Franklin Gothic Book" w:cs="Tahoma"/>
          <w:sz w:val="24"/>
          <w:szCs w:val="24"/>
        </w:rPr>
        <w:t>and how does the TPB use them?</w:t>
      </w:r>
    </w:p>
    <w:p w14:paraId="66F29403" w14:textId="77777777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FB4398A" w14:textId="77777777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We identify small geographic areas with higher concentrations of four</w:t>
      </w:r>
    </w:p>
    <w:p w14:paraId="4010691B" w14:textId="77777777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groups compared to the regional average:</w:t>
      </w:r>
    </w:p>
    <w:p w14:paraId="49F07BE4" w14:textId="77777777" w:rsidR="00193FB6" w:rsidRPr="00193FB6" w:rsidRDefault="00193FB6" w:rsidP="00193FB6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Low Income</w:t>
      </w:r>
    </w:p>
    <w:p w14:paraId="56B1336B" w14:textId="77777777" w:rsidR="00193FB6" w:rsidRPr="00193FB6" w:rsidRDefault="00193FB6" w:rsidP="00193FB6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Black or African American</w:t>
      </w:r>
    </w:p>
    <w:p w14:paraId="2EA6E08A" w14:textId="77777777" w:rsidR="00193FB6" w:rsidRPr="00193FB6" w:rsidRDefault="00193FB6" w:rsidP="00193FB6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Hispanic or Latino</w:t>
      </w:r>
    </w:p>
    <w:p w14:paraId="65686646" w14:textId="77777777" w:rsidR="00193FB6" w:rsidRPr="00193FB6" w:rsidRDefault="00193FB6" w:rsidP="00193FB6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Asian</w:t>
      </w:r>
    </w:p>
    <w:p w14:paraId="553ECF4B" w14:textId="77777777" w:rsid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1287095" w14:textId="72CA4826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Methodology:</w:t>
      </w:r>
    </w:p>
    <w:p w14:paraId="3773E636" w14:textId="77777777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https://www.mwcog.org/transportation/planning areas/fairness and</w:t>
      </w:r>
    </w:p>
    <w:p w14:paraId="7453769D" w14:textId="77777777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accessibility/environmental justice/equity emphasis areas/</w:t>
      </w:r>
    </w:p>
    <w:p w14:paraId="0ABE40A6" w14:textId="77777777" w:rsid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967083F" w14:textId="7D75EE96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Helps us understand the impact of transportation improvements on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these areas compared to the remainder of the region. COG and TPB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also endorsed use of these areas to help highlight areas of the region to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consider with additional sensitivity when developing plans, policies, and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programs.</w:t>
      </w:r>
    </w:p>
    <w:p w14:paraId="1D302DA1" w14:textId="5459731C" w:rsidR="00B303F0" w:rsidRDefault="00B303F0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6A1D39D" w14:textId="77777777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AC8A3F7" w14:textId="166BCE71" w:rsidR="00CF4EFA" w:rsidRDefault="0074520E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bookmarkStart w:id="0" w:name="_Hlk2778110"/>
      <w:r w:rsidR="00193FB6">
        <w:rPr>
          <w:rFonts w:ascii="Franklin Gothic Book" w:hAnsi="Franklin Gothic Book"/>
          <w:sz w:val="24"/>
          <w:szCs w:val="24"/>
        </w:rPr>
        <w:t>EEA Update: Takeaways</w:t>
      </w:r>
    </w:p>
    <w:p w14:paraId="182E018B" w14:textId="77777777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57874E9" w14:textId="77777777" w:rsidR="00193FB6" w:rsidRPr="00193FB6" w:rsidRDefault="00193FB6" w:rsidP="00193FB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The 2022 update designates 364 of the region’s 1,330 Census</w:t>
      </w:r>
    </w:p>
    <w:p w14:paraId="5929F751" w14:textId="77777777" w:rsidR="00193FB6" w:rsidRPr="00193FB6" w:rsidRDefault="00193FB6" w:rsidP="00193FB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tracts as EEA</w:t>
      </w:r>
    </w:p>
    <w:p w14:paraId="73598895" w14:textId="77777777" w:rsidR="00193FB6" w:rsidRPr="00193FB6" w:rsidRDefault="00193FB6" w:rsidP="00193FB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Number of tracts designated EEA increased (+4%): 351 to 364</w:t>
      </w:r>
    </w:p>
    <w:p w14:paraId="55FB9324" w14:textId="77777777" w:rsidR="00193FB6" w:rsidRPr="00193FB6" w:rsidRDefault="00193FB6" w:rsidP="00193FB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Represents 27% of all tracts in the region</w:t>
      </w:r>
    </w:p>
    <w:p w14:paraId="2F48BF05" w14:textId="77777777" w:rsidR="00193FB6" w:rsidRPr="00193FB6" w:rsidRDefault="00193FB6" w:rsidP="00193FB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near the 29% from 2018</w:t>
      </w:r>
    </w:p>
    <w:p w14:paraId="19C6051F" w14:textId="7F12F829" w:rsidR="00193FB6" w:rsidRPr="00193FB6" w:rsidRDefault="00193FB6" w:rsidP="00193FB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Total number of census tracts in the region increased (+9%):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1,222 to 1,330</w:t>
      </w:r>
    </w:p>
    <w:p w14:paraId="57F89FF0" w14:textId="0255E740" w:rsidR="00193FB6" w:rsidRPr="00193FB6" w:rsidRDefault="00193FB6" w:rsidP="00193FB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No significant change in overall pattern of distribution of EEAs in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the region</w:t>
      </w:r>
    </w:p>
    <w:p w14:paraId="3B0626C3" w14:textId="59861CE6" w:rsidR="00CF4EFA" w:rsidRPr="00193FB6" w:rsidRDefault="00193FB6" w:rsidP="00193FB6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No significant change in the overall composition of population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groups within the EEAs</w:t>
      </w:r>
    </w:p>
    <w:p w14:paraId="2C04B212" w14:textId="33BE6865" w:rsidR="00351132" w:rsidRDefault="00351132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AB7ABE1" w14:textId="77777777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044E9C6" w14:textId="759EE99D" w:rsidR="00CF4EFA" w:rsidRDefault="00DF0DDF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bookmarkEnd w:id="0"/>
      <w:r w:rsidR="00193FB6" w:rsidRPr="00193FB6">
        <w:rPr>
          <w:rFonts w:ascii="Franklin Gothic Book" w:hAnsi="Franklin Gothic Book" w:cs="Tahoma"/>
          <w:sz w:val="24"/>
          <w:szCs w:val="24"/>
        </w:rPr>
        <w:t>Equity Emphasis Areas</w:t>
      </w:r>
      <w:r w:rsidR="00193FB6">
        <w:rPr>
          <w:rFonts w:ascii="Franklin Gothic Book" w:hAnsi="Franklin Gothic Book" w:cs="Tahoma"/>
          <w:sz w:val="24"/>
          <w:szCs w:val="24"/>
        </w:rPr>
        <w:t xml:space="preserve"> - </w:t>
      </w:r>
      <w:r w:rsidR="00193FB6" w:rsidRPr="00193FB6">
        <w:rPr>
          <w:rFonts w:ascii="Franklin Gothic Book" w:hAnsi="Franklin Gothic Book" w:cs="Tahoma"/>
          <w:sz w:val="24"/>
          <w:szCs w:val="24"/>
        </w:rPr>
        <w:t>Updated Overview Map</w:t>
      </w:r>
    </w:p>
    <w:p w14:paraId="2089112E" w14:textId="77777777" w:rsidR="00CF4EFA" w:rsidRDefault="00CF4EFA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D0FE125" w14:textId="3732D413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Spatial distribution patterns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proofErr w:type="gramStart"/>
      <w:r w:rsidRPr="00193FB6">
        <w:rPr>
          <w:rFonts w:ascii="Franklin Gothic Book" w:hAnsi="Franklin Gothic Book" w:cs="Tahoma"/>
          <w:sz w:val="24"/>
          <w:szCs w:val="24"/>
        </w:rPr>
        <w:t>similar to</w:t>
      </w:r>
      <w:proofErr w:type="gramEnd"/>
      <w:r w:rsidRPr="00193FB6">
        <w:rPr>
          <w:rFonts w:ascii="Franklin Gothic Book" w:hAnsi="Franklin Gothic Book" w:cs="Tahoma"/>
          <w:sz w:val="24"/>
          <w:szCs w:val="24"/>
        </w:rPr>
        <w:t xml:space="preserve"> 2018 designations</w:t>
      </w:r>
    </w:p>
    <w:p w14:paraId="3298B584" w14:textId="77777777" w:rsidR="00193FB6" w:rsidRPr="00193FB6" w:rsidRDefault="00193FB6" w:rsidP="00193FB6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East West Divide</w:t>
      </w:r>
    </w:p>
    <w:p w14:paraId="751A2612" w14:textId="51DEFD41" w:rsidR="00193FB6" w:rsidRPr="00193FB6" w:rsidRDefault="00193FB6" w:rsidP="00193FB6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Inner Suburban and Outer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Suburban clusters</w:t>
      </w:r>
    </w:p>
    <w:p w14:paraId="084309D0" w14:textId="428FAB6F" w:rsidR="00351132" w:rsidRPr="00193FB6" w:rsidRDefault="00193FB6" w:rsidP="00193FB6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Handful of large tracts in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Outer Suburban areas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artifact of methodology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 xml:space="preserve">(sampling </w:t>
      </w:r>
      <w:r w:rsidRPr="00193FB6">
        <w:rPr>
          <w:rFonts w:ascii="Franklin Gothic Book" w:hAnsi="Franklin Gothic Book" w:cs="Tahoma"/>
          <w:sz w:val="24"/>
          <w:szCs w:val="24"/>
        </w:rPr>
        <w:t xml:space="preserve"> r</w:t>
      </w:r>
      <w:r w:rsidRPr="00193FB6">
        <w:rPr>
          <w:rFonts w:ascii="Franklin Gothic Book" w:hAnsi="Franklin Gothic Book" w:cs="Tahoma"/>
          <w:sz w:val="24"/>
          <w:szCs w:val="24"/>
        </w:rPr>
        <w:t>equirements for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statistically significant data)</w:t>
      </w:r>
    </w:p>
    <w:p w14:paraId="35380840" w14:textId="14BF3780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6C0F688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30C77F9" w14:textId="5A1D5569" w:rsidR="00CF4EFA" w:rsidRDefault="00457E9D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0F16D8">
        <w:rPr>
          <w:rFonts w:ascii="Franklin Gothic Book" w:hAnsi="Franklin Gothic Book" w:cs="Tahoma"/>
          <w:sz w:val="24"/>
          <w:szCs w:val="24"/>
        </w:rPr>
        <w:t>6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193FB6" w:rsidRPr="00193FB6">
        <w:rPr>
          <w:rFonts w:ascii="Franklin Gothic Book" w:hAnsi="Franklin Gothic Book" w:cs="Tahoma"/>
          <w:sz w:val="24"/>
          <w:szCs w:val="24"/>
        </w:rPr>
        <w:t>Why the 2022 Update?</w:t>
      </w:r>
    </w:p>
    <w:p w14:paraId="2EE28E53" w14:textId="77777777" w:rsidR="00193FB6" w:rsidRPr="00193FB6" w:rsidRDefault="00193FB6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04AAA19" w14:textId="1F419D03" w:rsidR="00193FB6" w:rsidRPr="00193FB6" w:rsidRDefault="00193FB6" w:rsidP="00711544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TPB’s analysis is part of federal Environmental Justice (EJ)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 xml:space="preserve">requirements of its </w:t>
      </w:r>
      <w:r w:rsidRPr="00193FB6">
        <w:rPr>
          <w:rFonts w:ascii="Franklin Gothic Book" w:hAnsi="Franklin Gothic Book" w:cs="Tahoma"/>
          <w:sz w:val="24"/>
          <w:szCs w:val="24"/>
        </w:rPr>
        <w:t>Long-Range</w:t>
      </w:r>
      <w:r w:rsidRPr="00193FB6">
        <w:rPr>
          <w:rFonts w:ascii="Franklin Gothic Book" w:hAnsi="Franklin Gothic Book" w:cs="Tahoma"/>
          <w:sz w:val="24"/>
          <w:szCs w:val="24"/>
        </w:rPr>
        <w:t xml:space="preserve"> Transportation Plan (LRTP)</w:t>
      </w:r>
    </w:p>
    <w:p w14:paraId="10294F23" w14:textId="77777777" w:rsidR="00193FB6" w:rsidRPr="00193FB6" w:rsidRDefault="00193FB6" w:rsidP="00193FB6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Analysis conducted with every major update</w:t>
      </w:r>
    </w:p>
    <w:p w14:paraId="65154B9C" w14:textId="3913FA6F" w:rsidR="00193FB6" w:rsidRPr="00193FB6" w:rsidRDefault="00193FB6" w:rsidP="00193FB6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On June 15, 2022, TPB adopted an update to its 2018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LRTP (Visualize 2045)</w:t>
      </w:r>
    </w:p>
    <w:p w14:paraId="50C7AE04" w14:textId="32F53B2B" w:rsidR="00193FB6" w:rsidRPr="00193FB6" w:rsidRDefault="00193FB6" w:rsidP="00193FB6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Staff has begun an update of the 2018 EJ analysis using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the 2022 edition of Visualize 2045</w:t>
      </w:r>
    </w:p>
    <w:p w14:paraId="1B239669" w14:textId="027C187E" w:rsidR="00CF4EFA" w:rsidRPr="00193FB6" w:rsidRDefault="00193FB6" w:rsidP="00193FB6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Part 1 is the EEA designation of the census tracts within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the TPB’s planning area</w:t>
      </w:r>
    </w:p>
    <w:p w14:paraId="03454B07" w14:textId="71C76EB6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EF2DDD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DC981C0" w14:textId="76DE6A0C" w:rsidR="00CF4EFA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7: </w:t>
      </w:r>
      <w:r w:rsidR="00193FB6" w:rsidRPr="00193FB6">
        <w:rPr>
          <w:rFonts w:ascii="Franklin Gothic Book" w:hAnsi="Franklin Gothic Book" w:cs="Tahoma"/>
          <w:sz w:val="24"/>
          <w:szCs w:val="24"/>
        </w:rPr>
        <w:t>What inputs are being updated?</w:t>
      </w:r>
    </w:p>
    <w:p w14:paraId="4228C571" w14:textId="312B6A9A" w:rsidR="00CF4EFA" w:rsidRDefault="00CF4EFA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459EC41" w14:textId="77777777" w:rsidR="00193FB6" w:rsidRPr="00193FB6" w:rsidRDefault="00193FB6" w:rsidP="00193FB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In Phase 1: Equity Emphasis Areas</w:t>
      </w:r>
    </w:p>
    <w:p w14:paraId="0D2618C2" w14:textId="08D93F47" w:rsidR="00193FB6" w:rsidRPr="00193FB6" w:rsidRDefault="00193FB6" w:rsidP="00193FB6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The number and boundaries of census tracts within the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planning area (update from 2020 US Census data)</w:t>
      </w:r>
    </w:p>
    <w:p w14:paraId="5799B979" w14:textId="5375C62A" w:rsidR="00193FB6" w:rsidRPr="00193FB6" w:rsidRDefault="00193FB6" w:rsidP="00193FB6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The demographics of the population within each census tract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(American Community Survey data for 2016 2020 period)</w:t>
      </w:r>
    </w:p>
    <w:p w14:paraId="5EC16811" w14:textId="77777777" w:rsidR="00193FB6" w:rsidRPr="00193FB6" w:rsidRDefault="00193FB6" w:rsidP="00193FB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In Phase 2: Environmental Justice analysis</w:t>
      </w:r>
    </w:p>
    <w:p w14:paraId="52F4483D" w14:textId="2432EBFB" w:rsidR="00193FB6" w:rsidRPr="00193FB6" w:rsidRDefault="00193FB6" w:rsidP="00193FB6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The above information will be used with updated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transportation and land use data from the 2022 update of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Visualize 2045</w:t>
      </w:r>
    </w:p>
    <w:p w14:paraId="186486AB" w14:textId="6E21F9FC" w:rsidR="00B303F0" w:rsidRPr="00193FB6" w:rsidRDefault="00193FB6" w:rsidP="00193FB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There are no changes in the methodologies, used to designate EEAs and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conduct the EJ analysis of the LRTP, adopted by the TPB in 2017</w:t>
      </w:r>
    </w:p>
    <w:p w14:paraId="67B978EE" w14:textId="100DF313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232CBF7" w14:textId="77777777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BA0102B" w14:textId="4F66E14F" w:rsidR="00CF4EFA" w:rsidRDefault="002521F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Pr="00457E9D">
        <w:rPr>
          <w:rFonts w:ascii="Franklin Gothic Book" w:hAnsi="Franklin Gothic Book" w:cs="Tahoma"/>
          <w:sz w:val="24"/>
          <w:szCs w:val="24"/>
        </w:rPr>
        <w:t xml:space="preserve">8: </w:t>
      </w:r>
      <w:r w:rsidR="00193FB6" w:rsidRPr="00193FB6">
        <w:rPr>
          <w:rFonts w:ascii="Franklin Gothic Book" w:hAnsi="Franklin Gothic Book" w:cs="Tahoma"/>
          <w:sz w:val="24"/>
          <w:szCs w:val="24"/>
        </w:rPr>
        <w:t>Details of Changes: U.S. Census Tracts</w:t>
      </w:r>
    </w:p>
    <w:p w14:paraId="51CA69E8" w14:textId="5D4DC4D8" w:rsidR="00CF4EFA" w:rsidRDefault="00CF4EFA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2DEE137" w14:textId="77777777" w:rsidR="00193FB6" w:rsidRPr="00193FB6" w:rsidRDefault="00193FB6" w:rsidP="00193FB6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Average tract population 4,000</w:t>
      </w:r>
    </w:p>
    <w:p w14:paraId="5885EA06" w14:textId="7D4B5FAE" w:rsidR="00193FB6" w:rsidRPr="00193FB6" w:rsidRDefault="00193FB6" w:rsidP="00193FB6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Minimum 1,200, Maximum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8,000</w:t>
      </w:r>
    </w:p>
    <w:p w14:paraId="5CFC0AF8" w14:textId="4A2FCDB3" w:rsidR="00193FB6" w:rsidRPr="00193FB6" w:rsidRDefault="00193FB6" w:rsidP="00193FB6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Updated once every ten years to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go along with the decennial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Census</w:t>
      </w:r>
    </w:p>
    <w:p w14:paraId="0FF2712F" w14:textId="55B3E7B7" w:rsidR="00193FB6" w:rsidRPr="00193FB6" w:rsidRDefault="00193FB6" w:rsidP="00193FB6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Tract is split when population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grows over 8,000 inhabitants</w:t>
      </w:r>
    </w:p>
    <w:p w14:paraId="1A537DCD" w14:textId="46A0E799" w:rsidR="00B303F0" w:rsidRPr="00193FB6" w:rsidRDefault="00193FB6" w:rsidP="00193FB6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Tract is consolidated with an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adjoining one when less than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1,200 inhabitants</w:t>
      </w:r>
    </w:p>
    <w:p w14:paraId="570F76A1" w14:textId="77777777" w:rsidR="00B303F0" w:rsidRDefault="00B303F0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CF85A9" w14:textId="77777777" w:rsidR="00457E9D" w:rsidRDefault="00457E9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E3585C" w14:textId="1FEAF939" w:rsidR="00782598" w:rsidRDefault="0078259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9: </w:t>
      </w:r>
      <w:r w:rsidR="00193FB6" w:rsidRPr="00193FB6">
        <w:rPr>
          <w:rFonts w:ascii="Franklin Gothic Book" w:hAnsi="Franklin Gothic Book" w:cs="Tahoma"/>
          <w:sz w:val="24"/>
          <w:szCs w:val="24"/>
        </w:rPr>
        <w:t>Details of changes: Tract Demographics</w:t>
      </w:r>
    </w:p>
    <w:p w14:paraId="24683021" w14:textId="4C0B2BDE" w:rsidR="00CF4EFA" w:rsidRDefault="00CF4EFA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8265BB7" w14:textId="36A0AA09" w:rsidR="00193FB6" w:rsidRPr="00193FB6" w:rsidRDefault="00193FB6" w:rsidP="0083290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From 2012 2016 ACS to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2016 2020 ACS data sets</w:t>
      </w:r>
    </w:p>
    <w:p w14:paraId="5D8E5C5B" w14:textId="1029F169" w:rsidR="00193FB6" w:rsidRPr="00193FB6" w:rsidRDefault="00193FB6" w:rsidP="00DA7B2A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Planning area population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grew by over 200,000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between these two datasets</w:t>
      </w:r>
    </w:p>
    <w:p w14:paraId="639EC13B" w14:textId="50FA2207" w:rsidR="00CF4EFA" w:rsidRPr="00193FB6" w:rsidRDefault="00193FB6" w:rsidP="00571A74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Regionally, the share of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individuals of the historically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disadvantaged racial and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ethnic population groups or</w:t>
      </w:r>
      <w:r w:rsidRPr="00193FB6"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low income remained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relatively constant</w:t>
      </w:r>
    </w:p>
    <w:p w14:paraId="71566531" w14:textId="6B974DB6" w:rsidR="00782598" w:rsidRDefault="00782598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8D3D39" w14:textId="77777777" w:rsidR="00CF4EFA" w:rsidRDefault="00CF4EFA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D266B59" w14:textId="4DC7CD0E" w:rsidR="00AE0B13" w:rsidRDefault="00AE0B13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10:</w:t>
      </w:r>
      <w:r w:rsidR="00782598">
        <w:rPr>
          <w:rFonts w:ascii="Franklin Gothic Book" w:hAnsi="Franklin Gothic Book" w:cs="Tahoma"/>
          <w:sz w:val="24"/>
          <w:szCs w:val="24"/>
        </w:rPr>
        <w:t xml:space="preserve"> </w:t>
      </w:r>
      <w:r w:rsidR="00193FB6">
        <w:rPr>
          <w:rFonts w:ascii="Franklin Gothic Book" w:hAnsi="Franklin Gothic Book" w:cs="Tahoma"/>
          <w:sz w:val="24"/>
          <w:szCs w:val="24"/>
        </w:rPr>
        <w:t>Detail of Changes</w:t>
      </w:r>
    </w:p>
    <w:p w14:paraId="6BC23E2D" w14:textId="77777777" w:rsidR="00193FB6" w:rsidRPr="00193FB6" w:rsidRDefault="00193FB6" w:rsidP="00193F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Equity Emphasis Areas</w:t>
      </w:r>
    </w:p>
    <w:p w14:paraId="1FDCBFAC" w14:textId="716AE284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 xml:space="preserve">2018: </w:t>
      </w:r>
      <w:r w:rsidRPr="00193FB6">
        <w:rPr>
          <w:rFonts w:ascii="Franklin Gothic Book" w:hAnsi="Franklin Gothic Book" w:cs="Tahoma"/>
          <w:sz w:val="24"/>
          <w:szCs w:val="24"/>
        </w:rPr>
        <w:t>351 tracts</w:t>
      </w:r>
      <w:r w:rsidRPr="00193FB6">
        <w:rPr>
          <w:rFonts w:ascii="Franklin Gothic Book" w:hAnsi="Franklin Gothic Book" w:cs="Tahoma"/>
          <w:sz w:val="24"/>
          <w:szCs w:val="24"/>
        </w:rPr>
        <w:t xml:space="preserve">, </w:t>
      </w:r>
      <w:r w:rsidRPr="00193FB6">
        <w:rPr>
          <w:rFonts w:ascii="Franklin Gothic Book" w:hAnsi="Franklin Gothic Book" w:cs="Tahoma"/>
          <w:sz w:val="24"/>
          <w:szCs w:val="24"/>
        </w:rPr>
        <w:t>28.7% of region</w:t>
      </w:r>
    </w:p>
    <w:p w14:paraId="2D4E3157" w14:textId="7E9AF724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 xml:space="preserve">2022: </w:t>
      </w:r>
      <w:r w:rsidRPr="00193FB6">
        <w:rPr>
          <w:rFonts w:ascii="Franklin Gothic Book" w:hAnsi="Franklin Gothic Book" w:cs="Tahoma"/>
          <w:sz w:val="24"/>
          <w:szCs w:val="24"/>
        </w:rPr>
        <w:t>364 tracts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>27.4% of region</w:t>
      </w:r>
    </w:p>
    <w:p w14:paraId="448B0549" w14:textId="77777777" w:rsidR="00193FB6" w:rsidRDefault="00193FB6" w:rsidP="0003725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Share of Low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 xml:space="preserve">Income </w:t>
      </w:r>
    </w:p>
    <w:p w14:paraId="26671B7C" w14:textId="595199EE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2018: </w:t>
      </w:r>
      <w:r w:rsidRPr="00193FB6">
        <w:rPr>
          <w:rFonts w:ascii="Franklin Gothic Book" w:hAnsi="Franklin Gothic Book" w:cs="Tahoma"/>
          <w:sz w:val="24"/>
          <w:szCs w:val="24"/>
        </w:rPr>
        <w:t>54.8%</w:t>
      </w:r>
    </w:p>
    <w:p w14:paraId="5C963019" w14:textId="4CC6C24A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2022: </w:t>
      </w:r>
      <w:r w:rsidRPr="00193FB6">
        <w:rPr>
          <w:rFonts w:ascii="Franklin Gothic Book" w:hAnsi="Franklin Gothic Book" w:cs="Tahoma"/>
          <w:sz w:val="24"/>
          <w:szCs w:val="24"/>
        </w:rPr>
        <w:t>55.5%</w:t>
      </w:r>
    </w:p>
    <w:p w14:paraId="3CBC03A9" w14:textId="77777777" w:rsidR="00193FB6" w:rsidRDefault="00193FB6" w:rsidP="00330B15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Share of Black or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 xml:space="preserve">African American </w:t>
      </w:r>
    </w:p>
    <w:p w14:paraId="4C3C9F39" w14:textId="7F08C7EE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2018: </w:t>
      </w:r>
      <w:r w:rsidRPr="00193FB6">
        <w:rPr>
          <w:rFonts w:ascii="Franklin Gothic Book" w:hAnsi="Franklin Gothic Book" w:cs="Tahoma"/>
          <w:sz w:val="24"/>
          <w:szCs w:val="24"/>
        </w:rPr>
        <w:t>45.1%</w:t>
      </w:r>
    </w:p>
    <w:p w14:paraId="4CB523B9" w14:textId="3895255A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2022: </w:t>
      </w:r>
      <w:r w:rsidRPr="00193FB6">
        <w:rPr>
          <w:rFonts w:ascii="Franklin Gothic Book" w:hAnsi="Franklin Gothic Book" w:cs="Tahoma"/>
          <w:sz w:val="24"/>
          <w:szCs w:val="24"/>
        </w:rPr>
        <w:t>43.2%</w:t>
      </w:r>
    </w:p>
    <w:p w14:paraId="5768CE10" w14:textId="77777777" w:rsidR="00193FB6" w:rsidRDefault="00193FB6" w:rsidP="00FA6469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Share of Asian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13AFDD60" w14:textId="0EEAED80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2018: </w:t>
      </w:r>
      <w:r w:rsidRPr="00193FB6">
        <w:rPr>
          <w:rFonts w:ascii="Franklin Gothic Book" w:hAnsi="Franklin Gothic Book" w:cs="Tahoma"/>
          <w:sz w:val="24"/>
          <w:szCs w:val="24"/>
        </w:rPr>
        <w:t>22.1%</w:t>
      </w:r>
    </w:p>
    <w:p w14:paraId="5CCC66FE" w14:textId="7BFD1ED7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2022: </w:t>
      </w:r>
      <w:r w:rsidRPr="00193FB6">
        <w:rPr>
          <w:rFonts w:ascii="Franklin Gothic Book" w:hAnsi="Franklin Gothic Book" w:cs="Tahoma"/>
          <w:sz w:val="24"/>
          <w:szCs w:val="24"/>
        </w:rPr>
        <w:t>20.1%</w:t>
      </w:r>
    </w:p>
    <w:p w14:paraId="5E60CC7C" w14:textId="77777777" w:rsidR="00193FB6" w:rsidRDefault="00193FB6" w:rsidP="000150A5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3FB6">
        <w:rPr>
          <w:rFonts w:ascii="Franklin Gothic Book" w:hAnsi="Franklin Gothic Book" w:cs="Tahoma"/>
          <w:sz w:val="24"/>
          <w:szCs w:val="24"/>
        </w:rPr>
        <w:t>Share of Hispanic or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93FB6">
        <w:rPr>
          <w:rFonts w:ascii="Franklin Gothic Book" w:hAnsi="Franklin Gothic Book" w:cs="Tahoma"/>
          <w:sz w:val="24"/>
          <w:szCs w:val="24"/>
        </w:rPr>
        <w:t xml:space="preserve">Latino </w:t>
      </w:r>
    </w:p>
    <w:p w14:paraId="6AE50D62" w14:textId="65A5FAAD" w:rsidR="00193FB6" w:rsidRPr="00193FB6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2018: </w:t>
      </w:r>
      <w:r w:rsidRPr="00193FB6">
        <w:rPr>
          <w:rFonts w:ascii="Franklin Gothic Book" w:hAnsi="Franklin Gothic Book" w:cs="Tahoma"/>
          <w:sz w:val="24"/>
          <w:szCs w:val="24"/>
        </w:rPr>
        <w:t>46.7%</w:t>
      </w:r>
    </w:p>
    <w:p w14:paraId="1AE50A35" w14:textId="2482AA0B" w:rsidR="00CF4EFA" w:rsidRPr="00CF4EFA" w:rsidRDefault="00193FB6" w:rsidP="00193FB6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2022: </w:t>
      </w:r>
      <w:r w:rsidRPr="00193FB6">
        <w:rPr>
          <w:rFonts w:ascii="Franklin Gothic Book" w:hAnsi="Franklin Gothic Book" w:cs="Tahoma"/>
          <w:sz w:val="24"/>
          <w:szCs w:val="24"/>
        </w:rPr>
        <w:t>43.3%</w:t>
      </w:r>
    </w:p>
    <w:p w14:paraId="0410878B" w14:textId="092CA2B6" w:rsidR="00195CBD" w:rsidRDefault="00195CBD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CF9C4A3" w14:textId="77777777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324B4F0" w14:textId="0EB1AA37" w:rsidR="007B1CB2" w:rsidRDefault="007B1CB2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11:</w:t>
      </w:r>
      <w:r w:rsidR="00544968" w:rsidRPr="00544968">
        <w:t xml:space="preserve"> </w:t>
      </w:r>
      <w:r w:rsidR="00193FB6" w:rsidRPr="00193FB6">
        <w:rPr>
          <w:rFonts w:ascii="Franklin Gothic Book" w:hAnsi="Franklin Gothic Book" w:cs="Tahoma"/>
          <w:sz w:val="24"/>
          <w:szCs w:val="24"/>
        </w:rPr>
        <w:t>Details of changes:</w:t>
      </w:r>
      <w:r w:rsidR="00193FB6">
        <w:rPr>
          <w:rFonts w:ascii="Franklin Gothic Book" w:hAnsi="Franklin Gothic Book" w:cs="Tahoma"/>
          <w:sz w:val="24"/>
          <w:szCs w:val="24"/>
        </w:rPr>
        <w:t xml:space="preserve"> </w:t>
      </w:r>
      <w:r w:rsidR="00193FB6" w:rsidRPr="00193FB6">
        <w:rPr>
          <w:rFonts w:ascii="Franklin Gothic Book" w:hAnsi="Franklin Gothic Book" w:cs="Tahoma"/>
          <w:sz w:val="24"/>
          <w:szCs w:val="24"/>
        </w:rPr>
        <w:t>Number and Location of</w:t>
      </w:r>
      <w:r w:rsidR="00193FB6">
        <w:rPr>
          <w:rFonts w:ascii="Franklin Gothic Book" w:hAnsi="Franklin Gothic Book" w:cs="Tahoma"/>
          <w:sz w:val="24"/>
          <w:szCs w:val="24"/>
        </w:rPr>
        <w:t xml:space="preserve"> </w:t>
      </w:r>
      <w:r w:rsidR="00193FB6" w:rsidRPr="00193FB6">
        <w:rPr>
          <w:rFonts w:ascii="Franklin Gothic Book" w:hAnsi="Franklin Gothic Book" w:cs="Tahoma"/>
          <w:sz w:val="24"/>
          <w:szCs w:val="24"/>
        </w:rPr>
        <w:t>EEAs</w:t>
      </w:r>
    </w:p>
    <w:p w14:paraId="50DBC55D" w14:textId="77777777" w:rsidR="004A1368" w:rsidRDefault="004A1368" w:rsidP="00193FB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ED8FD07" w14:textId="0198D895" w:rsidR="00193FB6" w:rsidRPr="004A1368" w:rsidRDefault="00193FB6" w:rsidP="004A1368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Spatial patterns similar trends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to previous EEAs</w:t>
      </w:r>
    </w:p>
    <w:p w14:paraId="3951E3DE" w14:textId="046A99D8" w:rsidR="00193FB6" w:rsidRPr="004A1368" w:rsidRDefault="00193FB6" w:rsidP="004A1368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T</w:t>
      </w:r>
      <w:r w:rsidRPr="004A1368">
        <w:rPr>
          <w:rFonts w:ascii="Franklin Gothic Book" w:hAnsi="Franklin Gothic Book" w:cs="Tahoma"/>
          <w:sz w:val="24"/>
          <w:szCs w:val="24"/>
        </w:rPr>
        <w:t>otal: 364 tracts</w:t>
      </w:r>
    </w:p>
    <w:p w14:paraId="23738DE6" w14:textId="77777777" w:rsidR="00193FB6" w:rsidRPr="004A1368" w:rsidRDefault="00193FB6" w:rsidP="004A1368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Same: 271 tracts</w:t>
      </w:r>
    </w:p>
    <w:p w14:paraId="55C6BD29" w14:textId="77777777" w:rsidR="00193FB6" w:rsidRPr="004A1368" w:rsidRDefault="00193FB6" w:rsidP="004A1368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New: 93 tracts</w:t>
      </w:r>
    </w:p>
    <w:p w14:paraId="72A516DF" w14:textId="5992DABE" w:rsidR="00B303F0" w:rsidRPr="004A1368" w:rsidRDefault="00193FB6" w:rsidP="004A1368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Discontinued: 98 tracts</w:t>
      </w:r>
    </w:p>
    <w:p w14:paraId="622CC6A6" w14:textId="77777777" w:rsidR="00B303F0" w:rsidRDefault="00B303F0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A82B7B9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4CE772" w14:textId="70F0324C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12:</w:t>
      </w:r>
      <w:r w:rsidRPr="007B1CB2">
        <w:t xml:space="preserve"> </w:t>
      </w:r>
      <w:r w:rsidR="004A1368" w:rsidRPr="004A1368">
        <w:rPr>
          <w:rFonts w:ascii="Franklin Gothic Book" w:hAnsi="Franklin Gothic Book" w:cs="Tahoma"/>
          <w:sz w:val="24"/>
          <w:szCs w:val="24"/>
        </w:rPr>
        <w:t>FAQs and response</w:t>
      </w:r>
    </w:p>
    <w:p w14:paraId="538BAC50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BCE0C24" w14:textId="49F06688" w:rsidR="004A1368" w:rsidRPr="004A1368" w:rsidRDefault="004A1368" w:rsidP="006663E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Are the 271 EEAs from 2018 that are unchanged in 2022 the exact same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geographic spaces?</w:t>
      </w:r>
    </w:p>
    <w:p w14:paraId="18FC13C2" w14:textId="22508554" w:rsidR="004A1368" w:rsidRPr="004A1368" w:rsidRDefault="004A1368" w:rsidP="004A1368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In most cases and to the average eye, yes. Updated tract boundaries might have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caused minor boundary changes or no changes at all.</w:t>
      </w:r>
    </w:p>
    <w:p w14:paraId="13D28431" w14:textId="1EA19189" w:rsidR="004A1368" w:rsidRPr="004A1368" w:rsidRDefault="004A1368" w:rsidP="00E66026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Could you further explain why some 2018 EEAs are not identified in 2022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while new ones appear?</w:t>
      </w:r>
    </w:p>
    <w:p w14:paraId="7F473CF3" w14:textId="38037B32" w:rsidR="007B1CB2" w:rsidRPr="004A1368" w:rsidRDefault="004A1368" w:rsidP="004A1368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There are many reasons why a tract in the region may or may not be identified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as an EEA: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1.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TPB methodology relies on index scoring with thresholds. This means that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 xml:space="preserve">modest changes in the demographic </w:t>
      </w:r>
      <w:proofErr w:type="spellStart"/>
      <w:r w:rsidRPr="004A1368">
        <w:rPr>
          <w:rFonts w:ascii="Franklin Gothic Book" w:hAnsi="Franklin Gothic Book" w:cs="Tahoma"/>
          <w:sz w:val="24"/>
          <w:szCs w:val="24"/>
        </w:rPr>
        <w:t>make up</w:t>
      </w:r>
      <w:proofErr w:type="spellEnd"/>
      <w:r w:rsidRPr="004A1368">
        <w:rPr>
          <w:rFonts w:ascii="Franklin Gothic Book" w:hAnsi="Franklin Gothic Book" w:cs="Tahoma"/>
          <w:sz w:val="24"/>
          <w:szCs w:val="24"/>
        </w:rPr>
        <w:t xml:space="preserve"> of a tract, particularly in ones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 xml:space="preserve">that are/were near these thresholds, could cause it to </w:t>
      </w:r>
      <w:r w:rsidRPr="004A1368">
        <w:rPr>
          <w:rFonts w:ascii="Franklin Gothic Book" w:hAnsi="Franklin Gothic Book" w:cs="Tahoma"/>
          <w:sz w:val="24"/>
          <w:szCs w:val="24"/>
        </w:rPr>
        <w:lastRenderedPageBreak/>
        <w:t>drop or be added as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an EEA.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2.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Changes to local land use impacting an area in a myriad of ways, including,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displacement, increase or decrease in the tract’s population, or other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changes that impacts the concentration of low income and traditionally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disadvantaged racial and ethnic population groups.</w:t>
      </w:r>
    </w:p>
    <w:p w14:paraId="40931DD0" w14:textId="66EB791F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2927BD1" w14:textId="77777777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4EB585" w14:textId="7FEDAB99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13:</w:t>
      </w:r>
      <w:r w:rsidRPr="007B1CB2">
        <w:t xml:space="preserve"> </w:t>
      </w:r>
      <w:r w:rsidR="004A1368" w:rsidRPr="004A1368">
        <w:rPr>
          <w:rFonts w:ascii="Franklin Gothic Book" w:hAnsi="Franklin Gothic Book" w:cs="Tahoma"/>
          <w:sz w:val="24"/>
          <w:szCs w:val="24"/>
        </w:rPr>
        <w:t>FAQs and responses</w:t>
      </w:r>
    </w:p>
    <w:p w14:paraId="5BDCFA0D" w14:textId="77777777" w:rsidR="004A1368" w:rsidRDefault="004A1368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6787B17" w14:textId="267CD4AB" w:rsidR="004A1368" w:rsidRPr="004A1368" w:rsidRDefault="004A1368" w:rsidP="00DC0FA5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My jurisdiction/agency is using the 2018 EEAs to advance our own equity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considerations, how are we to use these newly defined EEAs? What will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happen to the existing data?</w:t>
      </w:r>
    </w:p>
    <w:p w14:paraId="7C183CFC" w14:textId="578762FF" w:rsidR="00544968" w:rsidRPr="004A1368" w:rsidRDefault="004A1368" w:rsidP="004A1368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TPB staff is supportive of the use of the 2018 EEAs by its member jurisdictions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to inform local decision making in efforts to address equity. Updating the 2018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EEAs to match with the 2022 designations should be informed by a review of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how the EEA and its data is being used in local efforts.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>
        <w:rPr>
          <w:rFonts w:ascii="Franklin Gothic Book" w:hAnsi="Franklin Gothic Book" w:cs="Tahoma"/>
          <w:sz w:val="24"/>
          <w:szCs w:val="24"/>
        </w:rPr>
        <w:br/>
      </w:r>
      <w:r>
        <w:rPr>
          <w:rFonts w:ascii="Franklin Gothic Book" w:hAnsi="Franklin Gothic Book" w:cs="Tahoma"/>
          <w:sz w:val="24"/>
          <w:szCs w:val="24"/>
        </w:rPr>
        <w:br/>
      </w:r>
      <w:r w:rsidRPr="004A1368">
        <w:rPr>
          <w:rFonts w:ascii="Franklin Gothic Book" w:hAnsi="Franklin Gothic Book" w:cs="Tahoma"/>
          <w:sz w:val="24"/>
          <w:szCs w:val="24"/>
        </w:rPr>
        <w:t>Data for the 2022 EEAs will be made available to member jurisdictions while the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2018 EEAs will remain available to member jurisdictions in the TPB’s Regional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Transportation Database Clearinghouse.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>
        <w:rPr>
          <w:rFonts w:ascii="Franklin Gothic Book" w:hAnsi="Franklin Gothic Book" w:cs="Tahoma"/>
          <w:sz w:val="24"/>
          <w:szCs w:val="24"/>
        </w:rPr>
        <w:br/>
      </w:r>
      <w:r>
        <w:rPr>
          <w:rFonts w:ascii="Franklin Gothic Book" w:hAnsi="Franklin Gothic Book" w:cs="Tahoma"/>
          <w:sz w:val="24"/>
          <w:szCs w:val="24"/>
        </w:rPr>
        <w:br/>
      </w:r>
      <w:r w:rsidRPr="004A1368">
        <w:rPr>
          <w:rFonts w:ascii="Franklin Gothic Book" w:hAnsi="Franklin Gothic Book" w:cs="Tahoma"/>
          <w:sz w:val="24"/>
          <w:szCs w:val="24"/>
        </w:rPr>
        <w:t>The TPB’s EEA designations are a regional product and not explicitly approved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by the FHWA, FTA, or any other federal agency. There is no requirement for TPB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member to use the TPB’s EEAs in any other federal program and/or grants.</w:t>
      </w:r>
    </w:p>
    <w:p w14:paraId="00646D15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F4F9F07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A56EDF" w14:textId="1DB1A53D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14:</w:t>
      </w:r>
      <w:r w:rsidRPr="007B1CB2">
        <w:t xml:space="preserve"> </w:t>
      </w:r>
      <w:r w:rsidR="004A1368">
        <w:rPr>
          <w:rFonts w:ascii="Franklin Gothic Book" w:hAnsi="Franklin Gothic Book" w:cs="Tahoma"/>
          <w:sz w:val="24"/>
          <w:szCs w:val="24"/>
        </w:rPr>
        <w:t>FAQ and responses</w:t>
      </w:r>
    </w:p>
    <w:p w14:paraId="4250707D" w14:textId="22F8451A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664E5FC" w14:textId="2EC25285" w:rsidR="004A1368" w:rsidRPr="004A1368" w:rsidRDefault="004A1368" w:rsidP="00752F24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 xml:space="preserve">How does the demographic </w:t>
      </w:r>
      <w:proofErr w:type="spellStart"/>
      <w:r w:rsidRPr="004A1368">
        <w:rPr>
          <w:rFonts w:ascii="Franklin Gothic Book" w:hAnsi="Franklin Gothic Book" w:cs="Tahoma"/>
          <w:sz w:val="24"/>
          <w:szCs w:val="24"/>
        </w:rPr>
        <w:t>make up</w:t>
      </w:r>
      <w:proofErr w:type="spellEnd"/>
      <w:r w:rsidRPr="004A1368">
        <w:rPr>
          <w:rFonts w:ascii="Franklin Gothic Book" w:hAnsi="Franklin Gothic Book" w:cs="Tahoma"/>
          <w:sz w:val="24"/>
          <w:szCs w:val="24"/>
        </w:rPr>
        <w:t xml:space="preserve"> of the region compare today to 5 years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ago and how may it impact the identification of EEAs?</w:t>
      </w:r>
    </w:p>
    <w:p w14:paraId="137F6E82" w14:textId="45F5400A" w:rsidR="004A1368" w:rsidRPr="004A1368" w:rsidRDefault="004A1368" w:rsidP="004A1368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 xml:space="preserve">Demographic </w:t>
      </w:r>
      <w:proofErr w:type="spellStart"/>
      <w:r w:rsidRPr="004A1368">
        <w:rPr>
          <w:rFonts w:ascii="Franklin Gothic Book" w:hAnsi="Franklin Gothic Book" w:cs="Tahoma"/>
          <w:sz w:val="24"/>
          <w:szCs w:val="24"/>
        </w:rPr>
        <w:t>make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up</w:t>
      </w:r>
      <w:proofErr w:type="spellEnd"/>
      <w:r w:rsidRPr="004A1368">
        <w:rPr>
          <w:rFonts w:ascii="Franklin Gothic Book" w:hAnsi="Franklin Gothic Book" w:cs="Tahoma"/>
          <w:sz w:val="24"/>
          <w:szCs w:val="24"/>
        </w:rPr>
        <w:t xml:space="preserve"> of the region is very similar to 2012 2016 ACS. Like the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region’s total population, all historically disadvantaged racial and ethnic EEA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population groups similarly increased in total population over the two time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periods and their respective percent share within EEAs remained relatively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steady.</w:t>
      </w:r>
    </w:p>
    <w:p w14:paraId="16B83D78" w14:textId="62508FFF" w:rsidR="004A1368" w:rsidRPr="004A1368" w:rsidRDefault="004A1368" w:rsidP="002955D0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There are an additional net 13 tracts identified as EEAs but the percent share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of all tracts in the region has declined (from 28.7% to 27.4%), why is this?</w:t>
      </w:r>
    </w:p>
    <w:p w14:paraId="2BA9125D" w14:textId="7A6CD279" w:rsidR="001D349F" w:rsidRPr="004A1368" w:rsidRDefault="004A1368" w:rsidP="004A1368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With every decennial Census the U.S. Census updates tracts for the country.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From the 2020 Census, this region now has an additional 108 tracts. This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results in more overall tracts in the region and more tracts identified as EEAs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while still being a similar percent share of all tracts in the region.</w:t>
      </w:r>
    </w:p>
    <w:p w14:paraId="320F20E2" w14:textId="096D595E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631D50" w14:textId="1461FF40" w:rsidR="00544968" w:rsidRDefault="00544968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89EC9B" w14:textId="1EC1218F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15: The </w:t>
      </w:r>
      <w:r w:rsidR="004A1368">
        <w:rPr>
          <w:rFonts w:ascii="Franklin Gothic Book" w:hAnsi="Franklin Gothic Book" w:cs="Tahoma"/>
          <w:sz w:val="24"/>
          <w:szCs w:val="24"/>
        </w:rPr>
        <w:t>EJ Analysis: Next Steps</w:t>
      </w:r>
    </w:p>
    <w:p w14:paraId="104B2309" w14:textId="77777777" w:rsidR="001D349F" w:rsidRP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FC20693" w14:textId="0ED4504A" w:rsidR="004A1368" w:rsidRPr="004A1368" w:rsidRDefault="004A1368" w:rsidP="004A1368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lastRenderedPageBreak/>
        <w:t>Conduct Phase 2: Analyze the 2022 update to Visualize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2045 for disproportionately high and significantly adverse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impact on low income and traditionally disadvantage racial</w:t>
      </w:r>
      <w:r w:rsidRPr="004A1368"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and ethnic populations. If found, develop mitigation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measures.</w:t>
      </w:r>
    </w:p>
    <w:p w14:paraId="7B1ECAEF" w14:textId="6CC34FE0" w:rsidR="001D349F" w:rsidRPr="004A1368" w:rsidRDefault="004A1368" w:rsidP="004A1368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4A1368">
        <w:rPr>
          <w:rFonts w:ascii="Franklin Gothic Book" w:hAnsi="Franklin Gothic Book" w:cs="Tahoma"/>
          <w:sz w:val="24"/>
          <w:szCs w:val="24"/>
        </w:rPr>
        <w:t>Staff expect to present the results of the analysis to TPB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4A1368">
        <w:rPr>
          <w:rFonts w:ascii="Franklin Gothic Book" w:hAnsi="Franklin Gothic Book" w:cs="Tahoma"/>
          <w:sz w:val="24"/>
          <w:szCs w:val="24"/>
        </w:rPr>
        <w:t>in early to late Fall 2022</w:t>
      </w:r>
    </w:p>
    <w:p w14:paraId="329FD2E3" w14:textId="18B7735A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D1057B" w14:textId="7DCC2BF4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97480FC" w14:textId="76ED2996" w:rsidR="00544968" w:rsidRDefault="001D349F" w:rsidP="004A13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16: Thank You</w:t>
      </w:r>
    </w:p>
    <w:p w14:paraId="03614FF7" w14:textId="47455C92" w:rsidR="004A1368" w:rsidRDefault="004A1368" w:rsidP="004A13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AFD1C76" w14:textId="62E2EDD3" w:rsidR="004A1368" w:rsidRDefault="004A1368" w:rsidP="004A13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Sergio Ritacco</w:t>
      </w:r>
    </w:p>
    <w:p w14:paraId="36CAB3A9" w14:textId="5ECAA7B0" w:rsidR="004A1368" w:rsidRDefault="004A1368" w:rsidP="004A13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Transportation Planner</w:t>
      </w:r>
    </w:p>
    <w:p w14:paraId="1F8FEDB2" w14:textId="05689BF1" w:rsidR="004A1368" w:rsidRDefault="004A1368" w:rsidP="004A13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202.962.3232</w:t>
      </w:r>
    </w:p>
    <w:p w14:paraId="19330D26" w14:textId="5A0A5AC9" w:rsidR="004A1368" w:rsidRPr="000C09E1" w:rsidRDefault="004A1368" w:rsidP="004A13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6" w:history="1">
        <w:r w:rsidRPr="000317E1">
          <w:rPr>
            <w:rStyle w:val="Hyperlink"/>
            <w:rFonts w:ascii="Franklin Gothic Book" w:hAnsi="Franklin Gothic Book" w:cs="Tahoma"/>
            <w:sz w:val="24"/>
            <w:szCs w:val="24"/>
          </w:rPr>
          <w:t>sritacco@mwcog.org</w:t>
        </w:r>
      </w:hyperlink>
      <w:r>
        <w:rPr>
          <w:rFonts w:ascii="Franklin Gothic Book" w:hAnsi="Franklin Gothic Book" w:cs="Tahoma"/>
          <w:sz w:val="24"/>
          <w:szCs w:val="24"/>
        </w:rPr>
        <w:t xml:space="preserve"> </w:t>
      </w:r>
    </w:p>
    <w:sectPr w:rsidR="004A1368" w:rsidRPr="000C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B2"/>
    <w:multiLevelType w:val="hybridMultilevel"/>
    <w:tmpl w:val="D11C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A70"/>
    <w:multiLevelType w:val="hybridMultilevel"/>
    <w:tmpl w:val="545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574"/>
    <w:multiLevelType w:val="hybridMultilevel"/>
    <w:tmpl w:val="E6B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84E"/>
    <w:multiLevelType w:val="hybridMultilevel"/>
    <w:tmpl w:val="18E4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546"/>
    <w:multiLevelType w:val="hybridMultilevel"/>
    <w:tmpl w:val="1BE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47B89"/>
    <w:multiLevelType w:val="hybridMultilevel"/>
    <w:tmpl w:val="144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7444"/>
    <w:multiLevelType w:val="hybridMultilevel"/>
    <w:tmpl w:val="A39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226E"/>
    <w:multiLevelType w:val="hybridMultilevel"/>
    <w:tmpl w:val="158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2D14"/>
    <w:multiLevelType w:val="hybridMultilevel"/>
    <w:tmpl w:val="30B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3C76"/>
    <w:multiLevelType w:val="hybridMultilevel"/>
    <w:tmpl w:val="92BC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0847"/>
    <w:multiLevelType w:val="hybridMultilevel"/>
    <w:tmpl w:val="973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6015"/>
    <w:multiLevelType w:val="hybridMultilevel"/>
    <w:tmpl w:val="9F24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A2325"/>
    <w:multiLevelType w:val="hybridMultilevel"/>
    <w:tmpl w:val="D500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810"/>
    <w:multiLevelType w:val="hybridMultilevel"/>
    <w:tmpl w:val="9ED4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0747"/>
    <w:multiLevelType w:val="hybridMultilevel"/>
    <w:tmpl w:val="ADD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22EE1"/>
    <w:multiLevelType w:val="hybridMultilevel"/>
    <w:tmpl w:val="5514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71A60"/>
    <w:multiLevelType w:val="hybridMultilevel"/>
    <w:tmpl w:val="F67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82C84"/>
    <w:multiLevelType w:val="hybridMultilevel"/>
    <w:tmpl w:val="50FE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87975"/>
    <w:multiLevelType w:val="hybridMultilevel"/>
    <w:tmpl w:val="C30C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504D2"/>
    <w:multiLevelType w:val="hybridMultilevel"/>
    <w:tmpl w:val="257C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65C7"/>
    <w:multiLevelType w:val="hybridMultilevel"/>
    <w:tmpl w:val="B2E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4"/>
  </w:num>
  <w:num w:numId="6">
    <w:abstractNumId w:val="5"/>
  </w:num>
  <w:num w:numId="7">
    <w:abstractNumId w:val="16"/>
  </w:num>
  <w:num w:numId="8">
    <w:abstractNumId w:val="2"/>
  </w:num>
  <w:num w:numId="9">
    <w:abstractNumId w:val="14"/>
  </w:num>
  <w:num w:numId="10">
    <w:abstractNumId w:val="18"/>
  </w:num>
  <w:num w:numId="11">
    <w:abstractNumId w:val="10"/>
  </w:num>
  <w:num w:numId="12">
    <w:abstractNumId w:val="20"/>
  </w:num>
  <w:num w:numId="13">
    <w:abstractNumId w:val="7"/>
  </w:num>
  <w:num w:numId="14">
    <w:abstractNumId w:val="6"/>
  </w:num>
  <w:num w:numId="15">
    <w:abstractNumId w:val="19"/>
  </w:num>
  <w:num w:numId="16">
    <w:abstractNumId w:val="15"/>
  </w:num>
  <w:num w:numId="17">
    <w:abstractNumId w:val="12"/>
  </w:num>
  <w:num w:numId="18">
    <w:abstractNumId w:val="9"/>
  </w:num>
  <w:num w:numId="19">
    <w:abstractNumId w:val="11"/>
  </w:num>
  <w:num w:numId="20">
    <w:abstractNumId w:val="13"/>
  </w:num>
  <w:num w:numId="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275C1"/>
    <w:rsid w:val="00047AB9"/>
    <w:rsid w:val="00052598"/>
    <w:rsid w:val="000559FC"/>
    <w:rsid w:val="00057D20"/>
    <w:rsid w:val="00066C99"/>
    <w:rsid w:val="000A2934"/>
    <w:rsid w:val="000A5C45"/>
    <w:rsid w:val="000C09E1"/>
    <w:rsid w:val="000C771C"/>
    <w:rsid w:val="000E7F04"/>
    <w:rsid w:val="000F16D8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031E"/>
    <w:rsid w:val="00164411"/>
    <w:rsid w:val="00170C5D"/>
    <w:rsid w:val="001735A8"/>
    <w:rsid w:val="00175FE4"/>
    <w:rsid w:val="001765E1"/>
    <w:rsid w:val="001773C6"/>
    <w:rsid w:val="00193FB6"/>
    <w:rsid w:val="00195CBD"/>
    <w:rsid w:val="00197098"/>
    <w:rsid w:val="001C22BA"/>
    <w:rsid w:val="001D349F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5EA3"/>
    <w:rsid w:val="002264B5"/>
    <w:rsid w:val="00240D91"/>
    <w:rsid w:val="00242CBB"/>
    <w:rsid w:val="002458A9"/>
    <w:rsid w:val="00246AEE"/>
    <w:rsid w:val="002521FD"/>
    <w:rsid w:val="00261C4A"/>
    <w:rsid w:val="00265960"/>
    <w:rsid w:val="0026598E"/>
    <w:rsid w:val="002754F6"/>
    <w:rsid w:val="0027579D"/>
    <w:rsid w:val="00276937"/>
    <w:rsid w:val="002851A0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38CB"/>
    <w:rsid w:val="0032712D"/>
    <w:rsid w:val="003429ED"/>
    <w:rsid w:val="00345702"/>
    <w:rsid w:val="00351132"/>
    <w:rsid w:val="00352C27"/>
    <w:rsid w:val="00356C0D"/>
    <w:rsid w:val="0036398F"/>
    <w:rsid w:val="003717E3"/>
    <w:rsid w:val="00377D26"/>
    <w:rsid w:val="003829B3"/>
    <w:rsid w:val="003834FE"/>
    <w:rsid w:val="003922D3"/>
    <w:rsid w:val="003A206A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52DEA"/>
    <w:rsid w:val="00457E9D"/>
    <w:rsid w:val="004628BE"/>
    <w:rsid w:val="004629BF"/>
    <w:rsid w:val="00467920"/>
    <w:rsid w:val="00481852"/>
    <w:rsid w:val="004869C9"/>
    <w:rsid w:val="00497C37"/>
    <w:rsid w:val="004A1368"/>
    <w:rsid w:val="004A432C"/>
    <w:rsid w:val="004A4A7D"/>
    <w:rsid w:val="004C6DF9"/>
    <w:rsid w:val="004D3546"/>
    <w:rsid w:val="004F4021"/>
    <w:rsid w:val="00510770"/>
    <w:rsid w:val="00513DDB"/>
    <w:rsid w:val="0051572C"/>
    <w:rsid w:val="0052056A"/>
    <w:rsid w:val="00522261"/>
    <w:rsid w:val="00526286"/>
    <w:rsid w:val="00535404"/>
    <w:rsid w:val="00544968"/>
    <w:rsid w:val="00552C04"/>
    <w:rsid w:val="00553EAF"/>
    <w:rsid w:val="005561F6"/>
    <w:rsid w:val="00556481"/>
    <w:rsid w:val="005600C3"/>
    <w:rsid w:val="00561F35"/>
    <w:rsid w:val="005714FD"/>
    <w:rsid w:val="00572D3B"/>
    <w:rsid w:val="00580F7D"/>
    <w:rsid w:val="00590664"/>
    <w:rsid w:val="00597304"/>
    <w:rsid w:val="005E0856"/>
    <w:rsid w:val="005E18D5"/>
    <w:rsid w:val="005E1993"/>
    <w:rsid w:val="006067D9"/>
    <w:rsid w:val="00606911"/>
    <w:rsid w:val="006223E2"/>
    <w:rsid w:val="00632E0A"/>
    <w:rsid w:val="00643C89"/>
    <w:rsid w:val="0065312E"/>
    <w:rsid w:val="0065399C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B1CCE"/>
    <w:rsid w:val="006C4034"/>
    <w:rsid w:val="006C53DD"/>
    <w:rsid w:val="006C7450"/>
    <w:rsid w:val="006F7550"/>
    <w:rsid w:val="00702B8D"/>
    <w:rsid w:val="00705556"/>
    <w:rsid w:val="0072128C"/>
    <w:rsid w:val="007317BE"/>
    <w:rsid w:val="0074520E"/>
    <w:rsid w:val="00753BEF"/>
    <w:rsid w:val="00763177"/>
    <w:rsid w:val="00774E88"/>
    <w:rsid w:val="00782598"/>
    <w:rsid w:val="00786CE0"/>
    <w:rsid w:val="007A41E3"/>
    <w:rsid w:val="007A4AE7"/>
    <w:rsid w:val="007A57B7"/>
    <w:rsid w:val="007B0967"/>
    <w:rsid w:val="007B1CB2"/>
    <w:rsid w:val="007B2987"/>
    <w:rsid w:val="007B3A3A"/>
    <w:rsid w:val="007B7464"/>
    <w:rsid w:val="007F5D02"/>
    <w:rsid w:val="0080275A"/>
    <w:rsid w:val="00814324"/>
    <w:rsid w:val="008238DF"/>
    <w:rsid w:val="00840517"/>
    <w:rsid w:val="00841ED3"/>
    <w:rsid w:val="00845DDE"/>
    <w:rsid w:val="00847EB1"/>
    <w:rsid w:val="00853659"/>
    <w:rsid w:val="00863F0B"/>
    <w:rsid w:val="00867B6B"/>
    <w:rsid w:val="00872269"/>
    <w:rsid w:val="0088121D"/>
    <w:rsid w:val="008923C1"/>
    <w:rsid w:val="00894FB4"/>
    <w:rsid w:val="00895D81"/>
    <w:rsid w:val="008A1F65"/>
    <w:rsid w:val="008A6179"/>
    <w:rsid w:val="008B6DC9"/>
    <w:rsid w:val="008C057C"/>
    <w:rsid w:val="008C2947"/>
    <w:rsid w:val="008D2C59"/>
    <w:rsid w:val="008D6E9C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0C4"/>
    <w:rsid w:val="009378A5"/>
    <w:rsid w:val="00944813"/>
    <w:rsid w:val="00944DDC"/>
    <w:rsid w:val="00945C22"/>
    <w:rsid w:val="009520BE"/>
    <w:rsid w:val="0095311E"/>
    <w:rsid w:val="00953EF1"/>
    <w:rsid w:val="00957797"/>
    <w:rsid w:val="009632AA"/>
    <w:rsid w:val="00971BE2"/>
    <w:rsid w:val="009800D0"/>
    <w:rsid w:val="00980B0D"/>
    <w:rsid w:val="00992E98"/>
    <w:rsid w:val="00996A58"/>
    <w:rsid w:val="00997D79"/>
    <w:rsid w:val="009A0271"/>
    <w:rsid w:val="009B6E6B"/>
    <w:rsid w:val="009C2A22"/>
    <w:rsid w:val="009C7A98"/>
    <w:rsid w:val="009D14D0"/>
    <w:rsid w:val="009E3DC0"/>
    <w:rsid w:val="009E4921"/>
    <w:rsid w:val="009E65D0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4150F"/>
    <w:rsid w:val="00A60FCC"/>
    <w:rsid w:val="00A618C0"/>
    <w:rsid w:val="00A64313"/>
    <w:rsid w:val="00A6445E"/>
    <w:rsid w:val="00A70ED3"/>
    <w:rsid w:val="00A83780"/>
    <w:rsid w:val="00A84002"/>
    <w:rsid w:val="00A91B8F"/>
    <w:rsid w:val="00A949DD"/>
    <w:rsid w:val="00AA5B4B"/>
    <w:rsid w:val="00AB6ECD"/>
    <w:rsid w:val="00AD1FCE"/>
    <w:rsid w:val="00AD3610"/>
    <w:rsid w:val="00AE0B13"/>
    <w:rsid w:val="00AF2BE1"/>
    <w:rsid w:val="00AF331F"/>
    <w:rsid w:val="00AF3632"/>
    <w:rsid w:val="00B10645"/>
    <w:rsid w:val="00B16D5D"/>
    <w:rsid w:val="00B206F4"/>
    <w:rsid w:val="00B20C6D"/>
    <w:rsid w:val="00B303F0"/>
    <w:rsid w:val="00B32F12"/>
    <w:rsid w:val="00B420D5"/>
    <w:rsid w:val="00B557AA"/>
    <w:rsid w:val="00B63019"/>
    <w:rsid w:val="00B7408E"/>
    <w:rsid w:val="00B80608"/>
    <w:rsid w:val="00B8259F"/>
    <w:rsid w:val="00B91216"/>
    <w:rsid w:val="00BA0D16"/>
    <w:rsid w:val="00BD22BF"/>
    <w:rsid w:val="00BD3419"/>
    <w:rsid w:val="00BD5E28"/>
    <w:rsid w:val="00BE54EA"/>
    <w:rsid w:val="00BF4214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0A1C"/>
    <w:rsid w:val="00C55334"/>
    <w:rsid w:val="00C63987"/>
    <w:rsid w:val="00C66FD8"/>
    <w:rsid w:val="00C70FDE"/>
    <w:rsid w:val="00C71D0E"/>
    <w:rsid w:val="00C728D2"/>
    <w:rsid w:val="00C86051"/>
    <w:rsid w:val="00C92B7E"/>
    <w:rsid w:val="00C97CE1"/>
    <w:rsid w:val="00CA22D1"/>
    <w:rsid w:val="00CB65CD"/>
    <w:rsid w:val="00CD6927"/>
    <w:rsid w:val="00CE1445"/>
    <w:rsid w:val="00CE4607"/>
    <w:rsid w:val="00CF4EFA"/>
    <w:rsid w:val="00D11820"/>
    <w:rsid w:val="00D339C9"/>
    <w:rsid w:val="00D33A36"/>
    <w:rsid w:val="00D4585C"/>
    <w:rsid w:val="00D5101B"/>
    <w:rsid w:val="00D67390"/>
    <w:rsid w:val="00D678AB"/>
    <w:rsid w:val="00D70F94"/>
    <w:rsid w:val="00D845DF"/>
    <w:rsid w:val="00D91072"/>
    <w:rsid w:val="00D96333"/>
    <w:rsid w:val="00DB26E9"/>
    <w:rsid w:val="00DB3CD2"/>
    <w:rsid w:val="00DC080A"/>
    <w:rsid w:val="00DC3E2F"/>
    <w:rsid w:val="00DC478A"/>
    <w:rsid w:val="00DC5F65"/>
    <w:rsid w:val="00DD232D"/>
    <w:rsid w:val="00DD3760"/>
    <w:rsid w:val="00DE25AB"/>
    <w:rsid w:val="00DE3E14"/>
    <w:rsid w:val="00DE4774"/>
    <w:rsid w:val="00DF0DDF"/>
    <w:rsid w:val="00DF1775"/>
    <w:rsid w:val="00DF4D94"/>
    <w:rsid w:val="00E0209C"/>
    <w:rsid w:val="00E02BA6"/>
    <w:rsid w:val="00E0301D"/>
    <w:rsid w:val="00E03CEA"/>
    <w:rsid w:val="00E14F14"/>
    <w:rsid w:val="00E16327"/>
    <w:rsid w:val="00E16CFA"/>
    <w:rsid w:val="00E36941"/>
    <w:rsid w:val="00E51FD3"/>
    <w:rsid w:val="00E5309D"/>
    <w:rsid w:val="00E67EC7"/>
    <w:rsid w:val="00E83CF9"/>
    <w:rsid w:val="00E9190A"/>
    <w:rsid w:val="00EA0D05"/>
    <w:rsid w:val="00EA1F10"/>
    <w:rsid w:val="00EB3E1D"/>
    <w:rsid w:val="00EB4089"/>
    <w:rsid w:val="00EC6690"/>
    <w:rsid w:val="00ED0FF4"/>
    <w:rsid w:val="00ED4FD1"/>
    <w:rsid w:val="00EE1A59"/>
    <w:rsid w:val="00EF3FE2"/>
    <w:rsid w:val="00EF42AB"/>
    <w:rsid w:val="00EF4312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28AF"/>
    <w:rsid w:val="00FA56A7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1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2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9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81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62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4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700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8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76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5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6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4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5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6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7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7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73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3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5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itacco@mwco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7B2-403C-4376-B0DC-599303A2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Sergio Ritacco</cp:lastModifiedBy>
  <cp:revision>8</cp:revision>
  <cp:lastPrinted>2020-05-28T14:43:00Z</cp:lastPrinted>
  <dcterms:created xsi:type="dcterms:W3CDTF">2022-02-08T20:41:00Z</dcterms:created>
  <dcterms:modified xsi:type="dcterms:W3CDTF">2022-08-30T17:00:00Z</dcterms:modified>
</cp:coreProperties>
</file>